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FF58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ascii="微软雅黑" w:hAnsi="微软雅黑" w:eastAsia="微软雅黑" w:cs="微软雅黑"/>
          <w:i w:val="0"/>
          <w:iCs w:val="0"/>
          <w:caps w:val="0"/>
          <w:spacing w:val="8"/>
          <w:sz w:val="33"/>
          <w:szCs w:val="33"/>
        </w:rPr>
      </w:pPr>
      <w:r>
        <w:rPr>
          <w:rFonts w:hint="eastAsia" w:ascii="微软雅黑" w:hAnsi="微软雅黑" w:eastAsia="微软雅黑" w:cs="微软雅黑"/>
          <w:i w:val="0"/>
          <w:iCs w:val="0"/>
          <w:caps w:val="0"/>
          <w:spacing w:val="8"/>
          <w:sz w:val="33"/>
          <w:szCs w:val="33"/>
          <w:bdr w:val="none" w:color="auto" w:sz="0" w:space="0"/>
          <w:shd w:val="clear" w:fill="FFFFFF"/>
          <w:lang w:eastAsia="zh-CN"/>
        </w:rPr>
        <w:t>关于</w:t>
      </w:r>
      <w:r>
        <w:rPr>
          <w:rFonts w:hint="eastAsia" w:ascii="微软雅黑" w:hAnsi="微软雅黑" w:eastAsia="微软雅黑" w:cs="微软雅黑"/>
          <w:i w:val="0"/>
          <w:iCs w:val="0"/>
          <w:caps w:val="0"/>
          <w:spacing w:val="8"/>
          <w:sz w:val="33"/>
          <w:szCs w:val="33"/>
          <w:bdr w:val="none" w:color="auto" w:sz="0" w:space="0"/>
          <w:shd w:val="clear" w:fill="FFFFFF"/>
        </w:rPr>
        <w:t>调整增加退休人员基本养老金</w:t>
      </w:r>
    </w:p>
    <w:p w14:paraId="17B41A52">
      <w:pPr>
        <w:pStyle w:val="3"/>
        <w:keepNext w:val="0"/>
        <w:keepLines w:val="0"/>
        <w:pageBreakBefore w:val="0"/>
        <w:widowControl/>
        <w:suppressLineNumbers w:val="0"/>
        <w:kinsoku/>
        <w:wordWrap/>
        <w:overflowPunct/>
        <w:topLinePunct w:val="0"/>
        <w:autoSpaceDE/>
        <w:autoSpaceDN/>
        <w:bidi w:val="0"/>
        <w:adjustRightInd/>
        <w:snapToGrid/>
        <w:spacing w:line="360" w:lineRule="atLeast"/>
        <w:ind w:firstLine="572" w:firstLineChars="200"/>
        <w:textAlignment w:val="auto"/>
        <w:rPr>
          <w:rFonts w:ascii="微软雅黑" w:hAnsi="微软雅黑" w:eastAsia="微软雅黑" w:cs="微软雅黑"/>
          <w:spacing w:val="23"/>
          <w:sz w:val="24"/>
          <w:szCs w:val="24"/>
        </w:rPr>
      </w:pPr>
      <w:r>
        <w:rPr>
          <w:rFonts w:ascii="微软雅黑" w:hAnsi="微软雅黑" w:eastAsia="微软雅黑" w:cs="微软雅黑"/>
          <w:spacing w:val="23"/>
          <w:sz w:val="24"/>
          <w:szCs w:val="24"/>
        </w:rPr>
        <w:t>根据国家统一部署和要求，经省人民政府同意，人力资源社会保障部、财政部批准，近日湖南省人力资源和社会保障厅、湖南省财政厅印发《关于2025年调整退休人员基本养老金的通知》（湘人社规〔2025〕25号），明确从2025年1月1日起，为2024年12月31日前已按规定办理退休手续并按月领取基本养老金的企业和机关事业单位退休人员调整增加基本养老金。</w:t>
      </w:r>
    </w:p>
    <w:p w14:paraId="36EA7B46">
      <w:pPr>
        <w:pStyle w:val="3"/>
        <w:keepNext w:val="0"/>
        <w:keepLines w:val="0"/>
        <w:pageBreakBefore w:val="0"/>
        <w:widowControl/>
        <w:suppressLineNumbers w:val="0"/>
        <w:kinsoku/>
        <w:wordWrap/>
        <w:overflowPunct/>
        <w:topLinePunct w:val="0"/>
        <w:autoSpaceDE/>
        <w:autoSpaceDN/>
        <w:bidi w:val="0"/>
        <w:adjustRightInd/>
        <w:snapToGrid/>
        <w:spacing w:line="360" w:lineRule="atLeast"/>
        <w:ind w:left="0" w:firstLine="459"/>
        <w:textAlignment w:val="auto"/>
        <w:rPr>
          <w:sz w:val="24"/>
          <w:szCs w:val="24"/>
        </w:rPr>
      </w:pPr>
      <w:bookmarkStart w:id="0" w:name="_GoBack"/>
      <w:bookmarkEnd w:id="0"/>
      <w:r>
        <w:rPr>
          <w:rFonts w:hint="eastAsia" w:ascii="微软雅黑" w:hAnsi="微软雅黑" w:eastAsia="微软雅黑" w:cs="微软雅黑"/>
          <w:spacing w:val="23"/>
          <w:sz w:val="24"/>
          <w:szCs w:val="24"/>
        </w:rPr>
        <w:t>根据国家规定，我省2025年退休人员基本养老金调整采取定额调整、挂钩调整与适当倾斜相结合的办法，并实现企业和机关事业单位退休人员调整办法统一。定额调整体现公平，每人每月增加26.5元。挂钩调整体现“长缴多得”“多缴多得”激励机制，实行与缴费年限和基本养老金水平挂钩，按本人缴费年限，每满1年月基本养老金再增加0.6元；同时，以本人2024年12月的基本养老金为基数，每月再增加0.5%。</w:t>
      </w:r>
    </w:p>
    <w:p w14:paraId="4976BED5">
      <w:pPr>
        <w:pStyle w:val="3"/>
        <w:keepNext w:val="0"/>
        <w:keepLines w:val="0"/>
        <w:pageBreakBefore w:val="0"/>
        <w:widowControl/>
        <w:suppressLineNumbers w:val="0"/>
        <w:kinsoku/>
        <w:wordWrap/>
        <w:overflowPunct/>
        <w:topLinePunct w:val="0"/>
        <w:autoSpaceDE/>
        <w:autoSpaceDN/>
        <w:bidi w:val="0"/>
        <w:adjustRightInd/>
        <w:snapToGrid/>
        <w:spacing w:line="360" w:lineRule="atLeast"/>
        <w:ind w:firstLine="572" w:firstLineChars="200"/>
        <w:textAlignment w:val="auto"/>
        <w:rPr>
          <w:rFonts w:hint="eastAsia" w:ascii="微软雅黑" w:hAnsi="微软雅黑" w:eastAsia="微软雅黑" w:cs="微软雅黑"/>
          <w:spacing w:val="23"/>
          <w:sz w:val="24"/>
          <w:szCs w:val="24"/>
        </w:rPr>
      </w:pPr>
      <w:r>
        <w:rPr>
          <w:rFonts w:hint="eastAsia" w:ascii="微软雅黑" w:hAnsi="微软雅黑" w:eastAsia="微软雅黑" w:cs="微软雅黑"/>
          <w:spacing w:val="23"/>
          <w:sz w:val="24"/>
          <w:szCs w:val="24"/>
        </w:rPr>
        <w:t>适当倾斜体现重点关怀，对2024年12月31日前年满70周岁且不满80周岁、年满80周岁以上的退休人员每人每月分别再增加基本养老金19元、29元。同时，对艰苦边远地区的退休人员，每人每月再增加基本养老金9元。</w:t>
      </w:r>
    </w:p>
    <w:p w14:paraId="242A5141">
      <w:pPr>
        <w:pStyle w:val="3"/>
        <w:keepNext w:val="0"/>
        <w:keepLines w:val="0"/>
        <w:pageBreakBefore w:val="0"/>
        <w:widowControl/>
        <w:suppressLineNumbers w:val="0"/>
        <w:kinsoku/>
        <w:wordWrap/>
        <w:overflowPunct/>
        <w:topLinePunct w:val="0"/>
        <w:autoSpaceDE/>
        <w:autoSpaceDN/>
        <w:bidi w:val="0"/>
        <w:adjustRightInd/>
        <w:snapToGrid/>
        <w:spacing w:line="360" w:lineRule="atLeast"/>
        <w:ind w:firstLine="572" w:firstLineChars="200"/>
        <w:textAlignment w:val="auto"/>
        <w:rPr>
          <w:sz w:val="24"/>
          <w:szCs w:val="24"/>
        </w:rPr>
      </w:pPr>
      <w:r>
        <w:rPr>
          <w:rFonts w:hint="eastAsia" w:ascii="微软雅黑" w:hAnsi="微软雅黑" w:eastAsia="微软雅黑" w:cs="微软雅黑"/>
          <w:spacing w:val="23"/>
          <w:sz w:val="24"/>
          <w:szCs w:val="24"/>
        </w:rPr>
        <w:t>各级人力资源社会保障、财政部门将积极保障资金调度及时、发放渠道畅通，调整增加的基本养老金将于7月底前发放到位。</w:t>
      </w:r>
    </w:p>
    <w:p w14:paraId="6D105E5C"/>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973F84"/>
    <w:rsid w:val="50973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2025-09-28T01:16:00Z</dcterms:created>
  <dc:creator>liz</dc:creator>
  <cp:lastModifiedBy>liz</cp:lastModifiedBy>
  <dcterms:modified xsi:type="dcterms:W3CDTF">2025-09-28T01:19:10Z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0F6680DB07D34D88B0D61320DDB9DC21_11</vt:lpwstr>
  </property>
  <property fmtid="{D5CDD505-2E9C-101B-9397-08002B2CF9AE}" pid="4" name="KSOTemplateDocerSaveRecord">
    <vt:lpwstr>eyJoZGlkIjoiYzQ3MWI5OWQwOTZjMGU3MzFjN2I4NmUzNTE0YzcyYWIiLCJ1c2VySWQiOiI2MDEyMDEzNTMifQ==</vt:lpwstr>
  </property>
</Properties>
</file>