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1B0BD6">
      <w:pPr>
        <w:pStyle w:val="2"/>
        <w:keepNext w:val="0"/>
        <w:keepLines w:val="0"/>
        <w:widowControl/>
        <w:suppressLineNumbers w:val="0"/>
        <w:shd w:val="clear" w:fill="FFFFFF"/>
        <w:spacing w:before="0" w:beforeAutospacing="0" w:after="0" w:afterAutospacing="0"/>
        <w:ind w:left="0" w:right="0" w:firstLine="0"/>
        <w:jc w:val="center"/>
        <w:rPr>
          <w:rFonts w:hint="default" w:ascii="Times New Roman" w:hAnsi="Times New Roman" w:cs="Times New Roman"/>
          <w:i w:val="0"/>
          <w:iCs w:val="0"/>
          <w:caps w:val="0"/>
          <w:color w:val="1E1E1E"/>
          <w:spacing w:val="0"/>
          <w:sz w:val="21"/>
          <w:szCs w:val="21"/>
        </w:rPr>
      </w:pPr>
      <w:bookmarkStart w:id="0" w:name="_GoBack"/>
      <w:bookmarkEnd w:id="0"/>
      <w:r>
        <w:rPr>
          <w:rFonts w:ascii="仿宋" w:hAnsi="仿宋" w:eastAsia="仿宋" w:cs="仿宋"/>
          <w:i w:val="0"/>
          <w:iCs w:val="0"/>
          <w:caps w:val="0"/>
          <w:color w:val="1E1E1E"/>
          <w:spacing w:val="0"/>
          <w:sz w:val="32"/>
          <w:szCs w:val="32"/>
          <w:shd w:val="clear" w:fill="FFFFFF"/>
        </w:rPr>
        <w:t>城政办发〔</w:t>
      </w:r>
      <w:r>
        <w:rPr>
          <w:rFonts w:hint="eastAsia" w:ascii="仿宋" w:hAnsi="仿宋" w:eastAsia="仿宋" w:cs="仿宋"/>
          <w:i w:val="0"/>
          <w:iCs w:val="0"/>
          <w:caps w:val="0"/>
          <w:color w:val="1E1E1E"/>
          <w:spacing w:val="0"/>
          <w:sz w:val="32"/>
          <w:szCs w:val="32"/>
          <w:shd w:val="clear" w:fill="FFFFFF"/>
        </w:rPr>
        <w:t>2019〕41号</w:t>
      </w:r>
    </w:p>
    <w:p w14:paraId="65F75A08">
      <w:pPr>
        <w:pStyle w:val="2"/>
        <w:keepNext w:val="0"/>
        <w:keepLines w:val="0"/>
        <w:widowControl/>
        <w:suppressLineNumbers w:val="0"/>
        <w:shd w:val="clear" w:fill="FFFFFF"/>
        <w:spacing w:before="0" w:beforeAutospacing="0" w:after="0" w:afterAutospacing="0"/>
        <w:ind w:left="0" w:right="0" w:firstLine="0"/>
        <w:jc w:val="center"/>
        <w:rPr>
          <w:rFonts w:hint="default" w:ascii="Times New Roman" w:hAnsi="Times New Roman" w:cs="Times New Roman"/>
          <w:i w:val="0"/>
          <w:iCs w:val="0"/>
          <w:caps w:val="0"/>
          <w:color w:val="1E1E1E"/>
          <w:spacing w:val="0"/>
          <w:sz w:val="21"/>
          <w:szCs w:val="21"/>
        </w:rPr>
      </w:pPr>
      <w:r>
        <w:rPr>
          <w:rFonts w:hint="default" w:ascii="Times New Roman" w:hAnsi="Times New Roman" w:cs="Times New Roman"/>
          <w:b/>
          <w:bCs/>
          <w:i w:val="0"/>
          <w:iCs w:val="0"/>
          <w:caps w:val="0"/>
          <w:color w:val="1E1E1E"/>
          <w:spacing w:val="0"/>
          <w:sz w:val="36"/>
          <w:szCs w:val="36"/>
          <w:shd w:val="clear" w:fill="FFFFFF"/>
        </w:rPr>
        <w:t> </w:t>
      </w:r>
    </w:p>
    <w:p w14:paraId="556404F9">
      <w:pPr>
        <w:pStyle w:val="2"/>
        <w:keepNext w:val="0"/>
        <w:keepLines w:val="0"/>
        <w:widowControl/>
        <w:suppressLineNumbers w:val="0"/>
        <w:shd w:val="clear" w:fill="FFFFFF"/>
        <w:spacing w:before="0" w:beforeAutospacing="0" w:after="0" w:afterAutospacing="0"/>
        <w:ind w:left="0" w:right="0" w:firstLine="0"/>
        <w:jc w:val="center"/>
        <w:rPr>
          <w:rFonts w:hint="default" w:ascii="Times New Roman" w:hAnsi="Times New Roman" w:cs="Times New Roman"/>
          <w:i w:val="0"/>
          <w:iCs w:val="0"/>
          <w:caps w:val="0"/>
          <w:color w:val="1E1E1E"/>
          <w:spacing w:val="0"/>
          <w:sz w:val="21"/>
          <w:szCs w:val="21"/>
        </w:rPr>
      </w:pPr>
      <w:r>
        <w:rPr>
          <w:rFonts w:hint="default" w:ascii="Times New Roman" w:hAnsi="Times New Roman" w:cs="Times New Roman"/>
          <w:b/>
          <w:bCs/>
          <w:i w:val="0"/>
          <w:iCs w:val="0"/>
          <w:caps w:val="0"/>
          <w:color w:val="1E1E1E"/>
          <w:spacing w:val="0"/>
          <w:sz w:val="44"/>
          <w:szCs w:val="44"/>
          <w:shd w:val="clear" w:fill="FFFFFF"/>
        </w:rPr>
        <w:t>  </w:t>
      </w:r>
      <w:r>
        <w:rPr>
          <w:rFonts w:hint="eastAsia" w:ascii="宋体" w:hAnsi="宋体" w:eastAsia="宋体" w:cs="宋体"/>
          <w:b/>
          <w:bCs/>
          <w:i w:val="0"/>
          <w:iCs w:val="0"/>
          <w:caps w:val="0"/>
          <w:color w:val="1E1E1E"/>
          <w:spacing w:val="0"/>
          <w:sz w:val="44"/>
          <w:szCs w:val="44"/>
          <w:shd w:val="clear" w:fill="FFFFFF"/>
        </w:rPr>
        <w:t>城步苗族自治县人民政府办公室</w:t>
      </w:r>
    </w:p>
    <w:p w14:paraId="726B71BB">
      <w:pPr>
        <w:pStyle w:val="2"/>
        <w:keepNext w:val="0"/>
        <w:keepLines w:val="0"/>
        <w:widowControl/>
        <w:suppressLineNumbers w:val="0"/>
        <w:shd w:val="clear" w:fill="FFFFFF"/>
        <w:spacing w:before="0" w:beforeAutospacing="0" w:after="0" w:afterAutospacing="0"/>
        <w:ind w:left="0" w:right="0" w:firstLine="0"/>
        <w:jc w:val="center"/>
        <w:rPr>
          <w:rFonts w:hint="default" w:ascii="Times New Roman" w:hAnsi="Times New Roman" w:cs="Times New Roman"/>
          <w:i w:val="0"/>
          <w:iCs w:val="0"/>
          <w:caps w:val="0"/>
          <w:color w:val="1E1E1E"/>
          <w:spacing w:val="0"/>
          <w:sz w:val="21"/>
          <w:szCs w:val="21"/>
        </w:rPr>
      </w:pPr>
      <w:r>
        <w:rPr>
          <w:rFonts w:hint="eastAsia" w:ascii="宋体" w:hAnsi="宋体" w:eastAsia="宋体" w:cs="宋体"/>
          <w:b/>
          <w:bCs/>
          <w:i w:val="0"/>
          <w:iCs w:val="0"/>
          <w:caps w:val="0"/>
          <w:color w:val="1E1E1E"/>
          <w:spacing w:val="0"/>
          <w:sz w:val="44"/>
          <w:szCs w:val="44"/>
          <w:shd w:val="clear" w:fill="FFFFFF"/>
        </w:rPr>
        <w:t>关于印发《城步苗族自治县全面推行行政执法公示制度、执法全过程记录制度、重大执法</w:t>
      </w:r>
    </w:p>
    <w:p w14:paraId="3FE0814C">
      <w:pPr>
        <w:pStyle w:val="2"/>
        <w:keepNext w:val="0"/>
        <w:keepLines w:val="0"/>
        <w:widowControl/>
        <w:suppressLineNumbers w:val="0"/>
        <w:shd w:val="clear" w:fill="FFFFFF"/>
        <w:spacing w:before="0" w:beforeAutospacing="0" w:after="0" w:afterAutospacing="0"/>
        <w:ind w:left="0" w:right="0" w:firstLine="0"/>
        <w:jc w:val="center"/>
        <w:rPr>
          <w:rFonts w:hint="default" w:ascii="Times New Roman" w:hAnsi="Times New Roman" w:cs="Times New Roman"/>
          <w:i w:val="0"/>
          <w:iCs w:val="0"/>
          <w:caps w:val="0"/>
          <w:color w:val="1E1E1E"/>
          <w:spacing w:val="0"/>
          <w:sz w:val="21"/>
          <w:szCs w:val="21"/>
        </w:rPr>
      </w:pPr>
      <w:r>
        <w:rPr>
          <w:rFonts w:hint="eastAsia" w:ascii="宋体" w:hAnsi="宋体" w:eastAsia="宋体" w:cs="宋体"/>
          <w:b/>
          <w:bCs/>
          <w:i w:val="0"/>
          <w:iCs w:val="0"/>
          <w:caps w:val="0"/>
          <w:color w:val="1E1E1E"/>
          <w:spacing w:val="0"/>
          <w:sz w:val="44"/>
          <w:szCs w:val="44"/>
          <w:shd w:val="clear" w:fill="FFFFFF"/>
        </w:rPr>
        <w:t>决定法制审核制度的实施方案》的通知</w:t>
      </w:r>
    </w:p>
    <w:p w14:paraId="41DBF091">
      <w:pPr>
        <w:pStyle w:val="2"/>
        <w:keepNext w:val="0"/>
        <w:keepLines w:val="0"/>
        <w:widowControl/>
        <w:suppressLineNumbers w:val="0"/>
        <w:shd w:val="clear" w:fill="FFFFFF"/>
        <w:spacing w:before="0" w:beforeAutospacing="0" w:after="0" w:afterAutospacing="0"/>
        <w:ind w:left="0" w:right="0" w:firstLine="0"/>
        <w:jc w:val="center"/>
        <w:rPr>
          <w:rFonts w:hint="default" w:ascii="Times New Roman" w:hAnsi="Times New Roman" w:cs="Times New Roman"/>
          <w:i w:val="0"/>
          <w:iCs w:val="0"/>
          <w:caps w:val="0"/>
          <w:color w:val="1E1E1E"/>
          <w:spacing w:val="0"/>
          <w:sz w:val="21"/>
          <w:szCs w:val="21"/>
        </w:rPr>
      </w:pPr>
      <w:r>
        <w:rPr>
          <w:rFonts w:hint="eastAsia" w:ascii="仿宋" w:hAnsi="仿宋" w:eastAsia="仿宋" w:cs="仿宋"/>
          <w:i w:val="0"/>
          <w:iCs w:val="0"/>
          <w:caps w:val="0"/>
          <w:color w:val="1E1E1E"/>
          <w:spacing w:val="0"/>
          <w:sz w:val="32"/>
          <w:szCs w:val="32"/>
          <w:shd w:val="clear" w:fill="FFFFFF"/>
        </w:rPr>
        <w:t> </w:t>
      </w:r>
    </w:p>
    <w:p w14:paraId="6E6C8BCB">
      <w:pPr>
        <w:pStyle w:val="2"/>
        <w:keepNext w:val="0"/>
        <w:keepLines w:val="0"/>
        <w:widowControl/>
        <w:suppressLineNumbers w:val="0"/>
        <w:shd w:val="clear" w:fill="FFFFFF"/>
        <w:spacing w:before="0" w:beforeAutospacing="0" w:after="0" w:afterAutospacing="0"/>
        <w:ind w:left="0" w:right="0" w:firstLine="0"/>
        <w:jc w:val="left"/>
        <w:rPr>
          <w:rFonts w:hint="default" w:ascii="Times New Roman" w:hAnsi="Times New Roman" w:cs="Times New Roman"/>
          <w:i w:val="0"/>
          <w:iCs w:val="0"/>
          <w:caps w:val="0"/>
          <w:color w:val="1E1E1E"/>
          <w:spacing w:val="0"/>
          <w:sz w:val="21"/>
          <w:szCs w:val="21"/>
        </w:rPr>
      </w:pPr>
      <w:r>
        <w:rPr>
          <w:rFonts w:hint="eastAsia" w:ascii="仿宋" w:hAnsi="仿宋" w:eastAsia="仿宋" w:cs="仿宋"/>
          <w:i w:val="0"/>
          <w:iCs w:val="0"/>
          <w:caps w:val="0"/>
          <w:color w:val="1E1E1E"/>
          <w:spacing w:val="0"/>
          <w:sz w:val="32"/>
          <w:szCs w:val="32"/>
          <w:shd w:val="clear" w:fill="FFFFFF"/>
        </w:rPr>
        <w:t>乡镇（场）人民政府，县直有关单位：</w:t>
      </w:r>
    </w:p>
    <w:p w14:paraId="2F9BA0C6">
      <w:pPr>
        <w:pStyle w:val="2"/>
        <w:keepNext w:val="0"/>
        <w:keepLines w:val="0"/>
        <w:widowControl/>
        <w:suppressLineNumbers w:val="0"/>
        <w:shd w:val="clear" w:fill="FFFFFF"/>
        <w:spacing w:before="0" w:beforeAutospacing="0" w:after="0" w:afterAutospacing="0"/>
        <w:ind w:left="0" w:right="0" w:firstLine="0"/>
        <w:jc w:val="left"/>
        <w:rPr>
          <w:rFonts w:hint="default" w:ascii="Times New Roman" w:hAnsi="Times New Roman" w:cs="Times New Roman"/>
          <w:i w:val="0"/>
          <w:iCs w:val="0"/>
          <w:caps w:val="0"/>
          <w:color w:val="1E1E1E"/>
          <w:spacing w:val="0"/>
          <w:sz w:val="21"/>
          <w:szCs w:val="21"/>
        </w:rPr>
      </w:pPr>
      <w:r>
        <w:rPr>
          <w:rFonts w:hint="eastAsia" w:ascii="仿宋" w:hAnsi="仿宋" w:eastAsia="仿宋" w:cs="仿宋"/>
          <w:i w:val="0"/>
          <w:iCs w:val="0"/>
          <w:caps w:val="0"/>
          <w:color w:val="1E1E1E"/>
          <w:spacing w:val="0"/>
          <w:sz w:val="32"/>
          <w:szCs w:val="32"/>
          <w:shd w:val="clear" w:fill="FFFFFF"/>
        </w:rPr>
        <w:t>   《城步苗族自治县全面推行行政执法公示制度、执法全过程记录制度、重大执法决定法制审核制度的实施方案》已经县人民政府研究同意，现印发给你们，请认真贯彻执行。</w:t>
      </w:r>
    </w:p>
    <w:p w14:paraId="223CFFFB">
      <w:pPr>
        <w:pStyle w:val="2"/>
        <w:keepNext w:val="0"/>
        <w:keepLines w:val="0"/>
        <w:widowControl/>
        <w:suppressLineNumbers w:val="0"/>
        <w:shd w:val="clear" w:fill="FFFFFF"/>
        <w:spacing w:before="0" w:beforeAutospacing="0" w:after="0" w:afterAutospacing="0"/>
        <w:ind w:left="0" w:right="0" w:firstLine="0"/>
        <w:jc w:val="left"/>
        <w:rPr>
          <w:rFonts w:hint="default" w:ascii="Times New Roman" w:hAnsi="Times New Roman" w:cs="Times New Roman"/>
          <w:i w:val="0"/>
          <w:iCs w:val="0"/>
          <w:caps w:val="0"/>
          <w:color w:val="1E1E1E"/>
          <w:spacing w:val="0"/>
          <w:sz w:val="21"/>
          <w:szCs w:val="21"/>
        </w:rPr>
      </w:pPr>
      <w:r>
        <w:rPr>
          <w:rFonts w:hint="eastAsia" w:ascii="仿宋" w:hAnsi="仿宋" w:eastAsia="仿宋" w:cs="仿宋"/>
          <w:i w:val="0"/>
          <w:iCs w:val="0"/>
          <w:caps w:val="0"/>
          <w:color w:val="1E1E1E"/>
          <w:spacing w:val="0"/>
          <w:sz w:val="32"/>
          <w:szCs w:val="32"/>
          <w:shd w:val="clear" w:fill="FFFFFF"/>
        </w:rPr>
        <w:t>           </w:t>
      </w:r>
    </w:p>
    <w:p w14:paraId="066E1F60">
      <w:pPr>
        <w:pStyle w:val="2"/>
        <w:keepNext w:val="0"/>
        <w:keepLines w:val="0"/>
        <w:widowControl/>
        <w:suppressLineNumbers w:val="0"/>
        <w:shd w:val="clear" w:fill="FFFFFF"/>
        <w:spacing w:before="0" w:beforeAutospacing="0" w:after="0" w:afterAutospacing="0"/>
        <w:ind w:left="0" w:right="0" w:firstLine="4160"/>
        <w:jc w:val="left"/>
        <w:rPr>
          <w:rFonts w:hint="default" w:ascii="Times New Roman" w:hAnsi="Times New Roman" w:cs="Times New Roman"/>
          <w:i w:val="0"/>
          <w:iCs w:val="0"/>
          <w:caps w:val="0"/>
          <w:color w:val="1E1E1E"/>
          <w:spacing w:val="0"/>
          <w:sz w:val="21"/>
          <w:szCs w:val="21"/>
        </w:rPr>
      </w:pPr>
      <w:r>
        <w:rPr>
          <w:rFonts w:hint="eastAsia" w:ascii="仿宋" w:hAnsi="仿宋" w:eastAsia="仿宋" w:cs="仿宋"/>
          <w:i w:val="0"/>
          <w:iCs w:val="0"/>
          <w:caps w:val="0"/>
          <w:color w:val="1E1E1E"/>
          <w:spacing w:val="0"/>
          <w:sz w:val="32"/>
          <w:szCs w:val="32"/>
          <w:shd w:val="clear" w:fill="FFFFFF"/>
        </w:rPr>
        <w:t>城步苗族自治县人民政府办公室</w:t>
      </w:r>
    </w:p>
    <w:p w14:paraId="20271AAC">
      <w:pPr>
        <w:pStyle w:val="2"/>
        <w:keepNext w:val="0"/>
        <w:keepLines w:val="0"/>
        <w:widowControl/>
        <w:suppressLineNumbers w:val="0"/>
        <w:shd w:val="clear" w:fill="FFFFFF"/>
        <w:spacing w:before="0" w:beforeAutospacing="0" w:after="0" w:afterAutospacing="0"/>
        <w:ind w:left="0" w:right="0" w:firstLine="5440"/>
        <w:jc w:val="left"/>
        <w:rPr>
          <w:rFonts w:hint="default" w:ascii="Times New Roman" w:hAnsi="Times New Roman" w:cs="Times New Roman"/>
          <w:i w:val="0"/>
          <w:iCs w:val="0"/>
          <w:caps w:val="0"/>
          <w:color w:val="1E1E1E"/>
          <w:spacing w:val="0"/>
          <w:sz w:val="21"/>
          <w:szCs w:val="21"/>
        </w:rPr>
      </w:pPr>
      <w:r>
        <w:rPr>
          <w:rFonts w:hint="eastAsia" w:ascii="仿宋" w:hAnsi="仿宋" w:eastAsia="仿宋" w:cs="仿宋"/>
          <w:i w:val="0"/>
          <w:iCs w:val="0"/>
          <w:caps w:val="0"/>
          <w:color w:val="1E1E1E"/>
          <w:spacing w:val="0"/>
          <w:sz w:val="32"/>
          <w:szCs w:val="32"/>
          <w:shd w:val="clear" w:fill="FFFFFF"/>
        </w:rPr>
        <w:t>2019年11月6日</w:t>
      </w:r>
    </w:p>
    <w:p w14:paraId="1B8DEACB">
      <w:pPr>
        <w:pStyle w:val="2"/>
        <w:keepNext w:val="0"/>
        <w:keepLines w:val="0"/>
        <w:widowControl/>
        <w:suppressLineNumbers w:val="0"/>
        <w:shd w:val="clear" w:fill="FFFFFF"/>
        <w:spacing w:before="0" w:beforeAutospacing="0" w:after="0" w:afterAutospacing="0"/>
        <w:ind w:left="0" w:right="0" w:firstLine="0"/>
        <w:jc w:val="center"/>
        <w:rPr>
          <w:rFonts w:hint="default" w:ascii="Times New Roman" w:hAnsi="Times New Roman" w:cs="Times New Roman"/>
          <w:i w:val="0"/>
          <w:iCs w:val="0"/>
          <w:caps w:val="0"/>
          <w:color w:val="1E1E1E"/>
          <w:spacing w:val="0"/>
          <w:sz w:val="21"/>
          <w:szCs w:val="21"/>
        </w:rPr>
      </w:pPr>
      <w:r>
        <w:rPr>
          <w:rFonts w:hint="eastAsia" w:ascii="宋体" w:hAnsi="宋体" w:eastAsia="宋体" w:cs="宋体"/>
          <w:i w:val="0"/>
          <w:iCs w:val="0"/>
          <w:caps w:val="0"/>
          <w:color w:val="1E1E1E"/>
          <w:spacing w:val="0"/>
          <w:sz w:val="44"/>
          <w:szCs w:val="44"/>
          <w:shd w:val="clear" w:fill="FFFFFF"/>
        </w:rPr>
        <w:t> </w:t>
      </w:r>
    </w:p>
    <w:p w14:paraId="73873A42">
      <w:pPr>
        <w:pStyle w:val="2"/>
        <w:keepNext w:val="0"/>
        <w:keepLines w:val="0"/>
        <w:widowControl/>
        <w:suppressLineNumbers w:val="0"/>
        <w:shd w:val="clear" w:fill="FFFFFF"/>
        <w:spacing w:before="0" w:beforeAutospacing="0" w:after="0" w:afterAutospacing="0" w:line="620" w:lineRule="atLeast"/>
        <w:ind w:left="0" w:right="0" w:firstLine="0"/>
        <w:jc w:val="center"/>
        <w:rPr>
          <w:rFonts w:ascii="Calibri" w:hAnsi="Calibri" w:cs="Calibri"/>
          <w:i w:val="0"/>
          <w:iCs w:val="0"/>
          <w:caps w:val="0"/>
          <w:color w:val="1E1E1E"/>
          <w:spacing w:val="0"/>
          <w:sz w:val="21"/>
          <w:szCs w:val="21"/>
        </w:rPr>
      </w:pPr>
      <w:r>
        <w:rPr>
          <w:rFonts w:hint="eastAsia" w:ascii="宋体" w:hAnsi="宋体" w:eastAsia="宋体" w:cs="宋体"/>
          <w:b/>
          <w:bCs/>
          <w:i w:val="0"/>
          <w:iCs w:val="0"/>
          <w:caps w:val="0"/>
          <w:color w:val="1E1E1E"/>
          <w:spacing w:val="-20"/>
          <w:sz w:val="44"/>
          <w:szCs w:val="44"/>
          <w:shd w:val="clear" w:fill="FFFFFF"/>
        </w:rPr>
        <w:t>城步苗族自治县全面推行行政执法公示制度、执法</w:t>
      </w:r>
    </w:p>
    <w:p w14:paraId="0B3D6104">
      <w:pPr>
        <w:pStyle w:val="2"/>
        <w:keepNext w:val="0"/>
        <w:keepLines w:val="0"/>
        <w:widowControl/>
        <w:suppressLineNumbers w:val="0"/>
        <w:shd w:val="clear" w:fill="FFFFFF"/>
        <w:spacing w:before="0" w:beforeAutospacing="0" w:after="0" w:afterAutospacing="0" w:line="620" w:lineRule="atLeast"/>
        <w:ind w:left="0" w:right="0" w:firstLine="0"/>
        <w:jc w:val="center"/>
        <w:rPr>
          <w:rFonts w:hint="default" w:ascii="Calibri" w:hAnsi="Calibri" w:cs="Calibri"/>
          <w:i w:val="0"/>
          <w:iCs w:val="0"/>
          <w:caps w:val="0"/>
          <w:color w:val="1E1E1E"/>
          <w:spacing w:val="0"/>
          <w:sz w:val="21"/>
          <w:szCs w:val="21"/>
        </w:rPr>
      </w:pPr>
      <w:r>
        <w:rPr>
          <w:rFonts w:hint="eastAsia" w:ascii="宋体" w:hAnsi="宋体" w:eastAsia="宋体" w:cs="宋体"/>
          <w:b/>
          <w:bCs/>
          <w:i w:val="0"/>
          <w:iCs w:val="0"/>
          <w:caps w:val="0"/>
          <w:color w:val="1E1E1E"/>
          <w:spacing w:val="-20"/>
          <w:sz w:val="44"/>
          <w:szCs w:val="44"/>
          <w:shd w:val="clear" w:fill="FFFFFF"/>
        </w:rPr>
        <w:t>全过程记录制度、重大执法决定法制审核制度的</w:t>
      </w:r>
    </w:p>
    <w:p w14:paraId="017E559B">
      <w:pPr>
        <w:pStyle w:val="2"/>
        <w:keepNext w:val="0"/>
        <w:keepLines w:val="0"/>
        <w:widowControl/>
        <w:suppressLineNumbers w:val="0"/>
        <w:shd w:val="clear" w:fill="FFFFFF"/>
        <w:spacing w:before="0" w:beforeAutospacing="0" w:after="0" w:afterAutospacing="0" w:line="620" w:lineRule="atLeast"/>
        <w:ind w:left="0" w:right="0" w:firstLine="141"/>
        <w:jc w:val="center"/>
        <w:rPr>
          <w:rFonts w:hint="default" w:ascii="Calibri" w:hAnsi="Calibri" w:cs="Calibri"/>
          <w:i w:val="0"/>
          <w:iCs w:val="0"/>
          <w:caps w:val="0"/>
          <w:color w:val="1E1E1E"/>
          <w:spacing w:val="0"/>
          <w:sz w:val="21"/>
          <w:szCs w:val="21"/>
        </w:rPr>
      </w:pPr>
      <w:r>
        <w:rPr>
          <w:rFonts w:hint="eastAsia" w:ascii="宋体" w:hAnsi="宋体" w:eastAsia="宋体" w:cs="宋体"/>
          <w:b/>
          <w:bCs/>
          <w:i w:val="0"/>
          <w:iCs w:val="0"/>
          <w:caps w:val="0"/>
          <w:color w:val="1E1E1E"/>
          <w:spacing w:val="-20"/>
          <w:sz w:val="44"/>
          <w:szCs w:val="44"/>
          <w:shd w:val="clear" w:fill="FFFFFF"/>
        </w:rPr>
        <w:t>实</w:t>
      </w:r>
      <w:r>
        <w:rPr>
          <w:rFonts w:hint="default" w:ascii="Calibri" w:hAnsi="Calibri" w:cs="Calibri"/>
          <w:b/>
          <w:bCs/>
          <w:i w:val="0"/>
          <w:iCs w:val="0"/>
          <w:caps w:val="0"/>
          <w:color w:val="1E1E1E"/>
          <w:spacing w:val="-20"/>
          <w:sz w:val="44"/>
          <w:szCs w:val="44"/>
          <w:shd w:val="clear" w:fill="FFFFFF"/>
        </w:rPr>
        <w:t>  </w:t>
      </w:r>
      <w:r>
        <w:rPr>
          <w:rFonts w:hint="eastAsia" w:ascii="宋体" w:hAnsi="宋体" w:eastAsia="宋体" w:cs="宋体"/>
          <w:b/>
          <w:bCs/>
          <w:i w:val="0"/>
          <w:iCs w:val="0"/>
          <w:caps w:val="0"/>
          <w:color w:val="1E1E1E"/>
          <w:spacing w:val="-20"/>
          <w:sz w:val="44"/>
          <w:szCs w:val="44"/>
          <w:shd w:val="clear" w:fill="FFFFFF"/>
        </w:rPr>
        <w:t>施</w:t>
      </w:r>
      <w:r>
        <w:rPr>
          <w:rFonts w:hint="default" w:ascii="Calibri" w:hAnsi="Calibri" w:cs="Calibri"/>
          <w:b/>
          <w:bCs/>
          <w:i w:val="0"/>
          <w:iCs w:val="0"/>
          <w:caps w:val="0"/>
          <w:color w:val="1E1E1E"/>
          <w:spacing w:val="-20"/>
          <w:sz w:val="44"/>
          <w:szCs w:val="44"/>
          <w:shd w:val="clear" w:fill="FFFFFF"/>
        </w:rPr>
        <w:t>  </w:t>
      </w:r>
      <w:r>
        <w:rPr>
          <w:rFonts w:hint="eastAsia" w:ascii="宋体" w:hAnsi="宋体" w:eastAsia="宋体" w:cs="宋体"/>
          <w:b/>
          <w:bCs/>
          <w:i w:val="0"/>
          <w:iCs w:val="0"/>
          <w:caps w:val="0"/>
          <w:color w:val="1E1E1E"/>
          <w:spacing w:val="-20"/>
          <w:sz w:val="44"/>
          <w:szCs w:val="44"/>
          <w:shd w:val="clear" w:fill="FFFFFF"/>
        </w:rPr>
        <w:t>方</w:t>
      </w:r>
      <w:r>
        <w:rPr>
          <w:rFonts w:hint="default" w:ascii="Calibri" w:hAnsi="Calibri" w:cs="Calibri"/>
          <w:b/>
          <w:bCs/>
          <w:i w:val="0"/>
          <w:iCs w:val="0"/>
          <w:caps w:val="0"/>
          <w:color w:val="1E1E1E"/>
          <w:spacing w:val="-20"/>
          <w:sz w:val="44"/>
          <w:szCs w:val="44"/>
          <w:shd w:val="clear" w:fill="FFFFFF"/>
        </w:rPr>
        <w:t>  </w:t>
      </w:r>
      <w:r>
        <w:rPr>
          <w:rFonts w:hint="eastAsia" w:ascii="宋体" w:hAnsi="宋体" w:eastAsia="宋体" w:cs="宋体"/>
          <w:b/>
          <w:bCs/>
          <w:i w:val="0"/>
          <w:iCs w:val="0"/>
          <w:caps w:val="0"/>
          <w:color w:val="1E1E1E"/>
          <w:spacing w:val="-20"/>
          <w:sz w:val="44"/>
          <w:szCs w:val="44"/>
          <w:shd w:val="clear" w:fill="FFFFFF"/>
        </w:rPr>
        <w:t>案</w:t>
      </w:r>
    </w:p>
    <w:p w14:paraId="79151593">
      <w:pPr>
        <w:pStyle w:val="2"/>
        <w:keepNext w:val="0"/>
        <w:keepLines w:val="0"/>
        <w:widowControl/>
        <w:suppressLineNumbers w:val="0"/>
        <w:shd w:val="clear" w:fill="FFFFFF"/>
        <w:spacing w:before="0" w:beforeAutospacing="0" w:after="0" w:afterAutospacing="0"/>
        <w:ind w:left="0" w:right="0" w:firstLine="0"/>
        <w:jc w:val="both"/>
        <w:rPr>
          <w:rFonts w:hint="default" w:ascii="Times New Roman" w:hAnsi="Times New Roman" w:cs="Times New Roman"/>
          <w:i w:val="0"/>
          <w:iCs w:val="0"/>
          <w:caps w:val="0"/>
          <w:color w:val="1E1E1E"/>
          <w:spacing w:val="0"/>
          <w:sz w:val="21"/>
          <w:szCs w:val="21"/>
        </w:rPr>
      </w:pPr>
      <w:r>
        <w:rPr>
          <w:rFonts w:hint="default" w:ascii="Times New Roman" w:hAnsi="Times New Roman" w:cs="Times New Roman"/>
          <w:i w:val="0"/>
          <w:iCs w:val="0"/>
          <w:caps w:val="0"/>
          <w:color w:val="1E1E1E"/>
          <w:spacing w:val="-20"/>
          <w:sz w:val="21"/>
          <w:szCs w:val="21"/>
          <w:shd w:val="clear" w:fill="FFFFFF"/>
        </w:rPr>
        <w:t> </w:t>
      </w:r>
    </w:p>
    <w:p w14:paraId="05B78111">
      <w:pPr>
        <w:pStyle w:val="2"/>
        <w:keepNext w:val="0"/>
        <w:keepLines w:val="0"/>
        <w:widowControl/>
        <w:suppressLineNumbers w:val="0"/>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i w:val="0"/>
          <w:iCs w:val="0"/>
          <w:caps w:val="0"/>
          <w:color w:val="1E1E1E"/>
          <w:spacing w:val="0"/>
          <w:sz w:val="32"/>
          <w:szCs w:val="32"/>
          <w:shd w:val="clear" w:fill="FFFFFF"/>
        </w:rPr>
        <w:t>为贯彻落实《湖南省人民政府办公厅关于印发&lt;湖南省全面推行行政执法公示制度执法全过程记录制度重大执法决定法制审核制度的实施方案&gt;的通知》（湘政办发〔2019〕23号）《邵阳市人民政府办公室关于印发&lt;邵阳市全面推行行政执法公示制度执法全过程记录制度重大执法决定法制审核制度的实施方案&gt;的通知》精神，着力解决行政执法中不严格、不规范、不文明、不透明问题，加强我县行政执法规范化建设，营造更加公开透明、规范有序、公平高效的法治环境，结合本县实际，现就全面推行行政执法公示制度、执法全过程记录制度、重大执法决定法制审核制度（以下统称“三项制度”），制定本实施方案。</w:t>
      </w:r>
    </w:p>
    <w:p w14:paraId="53A946C5">
      <w:pPr>
        <w:pStyle w:val="2"/>
        <w:keepNext w:val="0"/>
        <w:keepLines w:val="0"/>
        <w:widowControl/>
        <w:suppressLineNumbers w:val="0"/>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1E1E1E"/>
          <w:spacing w:val="0"/>
          <w:sz w:val="21"/>
          <w:szCs w:val="21"/>
        </w:rPr>
      </w:pPr>
      <w:r>
        <w:rPr>
          <w:rFonts w:ascii="黑体" w:hAnsi="宋体" w:eastAsia="黑体" w:cs="黑体"/>
          <w:i w:val="0"/>
          <w:iCs w:val="0"/>
          <w:caps w:val="0"/>
          <w:color w:val="1E1E1E"/>
          <w:spacing w:val="0"/>
          <w:sz w:val="32"/>
          <w:szCs w:val="32"/>
          <w:shd w:val="clear" w:fill="FFFFFF"/>
        </w:rPr>
        <w:t>一、工作目标</w:t>
      </w:r>
    </w:p>
    <w:p w14:paraId="4B457B9B">
      <w:pPr>
        <w:pStyle w:val="2"/>
        <w:keepNext w:val="0"/>
        <w:keepLines w:val="0"/>
        <w:widowControl/>
        <w:suppressLineNumbers w:val="0"/>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i w:val="0"/>
          <w:iCs w:val="0"/>
          <w:caps w:val="0"/>
          <w:color w:val="1E1E1E"/>
          <w:spacing w:val="0"/>
          <w:sz w:val="32"/>
          <w:szCs w:val="32"/>
          <w:shd w:val="clear" w:fill="FFFFFF"/>
        </w:rPr>
        <w:t>2019年11月起，全县乡镇（场）人民政府、行政执法机关在实施行政处罚、行政强制、行政检查、行政征收征用、行政许可等行为时执行“三项制度”，促使我县行政执法能力和水平整体提升，行政执法行为被纠错率明显下降，行政执法的社会满意度显著提高。</w:t>
      </w:r>
    </w:p>
    <w:p w14:paraId="0E55CED4">
      <w:pPr>
        <w:pStyle w:val="2"/>
        <w:keepNext w:val="0"/>
        <w:keepLines w:val="0"/>
        <w:widowControl/>
        <w:suppressLineNumbers w:val="0"/>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1E1E1E"/>
          <w:spacing w:val="0"/>
          <w:sz w:val="21"/>
          <w:szCs w:val="21"/>
        </w:rPr>
      </w:pPr>
      <w:r>
        <w:rPr>
          <w:rFonts w:hint="eastAsia" w:ascii="黑体" w:hAnsi="宋体" w:eastAsia="黑体" w:cs="黑体"/>
          <w:i w:val="0"/>
          <w:iCs w:val="0"/>
          <w:caps w:val="0"/>
          <w:color w:val="1E1E1E"/>
          <w:spacing w:val="0"/>
          <w:sz w:val="32"/>
          <w:szCs w:val="32"/>
          <w:shd w:val="clear" w:fill="FFFFFF"/>
        </w:rPr>
        <w:t>二、工作任务</w:t>
      </w:r>
    </w:p>
    <w:p w14:paraId="268858C8">
      <w:pPr>
        <w:pStyle w:val="2"/>
        <w:keepNext w:val="0"/>
        <w:keepLines w:val="0"/>
        <w:widowControl/>
        <w:suppressLineNumbers w:val="0"/>
        <w:shd w:val="clear" w:fill="FFFFFF"/>
        <w:spacing w:before="0" w:beforeAutospacing="0" w:after="0" w:afterAutospacing="0" w:line="560" w:lineRule="atLeast"/>
        <w:ind w:left="0" w:right="0" w:firstLine="643"/>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b/>
          <w:bCs/>
          <w:i w:val="0"/>
          <w:iCs w:val="0"/>
          <w:caps w:val="0"/>
          <w:color w:val="1E1E1E"/>
          <w:spacing w:val="0"/>
          <w:sz w:val="32"/>
          <w:szCs w:val="32"/>
          <w:shd w:val="clear" w:fill="FFFFFF"/>
        </w:rPr>
        <w:t>（一）全面推行行政执法公示制度</w:t>
      </w:r>
    </w:p>
    <w:p w14:paraId="437ECAD0">
      <w:pPr>
        <w:pStyle w:val="2"/>
        <w:keepNext w:val="0"/>
        <w:keepLines w:val="0"/>
        <w:widowControl/>
        <w:suppressLineNumbers w:val="0"/>
        <w:shd w:val="clear" w:fill="FFFFFF"/>
        <w:spacing w:before="0" w:beforeAutospacing="0" w:after="0" w:afterAutospacing="0" w:line="560" w:lineRule="atLeast"/>
        <w:ind w:left="0" w:right="0" w:firstLine="643"/>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b/>
          <w:bCs/>
          <w:i w:val="0"/>
          <w:iCs w:val="0"/>
          <w:caps w:val="0"/>
          <w:color w:val="1E1E1E"/>
          <w:spacing w:val="0"/>
          <w:sz w:val="32"/>
          <w:szCs w:val="32"/>
          <w:shd w:val="clear" w:fill="FFFFFF"/>
        </w:rPr>
        <w:t>1.落实执法公示责任。</w:t>
      </w:r>
      <w:r>
        <w:rPr>
          <w:rFonts w:hint="eastAsia" w:ascii="仿宋" w:hAnsi="仿宋" w:eastAsia="仿宋" w:cs="仿宋"/>
          <w:i w:val="0"/>
          <w:iCs w:val="0"/>
          <w:caps w:val="0"/>
          <w:color w:val="1E1E1E"/>
          <w:spacing w:val="0"/>
          <w:sz w:val="32"/>
          <w:szCs w:val="32"/>
          <w:shd w:val="clear" w:fill="FFFFFF"/>
        </w:rPr>
        <w:t>全县行政执法机关要按照“谁执法谁公示”的原则，明确公示内容的采集、传递、审核、发布职责，规范信息公示内容的标准、格式。建立统一的执法信息公示平台，及时通过政府网站及政务新媒体、办事大厅公示栏、服务窗口等平台向社会依法公开行政执法基本信息、结果信息。县行政执法部门要明确专人负责行政执法事前公开工作，健全公开审核机制，并根据法律法规的调整和工作需要实施动态管理。</w:t>
      </w:r>
    </w:p>
    <w:p w14:paraId="08AB9B87">
      <w:pPr>
        <w:pStyle w:val="2"/>
        <w:keepNext w:val="0"/>
        <w:keepLines w:val="0"/>
        <w:widowControl/>
        <w:suppressLineNumbers w:val="0"/>
        <w:shd w:val="clear" w:fill="FFFFFF"/>
        <w:spacing w:before="0" w:beforeAutospacing="0" w:after="0" w:afterAutospacing="0" w:line="560" w:lineRule="atLeast"/>
        <w:ind w:left="0" w:right="0" w:firstLine="643"/>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b/>
          <w:bCs/>
          <w:i w:val="0"/>
          <w:iCs w:val="0"/>
          <w:caps w:val="0"/>
          <w:color w:val="1E1E1E"/>
          <w:spacing w:val="0"/>
          <w:sz w:val="32"/>
          <w:szCs w:val="32"/>
          <w:shd w:val="clear" w:fill="FFFFFF"/>
        </w:rPr>
        <w:t>2.强化事前公开。</w:t>
      </w:r>
      <w:r>
        <w:rPr>
          <w:rFonts w:hint="eastAsia" w:ascii="仿宋" w:hAnsi="仿宋" w:eastAsia="仿宋" w:cs="仿宋"/>
          <w:i w:val="0"/>
          <w:iCs w:val="0"/>
          <w:caps w:val="0"/>
          <w:color w:val="1E1E1E"/>
          <w:spacing w:val="0"/>
          <w:sz w:val="32"/>
          <w:szCs w:val="32"/>
          <w:shd w:val="clear" w:fill="FFFFFF"/>
        </w:rPr>
        <w:t>行政执法机关要统筹推进行政执法事前公开与政府信息公开、权责清单公布、“双随机、一公开”监管等工作。全面准确及时主动公开行政执法主体、人员、职责、权限、依据、程序、监督方式、救济渠道和随机抽查事项清单等信息。根据有关规定编制并公开本机关的服务指南、行政执法事项清单、执法流程图，方便群众办事。行政执法事项清单应当经合法性审核后，按“互联网+政务服务”一体化平台运行要求，在政府或部门门户网站统一公示。</w:t>
      </w:r>
    </w:p>
    <w:p w14:paraId="394E84EE">
      <w:pPr>
        <w:pStyle w:val="2"/>
        <w:keepNext w:val="0"/>
        <w:keepLines w:val="0"/>
        <w:widowControl/>
        <w:suppressLineNumbers w:val="0"/>
        <w:shd w:val="clear" w:fill="FFFFFF"/>
        <w:spacing w:before="0" w:beforeAutospacing="0" w:after="0" w:afterAutospacing="0" w:line="560" w:lineRule="atLeast"/>
        <w:ind w:left="0" w:right="0" w:firstLine="643"/>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b/>
          <w:bCs/>
          <w:i w:val="0"/>
          <w:iCs w:val="0"/>
          <w:caps w:val="0"/>
          <w:color w:val="1E1E1E"/>
          <w:spacing w:val="0"/>
          <w:sz w:val="32"/>
          <w:szCs w:val="32"/>
          <w:shd w:val="clear" w:fill="FFFFFF"/>
        </w:rPr>
        <w:t>3.规范事中公示。</w:t>
      </w:r>
      <w:r>
        <w:rPr>
          <w:rFonts w:hint="eastAsia" w:ascii="仿宋" w:hAnsi="仿宋" w:eastAsia="仿宋" w:cs="仿宋"/>
          <w:i w:val="0"/>
          <w:iCs w:val="0"/>
          <w:caps w:val="0"/>
          <w:color w:val="1E1E1E"/>
          <w:spacing w:val="0"/>
          <w:sz w:val="32"/>
          <w:szCs w:val="32"/>
          <w:shd w:val="clear" w:fill="FFFFFF"/>
        </w:rPr>
        <w:t>严格亮证执法，行政执法机关严格执行《湖南省行政执法人员和行政执法辅助人员管理办法》，全面实行行政执法人员持证上岗和资格管理制度，行政执法人员在进行监督检查、调查取证、采取强制措施和强制执行、送达执法文书等执法活动时，必须主动亮明身份，按照规定统一着装和佩戴标志，出示省人民政府统一印制的《湖南省行政执法证》或经备案的行政执法证件。严格执法告知，行政执法机关要按照《湖南省行政程序规定》的规定，依法及时告知当事人、利害关系人相关的执法事实、理由、依据、法定权利和义务等内容。政务服务窗口要规范设置岗位信息公示牌，明示工作人员岗位职责、申请材料示范文本、办理进度查询、咨询服务、投诉举报等信息。</w:t>
      </w:r>
    </w:p>
    <w:p w14:paraId="203E9CB7">
      <w:pPr>
        <w:pStyle w:val="2"/>
        <w:keepNext w:val="0"/>
        <w:keepLines w:val="0"/>
        <w:widowControl/>
        <w:suppressLineNumbers w:val="0"/>
        <w:shd w:val="clear" w:fill="FFFFFF"/>
        <w:spacing w:before="0" w:beforeAutospacing="0" w:after="0" w:afterAutospacing="0" w:line="560" w:lineRule="atLeast"/>
        <w:ind w:left="0" w:right="0" w:firstLine="643"/>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b/>
          <w:bCs/>
          <w:i w:val="0"/>
          <w:iCs w:val="0"/>
          <w:caps w:val="0"/>
          <w:color w:val="1E1E1E"/>
          <w:spacing w:val="0"/>
          <w:sz w:val="32"/>
          <w:szCs w:val="32"/>
          <w:shd w:val="clear" w:fill="FFFFFF"/>
        </w:rPr>
        <w:t>4.加强事后公开。</w:t>
      </w:r>
      <w:r>
        <w:rPr>
          <w:rFonts w:hint="eastAsia" w:ascii="仿宋" w:hAnsi="仿宋" w:eastAsia="仿宋" w:cs="仿宋"/>
          <w:i w:val="0"/>
          <w:iCs w:val="0"/>
          <w:caps w:val="0"/>
          <w:color w:val="1E1E1E"/>
          <w:spacing w:val="0"/>
          <w:sz w:val="32"/>
          <w:szCs w:val="32"/>
          <w:shd w:val="clear" w:fill="FFFFFF"/>
        </w:rPr>
        <w:t>除法律、行政法规另有规定外，行政执法机关要在行政许可、行政处罚决定作出之日起7个工作日内向社会公布执法机关、执法对象、执法类别、执法结论等信息，其他行政执法决定作出之日起20个工作日内公开相关信息，接受社会监督。建立行政执法统计年报制度，行政执法机关要按国家要求每年1月31日前公开和报送本机关年度行政执法情况及相关数据。</w:t>
      </w:r>
    </w:p>
    <w:p w14:paraId="7FC8541D">
      <w:pPr>
        <w:pStyle w:val="2"/>
        <w:keepNext w:val="0"/>
        <w:keepLines w:val="0"/>
        <w:widowControl/>
        <w:suppressLineNumbers w:val="0"/>
        <w:shd w:val="clear" w:fill="FFFFFF"/>
        <w:spacing w:before="0" w:beforeAutospacing="0" w:after="0" w:afterAutospacing="0" w:line="560" w:lineRule="atLeast"/>
        <w:ind w:left="0" w:right="0" w:firstLine="643"/>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b/>
          <w:bCs/>
          <w:i w:val="0"/>
          <w:iCs w:val="0"/>
          <w:caps w:val="0"/>
          <w:color w:val="1E1E1E"/>
          <w:spacing w:val="0"/>
          <w:sz w:val="32"/>
          <w:szCs w:val="32"/>
          <w:shd w:val="clear" w:fill="FFFFFF"/>
        </w:rPr>
        <w:t>（二）全面推行执法全过程记录制度</w:t>
      </w:r>
    </w:p>
    <w:p w14:paraId="3BCC7345">
      <w:pPr>
        <w:pStyle w:val="2"/>
        <w:keepNext w:val="0"/>
        <w:keepLines w:val="0"/>
        <w:widowControl/>
        <w:suppressLineNumbers w:val="0"/>
        <w:shd w:val="clear" w:fill="FFFFFF"/>
        <w:spacing w:before="0" w:beforeAutospacing="0" w:after="0" w:afterAutospacing="0" w:line="560" w:lineRule="atLeast"/>
        <w:ind w:left="0" w:right="0" w:firstLine="643"/>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b/>
          <w:bCs/>
          <w:i w:val="0"/>
          <w:iCs w:val="0"/>
          <w:caps w:val="0"/>
          <w:color w:val="1E1E1E"/>
          <w:spacing w:val="0"/>
          <w:sz w:val="32"/>
          <w:szCs w:val="32"/>
          <w:shd w:val="clear" w:fill="FFFFFF"/>
        </w:rPr>
        <w:t>1.落实执法全过程记录责任。</w:t>
      </w:r>
      <w:r>
        <w:rPr>
          <w:rFonts w:hint="eastAsia" w:ascii="仿宋" w:hAnsi="仿宋" w:eastAsia="仿宋" w:cs="仿宋"/>
          <w:i w:val="0"/>
          <w:iCs w:val="0"/>
          <w:caps w:val="0"/>
          <w:color w:val="1E1E1E"/>
          <w:spacing w:val="0"/>
          <w:sz w:val="32"/>
          <w:szCs w:val="32"/>
          <w:shd w:val="clear" w:fill="FFFFFF"/>
        </w:rPr>
        <w:t>行政执法机关要通过文字、音像等记录形式，对行政执法的启动、调查取证、审核决定、送达执行等全部过程进行记录，并全面系统归档保存，做到执法全过程留痕和可回溯管理。县执法部门要按行政许可、行政处罚、行政强制、行政征收征用、行政确认、行政检查等行政执法类别，对本单位实施的类行政执法的全过程记录归档和使用作出规定。</w:t>
      </w:r>
    </w:p>
    <w:p w14:paraId="7FA9ECF5">
      <w:pPr>
        <w:pStyle w:val="2"/>
        <w:keepNext w:val="0"/>
        <w:keepLines w:val="0"/>
        <w:widowControl/>
        <w:suppressLineNumbers w:val="0"/>
        <w:shd w:val="clear" w:fill="FFFFFF"/>
        <w:spacing w:before="0" w:beforeAutospacing="0" w:after="0" w:afterAutospacing="0" w:line="560" w:lineRule="atLeast"/>
        <w:ind w:left="0" w:right="0" w:firstLine="643"/>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b/>
          <w:bCs/>
          <w:i w:val="0"/>
          <w:iCs w:val="0"/>
          <w:caps w:val="0"/>
          <w:color w:val="1E1E1E"/>
          <w:spacing w:val="0"/>
          <w:sz w:val="32"/>
          <w:szCs w:val="32"/>
          <w:shd w:val="clear" w:fill="FFFFFF"/>
        </w:rPr>
        <w:t>2.完善文字记录。</w:t>
      </w:r>
      <w:r>
        <w:rPr>
          <w:rFonts w:hint="eastAsia" w:ascii="仿宋" w:hAnsi="仿宋" w:eastAsia="仿宋" w:cs="仿宋"/>
          <w:i w:val="0"/>
          <w:iCs w:val="0"/>
          <w:caps w:val="0"/>
          <w:color w:val="1E1E1E"/>
          <w:spacing w:val="0"/>
          <w:sz w:val="32"/>
          <w:szCs w:val="32"/>
          <w:shd w:val="clear" w:fill="FFFFFF"/>
        </w:rPr>
        <w:t>行政执法机关文字记录要做到合法规范、客观全面、及时准确。在国家制定的统一的行政执法文书基本格式标准的基础上，行政执法机关可以根据本地实际，完善有关执法文书格式。部门要严格落实《湖南省行政程序规定》的要求，在制定的执法决定文书格式文本上充分体现执法决定说明理由的要求，指引执法人员加强执法决定说理。行政执法机关按照一般程序办理的行政执法案件，应当对证据采信理由、依据选择理由和决定裁量理由三个方面进行充分说明。</w:t>
      </w:r>
    </w:p>
    <w:p w14:paraId="0BE6A73E">
      <w:pPr>
        <w:pStyle w:val="2"/>
        <w:keepNext w:val="0"/>
        <w:keepLines w:val="0"/>
        <w:widowControl/>
        <w:suppressLineNumbers w:val="0"/>
        <w:shd w:val="clear" w:fill="FFFFFF"/>
        <w:spacing w:before="0" w:beforeAutospacing="0" w:after="0" w:afterAutospacing="0" w:line="560" w:lineRule="atLeast"/>
        <w:ind w:left="0" w:right="0" w:firstLine="643"/>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b/>
          <w:bCs/>
          <w:i w:val="0"/>
          <w:iCs w:val="0"/>
          <w:caps w:val="0"/>
          <w:color w:val="1E1E1E"/>
          <w:spacing w:val="0"/>
          <w:sz w:val="32"/>
          <w:szCs w:val="32"/>
          <w:shd w:val="clear" w:fill="FFFFFF"/>
        </w:rPr>
        <w:t>3.规范音像记录。</w:t>
      </w:r>
      <w:r>
        <w:rPr>
          <w:rFonts w:hint="eastAsia" w:ascii="仿宋" w:hAnsi="仿宋" w:eastAsia="仿宋" w:cs="仿宋"/>
          <w:i w:val="0"/>
          <w:iCs w:val="0"/>
          <w:caps w:val="0"/>
          <w:color w:val="1E1E1E"/>
          <w:spacing w:val="0"/>
          <w:sz w:val="32"/>
          <w:szCs w:val="32"/>
          <w:shd w:val="clear" w:fill="FFFFFF"/>
        </w:rPr>
        <w:t>行政执法机关要根据行政执法行为的不同类别、阶段、环节，采用相应音像记录形式，充分发挥音像记录直观有力的证据作用、规范执法的监督作用、依法履职的保障作用。</w:t>
      </w:r>
    </w:p>
    <w:p w14:paraId="562287E0">
      <w:pPr>
        <w:pStyle w:val="2"/>
        <w:keepNext w:val="0"/>
        <w:keepLines w:val="0"/>
        <w:widowControl/>
        <w:suppressLineNumbers w:val="0"/>
        <w:shd w:val="clear" w:fill="FFFFFF"/>
        <w:spacing w:before="0" w:beforeAutospacing="0" w:after="0" w:afterAutospacing="0" w:line="560" w:lineRule="atLeast"/>
        <w:ind w:left="0" w:right="0" w:firstLine="643"/>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b/>
          <w:bCs/>
          <w:i w:val="0"/>
          <w:iCs w:val="0"/>
          <w:caps w:val="0"/>
          <w:color w:val="1E1E1E"/>
          <w:spacing w:val="0"/>
          <w:sz w:val="32"/>
          <w:szCs w:val="32"/>
          <w:shd w:val="clear" w:fill="FFFFFF"/>
        </w:rPr>
        <w:t>（1）合理配备音像记录设备。</w:t>
      </w:r>
      <w:r>
        <w:rPr>
          <w:rFonts w:hint="eastAsia" w:ascii="仿宋" w:hAnsi="仿宋" w:eastAsia="仿宋" w:cs="仿宋"/>
          <w:i w:val="0"/>
          <w:iCs w:val="0"/>
          <w:caps w:val="0"/>
          <w:color w:val="1E1E1E"/>
          <w:spacing w:val="0"/>
          <w:sz w:val="32"/>
          <w:szCs w:val="32"/>
          <w:shd w:val="clear" w:fill="FFFFFF"/>
        </w:rPr>
        <w:t>要按照执法实际需要，合理配备照相机、摄像机、执法记录仪、视频监控等音像记录设备和相关音像资料采集存储设备。按要求并结合当地实际建设询问室、听证室等音像记录场所，不搞“一刀切”。行政执法部门相对集中办公的，可以统一配备具有摄录等音像记录功能的听证场所，避免重复建设，减少财政负担。</w:t>
      </w:r>
    </w:p>
    <w:p w14:paraId="0B96901E">
      <w:pPr>
        <w:pStyle w:val="2"/>
        <w:keepNext w:val="0"/>
        <w:keepLines w:val="0"/>
        <w:widowControl/>
        <w:suppressLineNumbers w:val="0"/>
        <w:shd w:val="clear" w:fill="FFFFFF"/>
        <w:spacing w:before="0" w:beforeAutospacing="0" w:after="0" w:afterAutospacing="0" w:line="560" w:lineRule="atLeast"/>
        <w:ind w:left="0" w:right="0" w:firstLine="643"/>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b/>
          <w:bCs/>
          <w:i w:val="0"/>
          <w:iCs w:val="0"/>
          <w:caps w:val="0"/>
          <w:color w:val="1E1E1E"/>
          <w:spacing w:val="0"/>
          <w:sz w:val="32"/>
          <w:szCs w:val="32"/>
          <w:shd w:val="clear" w:fill="FFFFFF"/>
        </w:rPr>
        <w:t>（2）明确音像记录范围。</w:t>
      </w:r>
      <w:r>
        <w:rPr>
          <w:rFonts w:hint="eastAsia" w:ascii="仿宋" w:hAnsi="仿宋" w:eastAsia="仿宋" w:cs="仿宋"/>
          <w:i w:val="0"/>
          <w:iCs w:val="0"/>
          <w:caps w:val="0"/>
          <w:color w:val="1E1E1E"/>
          <w:spacing w:val="0"/>
          <w:sz w:val="32"/>
          <w:szCs w:val="32"/>
          <w:shd w:val="clear" w:fill="FFFFFF"/>
        </w:rPr>
        <w:t>对文字记录能够全面有效记录执法行为的，可以不进行音像记录；对查封扣押财产、强制拆除等直接涉及人身自由、生命健康、重大财产权益的现场执法活动和执法办案场所，要进行全程音像记录；对现场执法、调查取证、举行听证、留置送达和公告送达等容易引发争议的行政执法过程，要根据实际情况进行音像记录。</w:t>
      </w:r>
    </w:p>
    <w:p w14:paraId="35CBDE38">
      <w:pPr>
        <w:pStyle w:val="2"/>
        <w:keepNext w:val="0"/>
        <w:keepLines w:val="0"/>
        <w:widowControl/>
        <w:suppressLineNumbers w:val="0"/>
        <w:shd w:val="clear" w:fill="FFFFFF"/>
        <w:spacing w:before="0" w:beforeAutospacing="0" w:after="0" w:afterAutospacing="0" w:line="560" w:lineRule="atLeast"/>
        <w:ind w:left="0" w:right="0" w:firstLine="643"/>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b/>
          <w:bCs/>
          <w:i w:val="0"/>
          <w:iCs w:val="0"/>
          <w:caps w:val="0"/>
          <w:color w:val="1E1E1E"/>
          <w:spacing w:val="0"/>
          <w:sz w:val="32"/>
          <w:szCs w:val="32"/>
          <w:shd w:val="clear" w:fill="FFFFFF"/>
        </w:rPr>
        <w:t>（3）加强音像记录管理。</w:t>
      </w:r>
      <w:r>
        <w:rPr>
          <w:rFonts w:hint="eastAsia" w:ascii="仿宋" w:hAnsi="仿宋" w:eastAsia="仿宋" w:cs="仿宋"/>
          <w:i w:val="0"/>
          <w:iCs w:val="0"/>
          <w:caps w:val="0"/>
          <w:color w:val="1E1E1E"/>
          <w:spacing w:val="0"/>
          <w:sz w:val="32"/>
          <w:szCs w:val="32"/>
          <w:shd w:val="clear" w:fill="FFFFFF"/>
        </w:rPr>
        <w:t>要建立健全执法音像记录管理制度，明确执法音像记录的设备配备、使用规则、记录要素、存储应用、监督管理等要求。研究制定执法行为用语指引，指导执法人员规范文明开展音像记录。</w:t>
      </w:r>
    </w:p>
    <w:p w14:paraId="6CD2607A">
      <w:pPr>
        <w:pStyle w:val="2"/>
        <w:keepNext w:val="0"/>
        <w:keepLines w:val="0"/>
        <w:widowControl/>
        <w:suppressLineNumbers w:val="0"/>
        <w:shd w:val="clear" w:fill="FFFFFF"/>
        <w:spacing w:before="0" w:beforeAutospacing="0" w:after="0" w:afterAutospacing="0" w:line="560" w:lineRule="atLeast"/>
        <w:ind w:left="0" w:right="0" w:firstLine="643"/>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b/>
          <w:bCs/>
          <w:i w:val="0"/>
          <w:iCs w:val="0"/>
          <w:caps w:val="0"/>
          <w:color w:val="1E1E1E"/>
          <w:spacing w:val="0"/>
          <w:sz w:val="32"/>
          <w:szCs w:val="32"/>
          <w:shd w:val="clear" w:fill="FFFFFF"/>
        </w:rPr>
        <w:t>4.严格记录归档、发挥记录作用。</w:t>
      </w:r>
      <w:r>
        <w:rPr>
          <w:rFonts w:hint="eastAsia" w:ascii="仿宋" w:hAnsi="仿宋" w:eastAsia="仿宋" w:cs="仿宋"/>
          <w:i w:val="0"/>
          <w:iCs w:val="0"/>
          <w:caps w:val="0"/>
          <w:color w:val="1E1E1E"/>
          <w:spacing w:val="0"/>
          <w:sz w:val="32"/>
          <w:szCs w:val="32"/>
          <w:shd w:val="clear" w:fill="FFFFFF"/>
        </w:rPr>
        <w:t>行政执法机关要按照《湖南省行政程序规定》的要求，建立和完善行政执法案卷管理制度，严格按照有关法律法规规定和档案管理规定归档保存执法全过程记录资料。要加强对全过程记录资料信息的统计分析，充分发挥全过程记录信息对案卷评查、执法监督、评议考核、舆情应对、行政决策和健全社会信用体系等工作的积极作用。</w:t>
      </w:r>
    </w:p>
    <w:p w14:paraId="57DA2D91">
      <w:pPr>
        <w:pStyle w:val="2"/>
        <w:keepNext w:val="0"/>
        <w:keepLines w:val="0"/>
        <w:widowControl/>
        <w:suppressLineNumbers w:val="0"/>
        <w:shd w:val="clear" w:fill="FFFFFF"/>
        <w:spacing w:before="0" w:beforeAutospacing="0" w:after="0" w:afterAutospacing="0" w:line="560" w:lineRule="atLeast"/>
        <w:ind w:left="0" w:right="0" w:firstLine="643"/>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b/>
          <w:bCs/>
          <w:i w:val="0"/>
          <w:iCs w:val="0"/>
          <w:caps w:val="0"/>
          <w:color w:val="1E1E1E"/>
          <w:spacing w:val="0"/>
          <w:sz w:val="32"/>
          <w:szCs w:val="32"/>
          <w:shd w:val="clear" w:fill="FFFFFF"/>
        </w:rPr>
        <w:t>（三）全面推行重大执法决定法制审核制度</w:t>
      </w:r>
    </w:p>
    <w:p w14:paraId="5A21BA2A">
      <w:pPr>
        <w:pStyle w:val="2"/>
        <w:keepNext w:val="0"/>
        <w:keepLines w:val="0"/>
        <w:widowControl/>
        <w:suppressLineNumbers w:val="0"/>
        <w:shd w:val="clear" w:fill="FFFFFF"/>
        <w:spacing w:before="0" w:beforeAutospacing="0" w:after="0" w:afterAutospacing="0" w:line="560" w:lineRule="atLeast"/>
        <w:ind w:left="0" w:right="0" w:firstLine="643"/>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b/>
          <w:bCs/>
          <w:i w:val="0"/>
          <w:iCs w:val="0"/>
          <w:caps w:val="0"/>
          <w:color w:val="1E1E1E"/>
          <w:spacing w:val="0"/>
          <w:sz w:val="32"/>
          <w:szCs w:val="32"/>
          <w:shd w:val="clear" w:fill="FFFFFF"/>
        </w:rPr>
        <w:t>1.严格进行法制审核。</w:t>
      </w:r>
      <w:r>
        <w:rPr>
          <w:rFonts w:hint="eastAsia" w:ascii="仿宋" w:hAnsi="仿宋" w:eastAsia="仿宋" w:cs="仿宋"/>
          <w:i w:val="0"/>
          <w:iCs w:val="0"/>
          <w:caps w:val="0"/>
          <w:color w:val="1E1E1E"/>
          <w:spacing w:val="0"/>
          <w:sz w:val="32"/>
          <w:szCs w:val="32"/>
          <w:shd w:val="clear" w:fill="FFFFFF"/>
        </w:rPr>
        <w:t>行政执法机关作出重大执法决定前，要严格进行法制审核，未经法制审核或者审核未通过的，不得作出决定。</w:t>
      </w:r>
    </w:p>
    <w:p w14:paraId="14F64D98">
      <w:pPr>
        <w:pStyle w:val="2"/>
        <w:keepNext w:val="0"/>
        <w:keepLines w:val="0"/>
        <w:widowControl/>
        <w:suppressLineNumbers w:val="0"/>
        <w:shd w:val="clear" w:fill="FFFFFF"/>
        <w:spacing w:before="0" w:beforeAutospacing="0" w:after="0" w:afterAutospacing="0" w:line="560" w:lineRule="atLeast"/>
        <w:ind w:left="0" w:right="0" w:firstLine="643"/>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b/>
          <w:bCs/>
          <w:i w:val="0"/>
          <w:iCs w:val="0"/>
          <w:caps w:val="0"/>
          <w:color w:val="1E1E1E"/>
          <w:spacing w:val="0"/>
          <w:sz w:val="32"/>
          <w:szCs w:val="32"/>
          <w:shd w:val="clear" w:fill="FFFFFF"/>
        </w:rPr>
        <w:t>2.明确审核机构。</w:t>
      </w:r>
      <w:r>
        <w:rPr>
          <w:rFonts w:hint="eastAsia" w:ascii="仿宋" w:hAnsi="仿宋" w:eastAsia="仿宋" w:cs="仿宋"/>
          <w:i w:val="0"/>
          <w:iCs w:val="0"/>
          <w:caps w:val="0"/>
          <w:color w:val="1E1E1E"/>
          <w:spacing w:val="0"/>
          <w:sz w:val="32"/>
          <w:szCs w:val="32"/>
          <w:shd w:val="clear" w:fill="FFFFFF"/>
        </w:rPr>
        <w:t>行政执法机关要在2019年11月底前明确具体负责本单位重大执法决定法制审核的工作机构，确保有机构承担、有专人负责。县人民政府的重大执法决定法制审核工作，由县司法部门负责；乡镇（场）人民政府、行政执法部门、法律法规授权的组织的重大执法决定法制审核工作，由其负责法制工作的机构负责。要配强法制审核岗位工作力量，原则上各行政执法机关的法制审核人员不少于本单位执法人员总数的5%。要充分发挥法律顾问、公职律师在法制审核工作中的作用，行政执法部门要探索建立健全本系统内法律顾问、公职律师统筹调用机制。</w:t>
      </w:r>
    </w:p>
    <w:p w14:paraId="27C77785">
      <w:pPr>
        <w:pStyle w:val="2"/>
        <w:keepNext w:val="0"/>
        <w:keepLines w:val="0"/>
        <w:widowControl/>
        <w:suppressLineNumbers w:val="0"/>
        <w:shd w:val="clear" w:fill="FFFFFF"/>
        <w:spacing w:before="0" w:beforeAutospacing="0" w:after="0" w:afterAutospacing="0" w:line="560" w:lineRule="atLeast"/>
        <w:ind w:left="0" w:right="0" w:firstLine="643"/>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b/>
          <w:bCs/>
          <w:i w:val="0"/>
          <w:iCs w:val="0"/>
          <w:caps w:val="0"/>
          <w:color w:val="1E1E1E"/>
          <w:spacing w:val="0"/>
          <w:sz w:val="32"/>
          <w:szCs w:val="32"/>
          <w:shd w:val="clear" w:fill="FFFFFF"/>
        </w:rPr>
        <w:t>3.明确审核范围。</w:t>
      </w:r>
      <w:r>
        <w:rPr>
          <w:rFonts w:hint="eastAsia" w:ascii="仿宋" w:hAnsi="仿宋" w:eastAsia="仿宋" w:cs="仿宋"/>
          <w:i w:val="0"/>
          <w:iCs w:val="0"/>
          <w:caps w:val="0"/>
          <w:color w:val="1E1E1E"/>
          <w:spacing w:val="0"/>
          <w:sz w:val="32"/>
          <w:szCs w:val="32"/>
          <w:shd w:val="clear" w:fill="FFFFFF"/>
        </w:rPr>
        <w:t>行政执法机关要按照有关规定并结合实际，明确本机关纳入法制审核的重大执法决定事项范围，制定本机关重大执法决定法制审核目录清单。行政执法部门要在2019年12月底前制定本机关重大执法决定法制审核目录清单，明确重大执法决定事项的标准。</w:t>
      </w:r>
    </w:p>
    <w:p w14:paraId="6081A340">
      <w:pPr>
        <w:pStyle w:val="2"/>
        <w:keepNext w:val="0"/>
        <w:keepLines w:val="0"/>
        <w:widowControl/>
        <w:suppressLineNumbers w:val="0"/>
        <w:shd w:val="clear" w:fill="FFFFFF"/>
        <w:spacing w:before="0" w:beforeAutospacing="0" w:after="0" w:afterAutospacing="0" w:line="560" w:lineRule="atLeast"/>
        <w:ind w:left="0" w:right="0" w:firstLine="643"/>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b/>
          <w:bCs/>
          <w:i w:val="0"/>
          <w:iCs w:val="0"/>
          <w:caps w:val="0"/>
          <w:color w:val="1E1E1E"/>
          <w:spacing w:val="0"/>
          <w:sz w:val="32"/>
          <w:szCs w:val="32"/>
          <w:shd w:val="clear" w:fill="FFFFFF"/>
        </w:rPr>
        <w:t>4.明确审核内容。</w:t>
      </w:r>
      <w:r>
        <w:rPr>
          <w:rFonts w:hint="eastAsia" w:ascii="仿宋" w:hAnsi="仿宋" w:eastAsia="仿宋" w:cs="仿宋"/>
          <w:i w:val="0"/>
          <w:iCs w:val="0"/>
          <w:caps w:val="0"/>
          <w:color w:val="1E1E1E"/>
          <w:spacing w:val="0"/>
          <w:sz w:val="32"/>
          <w:szCs w:val="32"/>
          <w:shd w:val="clear" w:fill="FFFFFF"/>
        </w:rPr>
        <w:t>法制审核机构要严格按照国家规定和《湖南省行政程序规定》的相关规定，对重大执法决定的执法主体、执法权限、执法程序、事实与证据、法律适用与裁量权基准运用以及法律文书规范等方面进行严格审查。</w:t>
      </w:r>
    </w:p>
    <w:p w14:paraId="5C01B055">
      <w:pPr>
        <w:pStyle w:val="2"/>
        <w:keepNext w:val="0"/>
        <w:keepLines w:val="0"/>
        <w:widowControl/>
        <w:suppressLineNumbers w:val="0"/>
        <w:shd w:val="clear" w:fill="FFFFFF"/>
        <w:spacing w:before="0" w:beforeAutospacing="0" w:after="0" w:afterAutospacing="0" w:line="560" w:lineRule="atLeast"/>
        <w:ind w:left="0" w:right="0" w:firstLine="643"/>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b/>
          <w:bCs/>
          <w:i w:val="0"/>
          <w:iCs w:val="0"/>
          <w:caps w:val="0"/>
          <w:color w:val="1E1E1E"/>
          <w:spacing w:val="0"/>
          <w:sz w:val="32"/>
          <w:szCs w:val="32"/>
          <w:shd w:val="clear" w:fill="FFFFFF"/>
        </w:rPr>
        <w:t>5.明确审核程序。</w:t>
      </w:r>
      <w:r>
        <w:rPr>
          <w:rFonts w:hint="eastAsia" w:ascii="仿宋" w:hAnsi="仿宋" w:eastAsia="仿宋" w:cs="仿宋"/>
          <w:i w:val="0"/>
          <w:iCs w:val="0"/>
          <w:caps w:val="0"/>
          <w:color w:val="1E1E1E"/>
          <w:spacing w:val="0"/>
          <w:sz w:val="32"/>
          <w:szCs w:val="32"/>
          <w:shd w:val="clear" w:fill="FFFFFF"/>
        </w:rPr>
        <w:t>要按照《湖南省行政程序规定》的要求，制定和完善本机关重大执法决定法制审核工作程序，明确送审材料报送要求和审核方式、时限等。按照国家要求，建立健全法制审核机构与行政执法承办机构的工作衔接机制以及对审核意见不一致时的协调机制。</w:t>
      </w:r>
    </w:p>
    <w:p w14:paraId="65DA09F9">
      <w:pPr>
        <w:pStyle w:val="2"/>
        <w:keepNext w:val="0"/>
        <w:keepLines w:val="0"/>
        <w:widowControl/>
        <w:suppressLineNumbers w:val="0"/>
        <w:shd w:val="clear" w:fill="FFFFFF"/>
        <w:spacing w:before="0" w:beforeAutospacing="0" w:after="0" w:afterAutospacing="0" w:line="560" w:lineRule="atLeast"/>
        <w:ind w:left="0" w:right="0" w:firstLine="643"/>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b/>
          <w:bCs/>
          <w:i w:val="0"/>
          <w:iCs w:val="0"/>
          <w:caps w:val="0"/>
          <w:color w:val="1E1E1E"/>
          <w:spacing w:val="0"/>
          <w:sz w:val="32"/>
          <w:szCs w:val="32"/>
          <w:shd w:val="clear" w:fill="FFFFFF"/>
        </w:rPr>
        <w:t>6.明确审核责任。</w:t>
      </w:r>
      <w:r>
        <w:rPr>
          <w:rFonts w:hint="eastAsia" w:ascii="仿宋" w:hAnsi="仿宋" w:eastAsia="仿宋" w:cs="仿宋"/>
          <w:i w:val="0"/>
          <w:iCs w:val="0"/>
          <w:caps w:val="0"/>
          <w:color w:val="1E1E1E"/>
          <w:spacing w:val="0"/>
          <w:sz w:val="32"/>
          <w:szCs w:val="32"/>
          <w:shd w:val="clear" w:fill="FFFFFF"/>
        </w:rPr>
        <w:t>行政执法机关主要负责人对本机关作出的行政执法决定的合法性、合理性负责。行政执法承办机构对送审材料的真实性、准确性、完整性，以及执法的事实、证据、法律适用、程序的合法性负责。法制审核机构对重大执法决定的法制审核意见负责。因法制审核过程中滥用职权、玩忽职守、徇私枉法等，导致重大行政执法决定错误的，要依纪依法追究相关人员责任。</w:t>
      </w:r>
    </w:p>
    <w:p w14:paraId="7B7E6713">
      <w:pPr>
        <w:pStyle w:val="2"/>
        <w:keepNext w:val="0"/>
        <w:keepLines w:val="0"/>
        <w:widowControl/>
        <w:suppressLineNumbers w:val="0"/>
        <w:shd w:val="clear" w:fill="FFFFFF"/>
        <w:spacing w:before="0" w:beforeAutospacing="0" w:after="0" w:afterAutospacing="0" w:line="560" w:lineRule="atLeast"/>
        <w:ind w:left="0" w:right="0" w:firstLine="643"/>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b/>
          <w:bCs/>
          <w:i w:val="0"/>
          <w:iCs w:val="0"/>
          <w:caps w:val="0"/>
          <w:color w:val="1E1E1E"/>
          <w:spacing w:val="0"/>
          <w:sz w:val="32"/>
          <w:szCs w:val="32"/>
          <w:shd w:val="clear" w:fill="FFFFFF"/>
        </w:rPr>
        <w:t>（四）信息化建设</w:t>
      </w:r>
    </w:p>
    <w:p w14:paraId="71912FF8">
      <w:pPr>
        <w:pStyle w:val="2"/>
        <w:keepNext w:val="0"/>
        <w:keepLines w:val="0"/>
        <w:widowControl/>
        <w:suppressLineNumbers w:val="0"/>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i w:val="0"/>
          <w:iCs w:val="0"/>
          <w:caps w:val="0"/>
          <w:color w:val="1E1E1E"/>
          <w:spacing w:val="0"/>
          <w:sz w:val="32"/>
          <w:szCs w:val="32"/>
          <w:shd w:val="clear" w:fill="FFFFFF"/>
        </w:rPr>
        <w:t>县行政执法信息化平台建设按部门、系统与省部门对接，利用省各信息平台，县各单位不再另行建设平台。各行政执法机关做到执法信息网上录入、执法程序网上流转、执法活动网上监督、执法决定实时推送、执法信息统一公示、执法信息网上查询，实现对行政执法活动的即时性、过程性、系统性管理。推动政务服务、网上办理、网上审批、网上办公，让数据多跑路、群众少跑腿。各行政执法机关要利用信息化建设中的人工智能分析，深化应用、通过监测、研判（行政执法案件分析报告）及时发现解决行政机关在履行政府职能、管理经济社会事务中遇到的新情况、新问题，提升行政立法、行政决策和重大风险防范水平，提高政府治理的精准性和有效性。</w:t>
      </w:r>
    </w:p>
    <w:p w14:paraId="4888D2D8">
      <w:pPr>
        <w:pStyle w:val="2"/>
        <w:keepNext w:val="0"/>
        <w:keepLines w:val="0"/>
        <w:widowControl/>
        <w:suppressLineNumbers w:val="0"/>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1E1E1E"/>
          <w:spacing w:val="0"/>
          <w:sz w:val="21"/>
          <w:szCs w:val="21"/>
        </w:rPr>
      </w:pPr>
      <w:r>
        <w:rPr>
          <w:rFonts w:hint="eastAsia" w:ascii="黑体" w:hAnsi="宋体" w:eastAsia="黑体" w:cs="黑体"/>
          <w:i w:val="0"/>
          <w:iCs w:val="0"/>
          <w:caps w:val="0"/>
          <w:color w:val="1E1E1E"/>
          <w:spacing w:val="0"/>
          <w:sz w:val="32"/>
          <w:szCs w:val="32"/>
          <w:shd w:val="clear" w:fill="FFFFFF"/>
        </w:rPr>
        <w:t>三、组织保障</w:t>
      </w:r>
    </w:p>
    <w:p w14:paraId="10F8FAB8">
      <w:pPr>
        <w:pStyle w:val="2"/>
        <w:keepNext w:val="0"/>
        <w:keepLines w:val="0"/>
        <w:widowControl/>
        <w:suppressLineNumbers w:val="0"/>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i w:val="0"/>
          <w:iCs w:val="0"/>
          <w:caps w:val="0"/>
          <w:color w:val="1E1E1E"/>
          <w:spacing w:val="0"/>
          <w:sz w:val="32"/>
          <w:szCs w:val="32"/>
          <w:shd w:val="clear" w:fill="FFFFFF"/>
        </w:rPr>
        <w:t>县人民政府建立全面推行“三项制度”工作协调机制，加强对相关工作的指导督促、检查。联席会议办公室设县司法局，县司法局分管执法副局长任办公室主任，乡镇（场）人民政府应当建立相应的协调机制。行政执法机关主要负责人作为本部门全面推行“三项制度”工作的第一责任人，要切实加强对本部门行政执法工作的领导，统筹“三项制度”项工作，及时解决执法工作中的疑难问题，尤其是工作开展初期的人员经费、装备、场所等建设问题，制定本部门执法装备、设施建设年度规划报县人民政府依程序研究，做好必要的财政保障。确保工作有方案、部署有进度、推进有标准、结果有考核。加强督促检查，要将“三项制度”推进情况纳入2019年法治督察重点工作和全面深化改革重点工作，列入年度的法治政府建设考评指标体系，纳入年底绩效考核指标体系。对“三项制度”工作开展不力的及时督促整改，严肃予以问责。</w:t>
      </w:r>
    </w:p>
    <w:p w14:paraId="44A49464">
      <w:pPr>
        <w:pStyle w:val="2"/>
        <w:keepNext w:val="0"/>
        <w:keepLines w:val="0"/>
        <w:widowControl/>
        <w:suppressLineNumbers w:val="0"/>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i w:val="0"/>
          <w:iCs w:val="0"/>
          <w:caps w:val="0"/>
          <w:color w:val="1E1E1E"/>
          <w:spacing w:val="0"/>
          <w:sz w:val="32"/>
          <w:szCs w:val="32"/>
          <w:shd w:val="clear" w:fill="FFFFFF"/>
        </w:rPr>
        <w:t>乡镇（场）及县直行政执法机关要于2019年11月底前向联席会议办公室报本地、本部门落实“三项制度”工作方案。</w:t>
      </w:r>
    </w:p>
    <w:p w14:paraId="5CA31035">
      <w:pPr>
        <w:pStyle w:val="2"/>
        <w:keepNext w:val="0"/>
        <w:keepLines w:val="0"/>
        <w:widowControl/>
        <w:suppressLineNumbers w:val="0"/>
        <w:shd w:val="clear" w:fill="FFFFFF"/>
        <w:spacing w:before="0" w:beforeAutospacing="0" w:after="0" w:afterAutospacing="0" w:line="560" w:lineRule="atLeast"/>
        <w:ind w:left="0" w:right="0" w:firstLine="0"/>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i w:val="0"/>
          <w:iCs w:val="0"/>
          <w:caps w:val="0"/>
          <w:color w:val="1E1E1E"/>
          <w:spacing w:val="0"/>
          <w:sz w:val="32"/>
          <w:szCs w:val="32"/>
          <w:shd w:val="clear" w:fill="FFFFFF"/>
        </w:rPr>
        <w:t> </w:t>
      </w:r>
    </w:p>
    <w:p w14:paraId="55AFB2A0">
      <w:pPr>
        <w:pStyle w:val="2"/>
        <w:keepNext w:val="0"/>
        <w:keepLines w:val="0"/>
        <w:widowControl/>
        <w:suppressLineNumbers w:val="0"/>
        <w:shd w:val="clear" w:fill="FFFFFF"/>
        <w:spacing w:before="0" w:beforeAutospacing="0" w:after="0" w:afterAutospacing="0" w:line="560" w:lineRule="atLeast"/>
        <w:ind w:left="1758" w:right="0" w:hanging="1120"/>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i w:val="0"/>
          <w:iCs w:val="0"/>
          <w:caps w:val="0"/>
          <w:color w:val="1E1E1E"/>
          <w:spacing w:val="0"/>
          <w:sz w:val="32"/>
          <w:szCs w:val="32"/>
          <w:shd w:val="clear" w:fill="FFFFFF"/>
        </w:rPr>
        <w:t>附件：1.城步苗族自治县全面推行“三项制度”工作联席会议成员名单</w:t>
      </w:r>
    </w:p>
    <w:p w14:paraId="72CCB8ED">
      <w:pPr>
        <w:pStyle w:val="2"/>
        <w:keepNext w:val="0"/>
        <w:keepLines w:val="0"/>
        <w:widowControl/>
        <w:suppressLineNumbers w:val="0"/>
        <w:shd w:val="clear" w:fill="FFFFFF"/>
        <w:spacing w:before="0" w:beforeAutospacing="0" w:after="0" w:afterAutospacing="0" w:line="560" w:lineRule="atLeast"/>
        <w:ind w:left="0" w:right="0" w:firstLine="1600"/>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i w:val="0"/>
          <w:iCs w:val="0"/>
          <w:caps w:val="0"/>
          <w:color w:val="1E1E1E"/>
          <w:spacing w:val="0"/>
          <w:sz w:val="32"/>
          <w:szCs w:val="32"/>
          <w:shd w:val="clear" w:fill="FFFFFF"/>
        </w:rPr>
        <w:t>2.</w:t>
      </w:r>
      <w:r>
        <w:rPr>
          <w:rFonts w:hint="eastAsia" w:ascii="仿宋" w:hAnsi="仿宋" w:eastAsia="仿宋" w:cs="仿宋"/>
          <w:i w:val="0"/>
          <w:iCs w:val="0"/>
          <w:caps w:val="0"/>
          <w:color w:val="1E1E1E"/>
          <w:spacing w:val="-20"/>
          <w:sz w:val="32"/>
          <w:szCs w:val="32"/>
          <w:shd w:val="clear" w:fill="FFFFFF"/>
        </w:rPr>
        <w:t>城步苗族自治县全面推行“三项制度”任务分解表</w:t>
      </w:r>
    </w:p>
    <w:p w14:paraId="4770B045">
      <w:pPr>
        <w:pStyle w:val="2"/>
        <w:keepNext w:val="0"/>
        <w:keepLines w:val="0"/>
        <w:widowControl/>
        <w:suppressLineNumbers w:val="0"/>
        <w:shd w:val="clear" w:fill="FFFFFF"/>
        <w:spacing w:before="0" w:beforeAutospacing="0" w:after="0" w:afterAutospacing="0" w:line="560" w:lineRule="atLeast"/>
        <w:ind w:left="0" w:right="0" w:firstLine="0"/>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i w:val="0"/>
          <w:iCs w:val="0"/>
          <w:caps w:val="0"/>
          <w:color w:val="1E1E1E"/>
          <w:spacing w:val="0"/>
          <w:sz w:val="32"/>
          <w:szCs w:val="32"/>
          <w:shd w:val="clear" w:fill="FFFFFF"/>
        </w:rPr>
        <w:t> </w:t>
      </w:r>
    </w:p>
    <w:p w14:paraId="60EDD31A">
      <w:pPr>
        <w:pStyle w:val="2"/>
        <w:keepNext w:val="0"/>
        <w:keepLines w:val="0"/>
        <w:widowControl/>
        <w:suppressLineNumbers w:val="0"/>
        <w:shd w:val="clear" w:fill="FFFFFF"/>
        <w:spacing w:before="0" w:beforeAutospacing="0" w:after="0" w:afterAutospacing="0"/>
        <w:ind w:left="0" w:right="0" w:firstLine="0"/>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i w:val="0"/>
          <w:iCs w:val="0"/>
          <w:caps w:val="0"/>
          <w:color w:val="1E1E1E"/>
          <w:spacing w:val="0"/>
          <w:sz w:val="32"/>
          <w:szCs w:val="32"/>
          <w:shd w:val="clear" w:fill="FFFFFF"/>
        </w:rPr>
        <w:t> </w:t>
      </w:r>
    </w:p>
    <w:p w14:paraId="3D90AA14">
      <w:pPr>
        <w:pStyle w:val="2"/>
        <w:keepNext w:val="0"/>
        <w:keepLines w:val="0"/>
        <w:widowControl/>
        <w:suppressLineNumbers w:val="0"/>
        <w:shd w:val="clear" w:fill="FFFFFF"/>
        <w:spacing w:before="0" w:beforeAutospacing="0" w:after="0" w:afterAutospacing="0"/>
        <w:ind w:left="0" w:right="0" w:firstLine="0"/>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i w:val="0"/>
          <w:iCs w:val="0"/>
          <w:caps w:val="0"/>
          <w:color w:val="1E1E1E"/>
          <w:spacing w:val="0"/>
          <w:sz w:val="32"/>
          <w:szCs w:val="32"/>
          <w:shd w:val="clear" w:fill="FFFFFF"/>
        </w:rPr>
        <w:t> </w:t>
      </w:r>
    </w:p>
    <w:p w14:paraId="36D7C29A">
      <w:pPr>
        <w:pStyle w:val="2"/>
        <w:keepNext w:val="0"/>
        <w:keepLines w:val="0"/>
        <w:widowControl/>
        <w:suppressLineNumbers w:val="0"/>
        <w:shd w:val="clear" w:fill="FFFFFF"/>
        <w:spacing w:before="0" w:beforeAutospacing="0" w:after="0" w:afterAutospacing="0"/>
        <w:ind w:left="0" w:right="0" w:firstLine="0"/>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i w:val="0"/>
          <w:iCs w:val="0"/>
          <w:caps w:val="0"/>
          <w:color w:val="1E1E1E"/>
          <w:spacing w:val="0"/>
          <w:sz w:val="32"/>
          <w:szCs w:val="32"/>
          <w:shd w:val="clear" w:fill="FFFFFF"/>
        </w:rPr>
        <w:t> </w:t>
      </w:r>
    </w:p>
    <w:p w14:paraId="5239F7C4">
      <w:pPr>
        <w:pStyle w:val="2"/>
        <w:keepNext w:val="0"/>
        <w:keepLines w:val="0"/>
        <w:widowControl/>
        <w:suppressLineNumbers w:val="0"/>
        <w:shd w:val="clear" w:fill="FFFFFF"/>
        <w:spacing w:before="0" w:beforeAutospacing="0" w:after="0" w:afterAutospacing="0"/>
        <w:ind w:left="0" w:right="0" w:firstLine="0"/>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i w:val="0"/>
          <w:iCs w:val="0"/>
          <w:caps w:val="0"/>
          <w:color w:val="1E1E1E"/>
          <w:spacing w:val="0"/>
          <w:sz w:val="32"/>
          <w:szCs w:val="32"/>
          <w:shd w:val="clear" w:fill="FFFFFF"/>
        </w:rPr>
        <w:t> </w:t>
      </w:r>
    </w:p>
    <w:p w14:paraId="5C52E7F9">
      <w:pPr>
        <w:pStyle w:val="2"/>
        <w:keepNext w:val="0"/>
        <w:keepLines w:val="0"/>
        <w:widowControl/>
        <w:suppressLineNumbers w:val="0"/>
        <w:shd w:val="clear" w:fill="FFFFFF"/>
        <w:spacing w:before="0" w:beforeAutospacing="0" w:after="0" w:afterAutospacing="0"/>
        <w:ind w:left="0" w:right="0" w:firstLine="0"/>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i w:val="0"/>
          <w:iCs w:val="0"/>
          <w:caps w:val="0"/>
          <w:color w:val="1E1E1E"/>
          <w:spacing w:val="0"/>
          <w:sz w:val="32"/>
          <w:szCs w:val="32"/>
          <w:shd w:val="clear" w:fill="FFFFFF"/>
        </w:rPr>
        <w:t> </w:t>
      </w:r>
    </w:p>
    <w:p w14:paraId="7440F8C6">
      <w:pPr>
        <w:pStyle w:val="2"/>
        <w:keepNext w:val="0"/>
        <w:keepLines w:val="0"/>
        <w:widowControl/>
        <w:suppressLineNumbers w:val="0"/>
        <w:shd w:val="clear" w:fill="FFFFFF"/>
        <w:spacing w:before="0" w:beforeAutospacing="0" w:after="0" w:afterAutospacing="0"/>
        <w:ind w:left="0" w:right="0" w:firstLine="0"/>
        <w:jc w:val="both"/>
        <w:rPr>
          <w:rFonts w:hint="default" w:ascii="Times New Roman" w:hAnsi="Times New Roman" w:cs="Times New Roman"/>
          <w:i w:val="0"/>
          <w:iCs w:val="0"/>
          <w:caps w:val="0"/>
          <w:color w:val="1E1E1E"/>
          <w:spacing w:val="0"/>
          <w:sz w:val="21"/>
          <w:szCs w:val="21"/>
        </w:rPr>
      </w:pPr>
      <w:r>
        <w:rPr>
          <w:rFonts w:hint="eastAsia" w:ascii="黑体" w:hAnsi="宋体" w:eastAsia="黑体" w:cs="黑体"/>
          <w:i w:val="0"/>
          <w:iCs w:val="0"/>
          <w:caps w:val="0"/>
          <w:color w:val="1E1E1E"/>
          <w:spacing w:val="0"/>
          <w:sz w:val="32"/>
          <w:szCs w:val="32"/>
          <w:shd w:val="clear" w:fill="FFFFFF"/>
        </w:rPr>
        <w:t>附件1</w:t>
      </w:r>
    </w:p>
    <w:p w14:paraId="3AED27BB">
      <w:pPr>
        <w:pStyle w:val="2"/>
        <w:keepNext w:val="0"/>
        <w:keepLines w:val="0"/>
        <w:widowControl/>
        <w:suppressLineNumbers w:val="0"/>
        <w:shd w:val="clear" w:fill="FFFFFF"/>
        <w:spacing w:before="0" w:beforeAutospacing="0" w:after="0" w:afterAutospacing="0"/>
        <w:ind w:left="0" w:right="0" w:firstLine="0"/>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i w:val="0"/>
          <w:iCs w:val="0"/>
          <w:caps w:val="0"/>
          <w:color w:val="1E1E1E"/>
          <w:spacing w:val="0"/>
          <w:sz w:val="32"/>
          <w:szCs w:val="32"/>
          <w:shd w:val="clear" w:fill="FFFFFF"/>
        </w:rPr>
        <w:t> </w:t>
      </w:r>
    </w:p>
    <w:p w14:paraId="03F65A61">
      <w:pPr>
        <w:pStyle w:val="2"/>
        <w:keepNext w:val="0"/>
        <w:keepLines w:val="0"/>
        <w:widowControl/>
        <w:suppressLineNumbers w:val="0"/>
        <w:shd w:val="clear" w:fill="FFFFFF"/>
        <w:spacing w:before="0" w:beforeAutospacing="0" w:after="0" w:afterAutospacing="0"/>
        <w:ind w:left="0" w:right="0" w:firstLine="0"/>
        <w:jc w:val="both"/>
        <w:rPr>
          <w:rFonts w:hint="default" w:ascii="Times New Roman" w:hAnsi="Times New Roman" w:cs="Times New Roman"/>
          <w:i w:val="0"/>
          <w:iCs w:val="0"/>
          <w:caps w:val="0"/>
          <w:color w:val="1E1E1E"/>
          <w:spacing w:val="0"/>
          <w:sz w:val="21"/>
          <w:szCs w:val="21"/>
        </w:rPr>
      </w:pPr>
      <w:r>
        <w:rPr>
          <w:rFonts w:hint="eastAsia" w:ascii="宋体" w:hAnsi="宋体" w:eastAsia="宋体" w:cs="宋体"/>
          <w:b/>
          <w:bCs/>
          <w:i w:val="0"/>
          <w:iCs w:val="0"/>
          <w:caps w:val="0"/>
          <w:color w:val="1E1E1E"/>
          <w:spacing w:val="0"/>
          <w:sz w:val="44"/>
          <w:szCs w:val="44"/>
          <w:shd w:val="clear" w:fill="FFFFFF"/>
        </w:rPr>
        <w:t>城步苗族自治县全面推行“三项制度”工作</w:t>
      </w:r>
    </w:p>
    <w:p w14:paraId="7C66B666">
      <w:pPr>
        <w:pStyle w:val="2"/>
        <w:keepNext w:val="0"/>
        <w:keepLines w:val="0"/>
        <w:widowControl/>
        <w:suppressLineNumbers w:val="0"/>
        <w:shd w:val="clear" w:fill="FFFFFF"/>
        <w:spacing w:before="0" w:beforeAutospacing="0" w:after="0" w:afterAutospacing="0"/>
        <w:ind w:left="0" w:right="0" w:firstLine="0"/>
        <w:jc w:val="center"/>
        <w:rPr>
          <w:rFonts w:hint="default" w:ascii="Times New Roman" w:hAnsi="Times New Roman" w:cs="Times New Roman"/>
          <w:i w:val="0"/>
          <w:iCs w:val="0"/>
          <w:caps w:val="0"/>
          <w:color w:val="1E1E1E"/>
          <w:spacing w:val="0"/>
          <w:sz w:val="21"/>
          <w:szCs w:val="21"/>
        </w:rPr>
      </w:pPr>
      <w:r>
        <w:rPr>
          <w:rFonts w:hint="eastAsia" w:ascii="宋体" w:hAnsi="宋体" w:eastAsia="宋体" w:cs="宋体"/>
          <w:b/>
          <w:bCs/>
          <w:i w:val="0"/>
          <w:iCs w:val="0"/>
          <w:caps w:val="0"/>
          <w:color w:val="1E1E1E"/>
          <w:spacing w:val="0"/>
          <w:sz w:val="44"/>
          <w:szCs w:val="44"/>
          <w:shd w:val="clear" w:fill="FFFFFF"/>
        </w:rPr>
        <w:t>联席会议成员名单</w:t>
      </w:r>
    </w:p>
    <w:p w14:paraId="44C55385">
      <w:pPr>
        <w:pStyle w:val="2"/>
        <w:keepNext w:val="0"/>
        <w:keepLines w:val="0"/>
        <w:widowControl/>
        <w:suppressLineNumbers w:val="0"/>
        <w:shd w:val="clear" w:fill="FFFFFF"/>
        <w:spacing w:before="0" w:beforeAutospacing="0" w:after="0" w:afterAutospacing="0"/>
        <w:ind w:left="0" w:right="0" w:firstLine="0"/>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i w:val="0"/>
          <w:iCs w:val="0"/>
          <w:caps w:val="0"/>
          <w:color w:val="1E1E1E"/>
          <w:spacing w:val="0"/>
          <w:sz w:val="32"/>
          <w:szCs w:val="32"/>
          <w:shd w:val="clear" w:fill="FFFFFF"/>
        </w:rPr>
        <w:t> </w:t>
      </w:r>
    </w:p>
    <w:p w14:paraId="288570BD">
      <w:pPr>
        <w:pStyle w:val="2"/>
        <w:keepNext w:val="0"/>
        <w:keepLines w:val="0"/>
        <w:widowControl/>
        <w:suppressLineNumbers w:val="0"/>
        <w:shd w:val="clear" w:fill="FFFFFF"/>
        <w:spacing w:before="0" w:beforeAutospacing="0" w:after="0" w:afterAutospacing="0"/>
        <w:ind w:left="0" w:right="0" w:firstLine="640"/>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i w:val="0"/>
          <w:iCs w:val="0"/>
          <w:caps w:val="0"/>
          <w:color w:val="1E1E1E"/>
          <w:spacing w:val="0"/>
          <w:sz w:val="32"/>
          <w:szCs w:val="32"/>
          <w:shd w:val="clear" w:fill="FFFFFF"/>
        </w:rPr>
        <w:t>召 集 人：杨博理  县委副书记、县人民政府县长</w:t>
      </w:r>
    </w:p>
    <w:p w14:paraId="00877E34">
      <w:pPr>
        <w:pStyle w:val="2"/>
        <w:keepNext w:val="0"/>
        <w:keepLines w:val="0"/>
        <w:widowControl/>
        <w:suppressLineNumbers w:val="0"/>
        <w:shd w:val="clear" w:fill="FFFFFF"/>
        <w:spacing w:before="0" w:beforeAutospacing="0" w:after="0" w:afterAutospacing="0"/>
        <w:ind w:left="0" w:right="0" w:firstLine="640"/>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i w:val="0"/>
          <w:iCs w:val="0"/>
          <w:caps w:val="0"/>
          <w:color w:val="1E1E1E"/>
          <w:spacing w:val="0"/>
          <w:sz w:val="32"/>
          <w:szCs w:val="32"/>
          <w:shd w:val="clear" w:fill="FFFFFF"/>
        </w:rPr>
        <w:t>副召集人：阳恩平  县委常委、县人民政府常务副县长</w:t>
      </w:r>
    </w:p>
    <w:p w14:paraId="100FE201">
      <w:pPr>
        <w:pStyle w:val="2"/>
        <w:keepNext w:val="0"/>
        <w:keepLines w:val="0"/>
        <w:widowControl/>
        <w:suppressLineNumbers w:val="0"/>
        <w:shd w:val="clear" w:fill="FFFFFF"/>
        <w:spacing w:before="0" w:beforeAutospacing="0" w:after="0" w:afterAutospacing="0"/>
        <w:ind w:left="0" w:right="0" w:firstLine="640"/>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i w:val="0"/>
          <w:iCs w:val="0"/>
          <w:caps w:val="0"/>
          <w:color w:val="1E1E1E"/>
          <w:spacing w:val="0"/>
          <w:sz w:val="32"/>
          <w:szCs w:val="32"/>
          <w:shd w:val="clear" w:fill="FFFFFF"/>
        </w:rPr>
        <w:t>成    员：徐建国  </w:t>
      </w:r>
      <w:r>
        <w:rPr>
          <w:rFonts w:hint="eastAsia" w:ascii="仿宋" w:hAnsi="仿宋" w:eastAsia="仿宋" w:cs="仿宋"/>
          <w:i w:val="0"/>
          <w:iCs w:val="0"/>
          <w:caps w:val="0"/>
          <w:color w:val="1E1E1E"/>
          <w:spacing w:val="-40"/>
          <w:sz w:val="32"/>
          <w:szCs w:val="32"/>
          <w:shd w:val="clear" w:fill="FFFFFF"/>
        </w:rPr>
        <w:t>县人大常委会副主任、县委组织部常务副部长</w:t>
      </w:r>
    </w:p>
    <w:p w14:paraId="193128BA">
      <w:pPr>
        <w:pStyle w:val="2"/>
        <w:keepNext w:val="0"/>
        <w:keepLines w:val="0"/>
        <w:widowControl/>
        <w:suppressLineNumbers w:val="0"/>
        <w:shd w:val="clear" w:fill="FFFFFF"/>
        <w:spacing w:before="0" w:beforeAutospacing="0" w:after="0" w:afterAutospacing="0"/>
        <w:ind w:left="0" w:right="0" w:firstLine="2240"/>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i w:val="0"/>
          <w:iCs w:val="0"/>
          <w:caps w:val="0"/>
          <w:color w:val="1E1E1E"/>
          <w:spacing w:val="0"/>
          <w:sz w:val="32"/>
          <w:szCs w:val="32"/>
          <w:shd w:val="clear" w:fill="FFFFFF"/>
        </w:rPr>
        <w:t>周志虎 县人民政府办公室主任</w:t>
      </w:r>
    </w:p>
    <w:p w14:paraId="6C958D7A">
      <w:pPr>
        <w:pStyle w:val="2"/>
        <w:keepNext w:val="0"/>
        <w:keepLines w:val="0"/>
        <w:widowControl/>
        <w:suppressLineNumbers w:val="0"/>
        <w:shd w:val="clear" w:fill="FFFFFF"/>
        <w:spacing w:before="0" w:beforeAutospacing="0" w:after="0" w:afterAutospacing="0"/>
        <w:ind w:left="0" w:right="0" w:firstLine="2240"/>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i w:val="0"/>
          <w:iCs w:val="0"/>
          <w:caps w:val="0"/>
          <w:color w:val="1E1E1E"/>
          <w:spacing w:val="0"/>
          <w:sz w:val="32"/>
          <w:szCs w:val="32"/>
          <w:shd w:val="clear" w:fill="FFFFFF"/>
        </w:rPr>
        <w:t>杨家顺  县人民政府办公室副主任</w:t>
      </w:r>
    </w:p>
    <w:p w14:paraId="3B80072F">
      <w:pPr>
        <w:pStyle w:val="2"/>
        <w:keepNext w:val="0"/>
        <w:keepLines w:val="0"/>
        <w:widowControl/>
        <w:suppressLineNumbers w:val="0"/>
        <w:shd w:val="clear" w:fill="FFFFFF"/>
        <w:spacing w:before="0" w:beforeAutospacing="0" w:after="0" w:afterAutospacing="0"/>
        <w:ind w:left="0" w:right="0" w:firstLine="2240"/>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i w:val="0"/>
          <w:iCs w:val="0"/>
          <w:caps w:val="0"/>
          <w:color w:val="1E1E1E"/>
          <w:spacing w:val="0"/>
          <w:sz w:val="32"/>
          <w:szCs w:val="32"/>
          <w:shd w:val="clear" w:fill="FFFFFF"/>
        </w:rPr>
        <w:t>吴昌辉  县委编办主任</w:t>
      </w:r>
    </w:p>
    <w:p w14:paraId="4D665A6F">
      <w:pPr>
        <w:pStyle w:val="2"/>
        <w:keepNext w:val="0"/>
        <w:keepLines w:val="0"/>
        <w:widowControl/>
        <w:suppressLineNumbers w:val="0"/>
        <w:shd w:val="clear" w:fill="FFFFFF"/>
        <w:spacing w:before="0" w:beforeAutospacing="0" w:after="0" w:afterAutospacing="0"/>
        <w:ind w:left="0" w:right="0" w:firstLine="2240"/>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i w:val="0"/>
          <w:iCs w:val="0"/>
          <w:caps w:val="0"/>
          <w:color w:val="1E1E1E"/>
          <w:spacing w:val="0"/>
          <w:sz w:val="32"/>
          <w:szCs w:val="32"/>
          <w:shd w:val="clear" w:fill="FFFFFF"/>
        </w:rPr>
        <w:t>段学理  县发展和改革局局长</w:t>
      </w:r>
    </w:p>
    <w:p w14:paraId="40F6056E">
      <w:pPr>
        <w:pStyle w:val="2"/>
        <w:keepNext w:val="0"/>
        <w:keepLines w:val="0"/>
        <w:widowControl/>
        <w:suppressLineNumbers w:val="0"/>
        <w:shd w:val="clear" w:fill="FFFFFF"/>
        <w:spacing w:before="0" w:beforeAutospacing="0" w:after="0" w:afterAutospacing="0"/>
        <w:ind w:left="0" w:right="0" w:firstLine="2240"/>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i w:val="0"/>
          <w:iCs w:val="0"/>
          <w:caps w:val="0"/>
          <w:color w:val="1E1E1E"/>
          <w:spacing w:val="0"/>
          <w:sz w:val="32"/>
          <w:szCs w:val="32"/>
          <w:shd w:val="clear" w:fill="FFFFFF"/>
        </w:rPr>
        <w:t>段德鸽  县司法局局长</w:t>
      </w:r>
    </w:p>
    <w:p w14:paraId="4C3A1894">
      <w:pPr>
        <w:pStyle w:val="2"/>
        <w:keepNext w:val="0"/>
        <w:keepLines w:val="0"/>
        <w:widowControl/>
        <w:suppressLineNumbers w:val="0"/>
        <w:shd w:val="clear" w:fill="FFFFFF"/>
        <w:spacing w:before="0" w:beforeAutospacing="0" w:after="0" w:afterAutospacing="0"/>
        <w:ind w:left="0" w:right="0" w:firstLine="2240"/>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i w:val="0"/>
          <w:iCs w:val="0"/>
          <w:caps w:val="0"/>
          <w:color w:val="1E1E1E"/>
          <w:spacing w:val="0"/>
          <w:sz w:val="32"/>
          <w:szCs w:val="32"/>
          <w:shd w:val="clear" w:fill="FFFFFF"/>
        </w:rPr>
        <w:t>马忠华  县财政局局长</w:t>
      </w:r>
    </w:p>
    <w:p w14:paraId="147D290C">
      <w:pPr>
        <w:pStyle w:val="2"/>
        <w:keepNext w:val="0"/>
        <w:keepLines w:val="0"/>
        <w:widowControl/>
        <w:suppressLineNumbers w:val="0"/>
        <w:shd w:val="clear" w:fill="FFFFFF"/>
        <w:spacing w:before="0" w:beforeAutospacing="0" w:after="0" w:afterAutospacing="0"/>
        <w:ind w:left="0" w:right="0" w:firstLine="2240"/>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i w:val="0"/>
          <w:iCs w:val="0"/>
          <w:caps w:val="0"/>
          <w:color w:val="1E1E1E"/>
          <w:spacing w:val="0"/>
          <w:sz w:val="32"/>
          <w:szCs w:val="32"/>
          <w:shd w:val="clear" w:fill="FFFFFF"/>
        </w:rPr>
        <w:t>孙小成  县市场监督管理局局长</w:t>
      </w:r>
    </w:p>
    <w:p w14:paraId="59285983">
      <w:pPr>
        <w:pStyle w:val="2"/>
        <w:keepNext w:val="0"/>
        <w:keepLines w:val="0"/>
        <w:widowControl/>
        <w:suppressLineNumbers w:val="0"/>
        <w:shd w:val="clear" w:fill="FFFFFF"/>
        <w:spacing w:before="0" w:beforeAutospacing="0" w:after="0" w:afterAutospacing="0"/>
        <w:ind w:left="0" w:right="0" w:firstLine="0"/>
        <w:jc w:val="both"/>
        <w:rPr>
          <w:rFonts w:hint="default" w:ascii="Times New Roman" w:hAnsi="Times New Roman" w:cs="Times New Roman"/>
          <w:i w:val="0"/>
          <w:iCs w:val="0"/>
          <w:caps w:val="0"/>
          <w:color w:val="1E1E1E"/>
          <w:spacing w:val="0"/>
          <w:sz w:val="21"/>
          <w:szCs w:val="21"/>
        </w:rPr>
      </w:pPr>
      <w:r>
        <w:rPr>
          <w:rFonts w:hint="eastAsia" w:ascii="仿宋" w:hAnsi="仿宋" w:eastAsia="仿宋" w:cs="仿宋"/>
          <w:i w:val="0"/>
          <w:iCs w:val="0"/>
          <w:caps w:val="0"/>
          <w:color w:val="1E1E1E"/>
          <w:spacing w:val="0"/>
          <w:sz w:val="32"/>
          <w:szCs w:val="32"/>
          <w:shd w:val="clear" w:fill="FFFFFF"/>
        </w:rPr>
        <w:t>              漆小云  县行政审批服务局局长</w:t>
      </w:r>
    </w:p>
    <w:p w14:paraId="06F1D646">
      <w:pPr>
        <w:pStyle w:val="2"/>
        <w:keepNext w:val="0"/>
        <w:keepLines w:val="0"/>
        <w:widowControl/>
        <w:suppressLineNumbers w:val="0"/>
        <w:shd w:val="clear" w:fill="FFFFFF"/>
        <w:spacing w:before="0" w:beforeAutospacing="0" w:after="0" w:afterAutospacing="0"/>
        <w:ind w:left="0" w:right="0" w:firstLine="0"/>
        <w:jc w:val="both"/>
        <w:rPr>
          <w:rFonts w:hint="default" w:ascii="Times New Roman" w:hAnsi="Times New Roman" w:cs="Times New Roman"/>
          <w:i w:val="0"/>
          <w:iCs w:val="0"/>
          <w:caps w:val="0"/>
          <w:color w:val="1E1E1E"/>
          <w:spacing w:val="0"/>
          <w:sz w:val="21"/>
          <w:szCs w:val="21"/>
        </w:rPr>
      </w:pPr>
      <w:r>
        <w:rPr>
          <w:rFonts w:hint="default" w:ascii="Times New Roman" w:hAnsi="Times New Roman" w:cs="Times New Roman"/>
          <w:i w:val="0"/>
          <w:iCs w:val="0"/>
          <w:caps w:val="0"/>
          <w:color w:val="1E1E1E"/>
          <w:spacing w:val="0"/>
          <w:sz w:val="21"/>
          <w:szCs w:val="21"/>
          <w:shd w:val="clear" w:fill="FFFFFF"/>
        </w:rPr>
        <w:t> </w:t>
      </w:r>
    </w:p>
    <w:p w14:paraId="669565F9">
      <w:pPr>
        <w:pStyle w:val="2"/>
        <w:keepNext w:val="0"/>
        <w:keepLines w:val="0"/>
        <w:widowControl/>
        <w:suppressLineNumbers w:val="0"/>
        <w:shd w:val="clear" w:fill="FFFFFF"/>
        <w:spacing w:before="0" w:beforeAutospacing="0" w:after="0" w:afterAutospacing="0"/>
        <w:ind w:left="0" w:right="0" w:firstLine="0"/>
        <w:jc w:val="both"/>
        <w:rPr>
          <w:rFonts w:hint="default" w:ascii="Times New Roman" w:hAnsi="Times New Roman" w:cs="Times New Roman"/>
          <w:i w:val="0"/>
          <w:iCs w:val="0"/>
          <w:caps w:val="0"/>
          <w:color w:val="1E1E1E"/>
          <w:spacing w:val="0"/>
          <w:sz w:val="21"/>
          <w:szCs w:val="21"/>
        </w:rPr>
      </w:pPr>
      <w:r>
        <w:rPr>
          <w:rFonts w:hint="default" w:ascii="Times New Roman" w:hAnsi="Times New Roman" w:cs="Times New Roman"/>
          <w:i w:val="0"/>
          <w:iCs w:val="0"/>
          <w:caps w:val="0"/>
          <w:color w:val="1E1E1E"/>
          <w:spacing w:val="0"/>
          <w:sz w:val="21"/>
          <w:szCs w:val="21"/>
          <w:shd w:val="clear" w:fill="FFFFFF"/>
        </w:rPr>
        <w:t> </w:t>
      </w:r>
    </w:p>
    <w:p w14:paraId="099EB669">
      <w:pPr>
        <w:pStyle w:val="2"/>
        <w:keepNext w:val="0"/>
        <w:keepLines w:val="0"/>
        <w:widowControl/>
        <w:suppressLineNumbers w:val="0"/>
        <w:shd w:val="clear" w:fill="FFFFFF"/>
        <w:spacing w:before="0" w:beforeAutospacing="0" w:after="0" w:afterAutospacing="0"/>
        <w:ind w:left="0" w:right="0" w:firstLine="0"/>
        <w:jc w:val="both"/>
        <w:rPr>
          <w:rFonts w:hint="default" w:ascii="Times New Roman" w:hAnsi="Times New Roman" w:cs="Times New Roman"/>
          <w:i w:val="0"/>
          <w:iCs w:val="0"/>
          <w:caps w:val="0"/>
          <w:color w:val="1E1E1E"/>
          <w:spacing w:val="0"/>
          <w:sz w:val="21"/>
          <w:szCs w:val="21"/>
        </w:rPr>
      </w:pPr>
      <w:r>
        <w:rPr>
          <w:rFonts w:hint="default" w:ascii="Times New Roman" w:hAnsi="Times New Roman" w:cs="Times New Roman"/>
          <w:i w:val="0"/>
          <w:iCs w:val="0"/>
          <w:caps w:val="0"/>
          <w:color w:val="1E1E1E"/>
          <w:spacing w:val="0"/>
          <w:sz w:val="21"/>
          <w:szCs w:val="21"/>
          <w:shd w:val="clear" w:fill="FFFFFF"/>
        </w:rPr>
        <w:t> </w:t>
      </w:r>
    </w:p>
    <w:p w14:paraId="01EA1289">
      <w:pPr>
        <w:pStyle w:val="2"/>
        <w:keepNext w:val="0"/>
        <w:keepLines w:val="0"/>
        <w:widowControl/>
        <w:suppressLineNumbers w:val="0"/>
        <w:shd w:val="clear" w:fill="FFFFFF"/>
        <w:spacing w:before="0" w:beforeAutospacing="0" w:after="0" w:afterAutospacing="0"/>
        <w:ind w:left="0" w:right="0" w:firstLine="0"/>
        <w:jc w:val="both"/>
        <w:rPr>
          <w:rFonts w:hint="default" w:ascii="Times New Roman" w:hAnsi="Times New Roman" w:cs="Times New Roman"/>
          <w:i w:val="0"/>
          <w:iCs w:val="0"/>
          <w:caps w:val="0"/>
          <w:color w:val="1E1E1E"/>
          <w:spacing w:val="0"/>
          <w:sz w:val="21"/>
          <w:szCs w:val="21"/>
        </w:rPr>
      </w:pPr>
      <w:r>
        <w:rPr>
          <w:rFonts w:hint="default" w:ascii="Times New Roman" w:hAnsi="Times New Roman" w:cs="Times New Roman"/>
          <w:i w:val="0"/>
          <w:iCs w:val="0"/>
          <w:caps w:val="0"/>
          <w:color w:val="1E1E1E"/>
          <w:spacing w:val="0"/>
          <w:sz w:val="21"/>
          <w:szCs w:val="21"/>
          <w:shd w:val="clear" w:fill="FFFFFF"/>
        </w:rPr>
        <w:t> </w:t>
      </w:r>
    </w:p>
    <w:p w14:paraId="25D30D25">
      <w:pPr>
        <w:pStyle w:val="2"/>
        <w:keepNext w:val="0"/>
        <w:keepLines w:val="0"/>
        <w:widowControl/>
        <w:suppressLineNumbers w:val="0"/>
        <w:shd w:val="clear" w:fill="FFFFFF"/>
        <w:spacing w:before="0" w:beforeAutospacing="0" w:after="0" w:afterAutospacing="0"/>
        <w:ind w:left="0" w:right="0" w:firstLine="0"/>
        <w:jc w:val="both"/>
        <w:rPr>
          <w:rFonts w:hint="default" w:ascii="Times New Roman" w:hAnsi="Times New Roman" w:cs="Times New Roman"/>
          <w:i w:val="0"/>
          <w:iCs w:val="0"/>
          <w:caps w:val="0"/>
          <w:color w:val="1E1E1E"/>
          <w:spacing w:val="0"/>
          <w:sz w:val="21"/>
          <w:szCs w:val="21"/>
        </w:rPr>
      </w:pPr>
      <w:r>
        <w:rPr>
          <w:rFonts w:hint="default" w:ascii="Times New Roman" w:hAnsi="Times New Roman" w:cs="Times New Roman"/>
          <w:i w:val="0"/>
          <w:iCs w:val="0"/>
          <w:caps w:val="0"/>
          <w:color w:val="1E1E1E"/>
          <w:spacing w:val="0"/>
          <w:sz w:val="21"/>
          <w:szCs w:val="21"/>
          <w:shd w:val="clear" w:fill="FFFFFF"/>
        </w:rPr>
        <w:t> </w:t>
      </w:r>
    </w:p>
    <w:p w14:paraId="62C8356B">
      <w:pPr>
        <w:pStyle w:val="2"/>
        <w:keepNext w:val="0"/>
        <w:keepLines w:val="0"/>
        <w:widowControl/>
        <w:suppressLineNumbers w:val="0"/>
        <w:shd w:val="clear" w:fill="FFFFFF"/>
        <w:spacing w:before="0" w:beforeAutospacing="0" w:after="0" w:afterAutospacing="0"/>
        <w:ind w:left="0" w:right="0" w:firstLine="0"/>
        <w:jc w:val="both"/>
        <w:rPr>
          <w:rFonts w:hint="default" w:ascii="Times New Roman" w:hAnsi="Times New Roman" w:cs="Times New Roman"/>
          <w:i w:val="0"/>
          <w:iCs w:val="0"/>
          <w:caps w:val="0"/>
          <w:color w:val="1E1E1E"/>
          <w:spacing w:val="0"/>
          <w:sz w:val="21"/>
          <w:szCs w:val="21"/>
        </w:rPr>
      </w:pPr>
      <w:r>
        <w:rPr>
          <w:rFonts w:hint="default" w:ascii="Times New Roman" w:hAnsi="Times New Roman" w:cs="Times New Roman"/>
          <w:i w:val="0"/>
          <w:iCs w:val="0"/>
          <w:caps w:val="0"/>
          <w:color w:val="1E1E1E"/>
          <w:spacing w:val="0"/>
          <w:sz w:val="21"/>
          <w:szCs w:val="21"/>
          <w:shd w:val="clear" w:fill="FFFFFF"/>
        </w:rPr>
        <w:t> </w:t>
      </w:r>
    </w:p>
    <w:p w14:paraId="49B5D9F4">
      <w:pPr>
        <w:pStyle w:val="2"/>
        <w:keepNext w:val="0"/>
        <w:keepLines w:val="0"/>
        <w:widowControl/>
        <w:suppressLineNumbers w:val="0"/>
        <w:shd w:val="clear" w:fill="FFFFFF"/>
        <w:spacing w:before="0" w:beforeAutospacing="0" w:after="0" w:afterAutospacing="0"/>
        <w:ind w:left="0" w:right="0" w:firstLine="0"/>
        <w:jc w:val="both"/>
        <w:rPr>
          <w:rFonts w:hint="default" w:ascii="Times New Roman" w:hAnsi="Times New Roman" w:cs="Times New Roman"/>
          <w:i w:val="0"/>
          <w:iCs w:val="0"/>
          <w:caps w:val="0"/>
          <w:color w:val="1E1E1E"/>
          <w:spacing w:val="0"/>
          <w:sz w:val="21"/>
          <w:szCs w:val="21"/>
        </w:rPr>
      </w:pPr>
      <w:r>
        <w:rPr>
          <w:rFonts w:hint="default" w:ascii="Times New Roman" w:hAnsi="Times New Roman" w:cs="Times New Roman"/>
          <w:i w:val="0"/>
          <w:iCs w:val="0"/>
          <w:caps w:val="0"/>
          <w:color w:val="1E1E1E"/>
          <w:spacing w:val="0"/>
          <w:sz w:val="21"/>
          <w:szCs w:val="21"/>
          <w:shd w:val="clear" w:fill="FFFFFF"/>
        </w:rPr>
        <w:t> </w:t>
      </w:r>
    </w:p>
    <w:p w14:paraId="2969899C">
      <w:pPr>
        <w:pStyle w:val="2"/>
        <w:keepNext w:val="0"/>
        <w:keepLines w:val="0"/>
        <w:widowControl/>
        <w:suppressLineNumbers w:val="0"/>
        <w:shd w:val="clear" w:fill="FFFFFF"/>
        <w:spacing w:before="0" w:beforeAutospacing="0" w:after="0" w:afterAutospacing="0"/>
        <w:ind w:left="0" w:right="0" w:firstLine="0"/>
        <w:jc w:val="both"/>
        <w:rPr>
          <w:rFonts w:hint="default" w:ascii="Times New Roman" w:hAnsi="Times New Roman" w:cs="Times New Roman"/>
          <w:i w:val="0"/>
          <w:iCs w:val="0"/>
          <w:caps w:val="0"/>
          <w:color w:val="1E1E1E"/>
          <w:spacing w:val="0"/>
          <w:sz w:val="21"/>
          <w:szCs w:val="21"/>
        </w:rPr>
      </w:pPr>
      <w:r>
        <w:rPr>
          <w:rFonts w:hint="default" w:ascii="Times New Roman" w:hAnsi="Times New Roman" w:cs="Times New Roman"/>
          <w:i w:val="0"/>
          <w:iCs w:val="0"/>
          <w:caps w:val="0"/>
          <w:color w:val="1E1E1E"/>
          <w:spacing w:val="0"/>
          <w:sz w:val="21"/>
          <w:szCs w:val="21"/>
          <w:shd w:val="clear" w:fill="FFFFFF"/>
        </w:rPr>
        <w:t> </w:t>
      </w:r>
    </w:p>
    <w:p w14:paraId="042CF93E">
      <w:pPr>
        <w:pStyle w:val="2"/>
        <w:keepNext w:val="0"/>
        <w:keepLines w:val="0"/>
        <w:widowControl/>
        <w:suppressLineNumbers w:val="0"/>
        <w:shd w:val="clear" w:fill="FFFFFF"/>
        <w:spacing w:before="0" w:beforeAutospacing="0" w:after="0" w:afterAutospacing="0"/>
        <w:ind w:left="0" w:right="0" w:firstLine="0"/>
        <w:jc w:val="both"/>
        <w:rPr>
          <w:rFonts w:hint="default" w:ascii="Times New Roman" w:hAnsi="Times New Roman" w:cs="Times New Roman"/>
          <w:i w:val="0"/>
          <w:iCs w:val="0"/>
          <w:caps w:val="0"/>
          <w:color w:val="1E1E1E"/>
          <w:spacing w:val="0"/>
          <w:sz w:val="21"/>
          <w:szCs w:val="21"/>
        </w:rPr>
      </w:pPr>
      <w:r>
        <w:rPr>
          <w:rFonts w:hint="default" w:ascii="Times New Roman" w:hAnsi="Times New Roman" w:cs="Times New Roman"/>
          <w:i w:val="0"/>
          <w:iCs w:val="0"/>
          <w:caps w:val="0"/>
          <w:color w:val="1E1E1E"/>
          <w:spacing w:val="0"/>
          <w:sz w:val="21"/>
          <w:szCs w:val="21"/>
          <w:shd w:val="clear" w:fill="FFFFFF"/>
        </w:rPr>
        <w:t> </w:t>
      </w:r>
    </w:p>
    <w:p w14:paraId="5224677C">
      <w:pPr>
        <w:pStyle w:val="2"/>
        <w:keepNext w:val="0"/>
        <w:keepLines w:val="0"/>
        <w:widowControl/>
        <w:suppressLineNumbers w:val="0"/>
        <w:shd w:val="clear" w:fill="FFFFFF"/>
        <w:spacing w:before="0" w:beforeAutospacing="0" w:after="0" w:afterAutospacing="0"/>
        <w:ind w:left="0" w:right="0" w:firstLine="0"/>
        <w:jc w:val="both"/>
        <w:rPr>
          <w:rFonts w:hint="default" w:ascii="Times New Roman" w:hAnsi="Times New Roman" w:cs="Times New Roman"/>
          <w:i w:val="0"/>
          <w:iCs w:val="0"/>
          <w:caps w:val="0"/>
          <w:color w:val="1E1E1E"/>
          <w:spacing w:val="0"/>
          <w:sz w:val="21"/>
          <w:szCs w:val="21"/>
        </w:rPr>
      </w:pPr>
      <w:r>
        <w:rPr>
          <w:rFonts w:hint="default" w:ascii="Times New Roman" w:hAnsi="Times New Roman" w:cs="Times New Roman"/>
          <w:i w:val="0"/>
          <w:iCs w:val="0"/>
          <w:caps w:val="0"/>
          <w:color w:val="1E1E1E"/>
          <w:spacing w:val="0"/>
          <w:sz w:val="21"/>
          <w:szCs w:val="21"/>
          <w:shd w:val="clear" w:fill="FFFFFF"/>
        </w:rPr>
        <w:t> </w:t>
      </w:r>
    </w:p>
    <w:p w14:paraId="14081D54">
      <w:pPr>
        <w:pStyle w:val="2"/>
        <w:keepNext w:val="0"/>
        <w:keepLines w:val="0"/>
        <w:widowControl/>
        <w:suppressLineNumbers w:val="0"/>
        <w:shd w:val="clear" w:fill="FFFFFF"/>
        <w:spacing w:before="0" w:beforeAutospacing="0" w:after="0" w:afterAutospacing="0"/>
        <w:ind w:left="0" w:right="0" w:firstLine="0"/>
        <w:jc w:val="both"/>
        <w:rPr>
          <w:rFonts w:hint="default" w:ascii="Times New Roman" w:hAnsi="Times New Roman" w:cs="Times New Roman"/>
          <w:i w:val="0"/>
          <w:iCs w:val="0"/>
          <w:caps w:val="0"/>
          <w:color w:val="1E1E1E"/>
          <w:spacing w:val="0"/>
          <w:sz w:val="21"/>
          <w:szCs w:val="21"/>
        </w:rPr>
      </w:pPr>
      <w:r>
        <w:rPr>
          <w:rFonts w:hint="default" w:ascii="Times New Roman" w:hAnsi="Times New Roman" w:cs="Times New Roman"/>
          <w:i w:val="0"/>
          <w:iCs w:val="0"/>
          <w:caps w:val="0"/>
          <w:color w:val="1E1E1E"/>
          <w:spacing w:val="0"/>
          <w:sz w:val="21"/>
          <w:szCs w:val="21"/>
          <w:shd w:val="clear" w:fill="FFFFFF"/>
        </w:rPr>
        <w:t> </w:t>
      </w:r>
    </w:p>
    <w:p w14:paraId="141B26A6">
      <w:pPr>
        <w:pStyle w:val="2"/>
        <w:keepNext w:val="0"/>
        <w:keepLines w:val="0"/>
        <w:widowControl/>
        <w:suppressLineNumbers w:val="0"/>
        <w:shd w:val="clear" w:fill="FFFFFF"/>
        <w:spacing w:before="0" w:beforeAutospacing="0" w:after="0" w:afterAutospacing="0"/>
        <w:ind w:left="0" w:right="0" w:firstLine="0"/>
        <w:jc w:val="both"/>
        <w:rPr>
          <w:rFonts w:hint="default" w:ascii="Times New Roman" w:hAnsi="Times New Roman" w:cs="Times New Roman"/>
          <w:i w:val="0"/>
          <w:iCs w:val="0"/>
          <w:caps w:val="0"/>
          <w:color w:val="1E1E1E"/>
          <w:spacing w:val="0"/>
          <w:sz w:val="21"/>
          <w:szCs w:val="21"/>
        </w:rPr>
      </w:pPr>
      <w:r>
        <w:rPr>
          <w:rFonts w:hint="default" w:ascii="Times New Roman" w:hAnsi="Times New Roman" w:cs="Times New Roman"/>
          <w:i w:val="0"/>
          <w:iCs w:val="0"/>
          <w:caps w:val="0"/>
          <w:color w:val="1E1E1E"/>
          <w:spacing w:val="0"/>
          <w:sz w:val="21"/>
          <w:szCs w:val="21"/>
          <w:shd w:val="clear" w:fill="FFFFFF"/>
        </w:rPr>
        <w:t> </w:t>
      </w:r>
    </w:p>
    <w:p w14:paraId="0B79DD6D">
      <w:pPr>
        <w:pStyle w:val="2"/>
        <w:keepNext w:val="0"/>
        <w:keepLines w:val="0"/>
        <w:widowControl/>
        <w:suppressLineNumbers w:val="0"/>
        <w:shd w:val="clear" w:fill="FFFFFF"/>
        <w:spacing w:before="0" w:beforeAutospacing="0" w:after="0" w:afterAutospacing="0"/>
        <w:ind w:left="0" w:right="0" w:firstLine="0"/>
        <w:jc w:val="both"/>
        <w:rPr>
          <w:rFonts w:hint="default" w:ascii="Times New Roman" w:hAnsi="Times New Roman" w:cs="Times New Roman"/>
          <w:i w:val="0"/>
          <w:iCs w:val="0"/>
          <w:caps w:val="0"/>
          <w:color w:val="1E1E1E"/>
          <w:spacing w:val="0"/>
          <w:sz w:val="21"/>
          <w:szCs w:val="21"/>
        </w:rPr>
      </w:pPr>
      <w:r>
        <w:rPr>
          <w:rFonts w:hint="eastAsia" w:ascii="黑体" w:hAnsi="宋体" w:eastAsia="黑体" w:cs="黑体"/>
          <w:i w:val="0"/>
          <w:iCs w:val="0"/>
          <w:caps w:val="0"/>
          <w:color w:val="1E1E1E"/>
          <w:spacing w:val="0"/>
          <w:sz w:val="32"/>
          <w:szCs w:val="32"/>
          <w:shd w:val="clear" w:fill="FFFFFF"/>
        </w:rPr>
        <w:t>附件2</w:t>
      </w:r>
    </w:p>
    <w:p w14:paraId="1500BB55">
      <w:pPr>
        <w:pStyle w:val="2"/>
        <w:keepNext w:val="0"/>
        <w:keepLines w:val="0"/>
        <w:widowControl/>
        <w:suppressLineNumbers w:val="0"/>
        <w:shd w:val="clear" w:fill="FFFFFF"/>
        <w:spacing w:before="0" w:beforeAutospacing="0" w:after="0" w:afterAutospacing="0"/>
        <w:ind w:left="0" w:right="0" w:firstLine="0"/>
        <w:jc w:val="center"/>
        <w:rPr>
          <w:rFonts w:hint="default" w:ascii="Times New Roman" w:hAnsi="Times New Roman" w:cs="Times New Roman"/>
          <w:i w:val="0"/>
          <w:iCs w:val="0"/>
          <w:caps w:val="0"/>
          <w:color w:val="1E1E1E"/>
          <w:spacing w:val="0"/>
          <w:sz w:val="21"/>
          <w:szCs w:val="21"/>
        </w:rPr>
      </w:pPr>
      <w:r>
        <w:rPr>
          <w:rFonts w:hint="eastAsia" w:ascii="宋体" w:hAnsi="宋体" w:eastAsia="宋体" w:cs="宋体"/>
          <w:b/>
          <w:bCs/>
          <w:i w:val="0"/>
          <w:iCs w:val="0"/>
          <w:caps w:val="0"/>
          <w:color w:val="1E1E1E"/>
          <w:spacing w:val="-20"/>
          <w:sz w:val="44"/>
          <w:szCs w:val="44"/>
          <w:shd w:val="clear" w:fill="FFFFFF"/>
        </w:rPr>
        <w:t>城步苗族自治县全面推行“三项制度”任务分解表</w:t>
      </w:r>
    </w:p>
    <w:p w14:paraId="1CF74D30">
      <w:pPr>
        <w:pStyle w:val="2"/>
        <w:keepNext w:val="0"/>
        <w:keepLines w:val="0"/>
        <w:widowControl/>
        <w:suppressLineNumbers w:val="0"/>
        <w:shd w:val="clear" w:fill="FFFFFF"/>
        <w:spacing w:before="0" w:beforeAutospacing="0" w:after="0" w:afterAutospacing="0"/>
        <w:ind w:left="0" w:right="0" w:firstLine="0"/>
        <w:jc w:val="both"/>
        <w:rPr>
          <w:rFonts w:hint="default" w:ascii="Times New Roman" w:hAnsi="Times New Roman" w:cs="Times New Roman"/>
          <w:i w:val="0"/>
          <w:iCs w:val="0"/>
          <w:caps w:val="0"/>
          <w:color w:val="1E1E1E"/>
          <w:spacing w:val="0"/>
          <w:sz w:val="21"/>
          <w:szCs w:val="21"/>
        </w:rPr>
      </w:pPr>
      <w:r>
        <w:rPr>
          <w:rFonts w:hint="default" w:ascii="Times New Roman" w:hAnsi="Times New Roman" w:cs="Times New Roman"/>
          <w:i w:val="0"/>
          <w:iCs w:val="0"/>
          <w:caps w:val="0"/>
          <w:color w:val="1E1E1E"/>
          <w:spacing w:val="0"/>
          <w:sz w:val="21"/>
          <w:szCs w:val="21"/>
          <w:shd w:val="clear" w:fill="FFFFFF"/>
        </w:rPr>
        <w:t> </w:t>
      </w:r>
    </w:p>
    <w:tbl>
      <w:tblPr>
        <w:tblStyle w:val="3"/>
        <w:tblW w:w="10740"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550"/>
        <w:gridCol w:w="1347"/>
        <w:gridCol w:w="4807"/>
        <w:gridCol w:w="2421"/>
        <w:gridCol w:w="1615"/>
      </w:tblGrid>
      <w:tr w14:paraId="51E413A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 w:hRule="atLeast"/>
          <w:jc w:val="center"/>
        </w:trPr>
        <w:tc>
          <w:tcPr>
            <w:tcW w:w="550" w:type="dxa"/>
            <w:tcBorders>
              <w:top w:val="single" w:color="auto" w:sz="8" w:space="0"/>
              <w:left w:val="single" w:color="auto" w:sz="8" w:space="0"/>
              <w:bottom w:val="single" w:color="auto" w:sz="8" w:space="0"/>
              <w:right w:val="single" w:color="auto" w:sz="8" w:space="0"/>
            </w:tcBorders>
            <w:shd w:val="clear" w:color="auto" w:fill="auto"/>
            <w:vAlign w:val="center"/>
          </w:tcPr>
          <w:p w14:paraId="11E01FF5">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序号</w:t>
            </w:r>
          </w:p>
        </w:tc>
        <w:tc>
          <w:tcPr>
            <w:tcW w:w="1347" w:type="dxa"/>
            <w:tcBorders>
              <w:top w:val="single" w:color="auto" w:sz="8" w:space="0"/>
              <w:left w:val="nil"/>
              <w:bottom w:val="single" w:color="auto" w:sz="8" w:space="0"/>
              <w:right w:val="single" w:color="auto" w:sz="8" w:space="0"/>
            </w:tcBorders>
            <w:shd w:val="clear" w:color="auto" w:fill="auto"/>
            <w:vAlign w:val="center"/>
          </w:tcPr>
          <w:p w14:paraId="7C8797C8">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工作任务</w:t>
            </w:r>
          </w:p>
        </w:tc>
        <w:tc>
          <w:tcPr>
            <w:tcW w:w="4807" w:type="dxa"/>
            <w:tcBorders>
              <w:top w:val="single" w:color="auto" w:sz="8" w:space="0"/>
              <w:left w:val="nil"/>
              <w:bottom w:val="single" w:color="auto" w:sz="8" w:space="0"/>
              <w:right w:val="single" w:color="auto" w:sz="8" w:space="0"/>
            </w:tcBorders>
            <w:shd w:val="clear" w:color="auto" w:fill="auto"/>
            <w:vAlign w:val="center"/>
          </w:tcPr>
          <w:p w14:paraId="01DCB46E">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具体要求</w:t>
            </w:r>
          </w:p>
        </w:tc>
        <w:tc>
          <w:tcPr>
            <w:tcW w:w="2421" w:type="dxa"/>
            <w:tcBorders>
              <w:top w:val="single" w:color="auto" w:sz="8" w:space="0"/>
              <w:left w:val="nil"/>
              <w:bottom w:val="single" w:color="auto" w:sz="8" w:space="0"/>
              <w:right w:val="single" w:color="auto" w:sz="8" w:space="0"/>
            </w:tcBorders>
            <w:shd w:val="clear" w:color="auto" w:fill="auto"/>
            <w:vAlign w:val="center"/>
          </w:tcPr>
          <w:p w14:paraId="308ADC48">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责任分工</w:t>
            </w:r>
          </w:p>
        </w:tc>
        <w:tc>
          <w:tcPr>
            <w:tcW w:w="1614" w:type="dxa"/>
            <w:tcBorders>
              <w:top w:val="single" w:color="auto" w:sz="8" w:space="0"/>
              <w:left w:val="nil"/>
              <w:bottom w:val="single" w:color="auto" w:sz="8" w:space="0"/>
              <w:right w:val="single" w:color="auto" w:sz="8" w:space="0"/>
            </w:tcBorders>
            <w:shd w:val="clear" w:color="auto" w:fill="auto"/>
            <w:vAlign w:val="center"/>
          </w:tcPr>
          <w:p w14:paraId="4B83C64C">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完成时限</w:t>
            </w:r>
          </w:p>
        </w:tc>
      </w:tr>
      <w:tr w14:paraId="5F068E0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4" w:hRule="atLeast"/>
          <w:jc w:val="center"/>
        </w:trPr>
        <w:tc>
          <w:tcPr>
            <w:tcW w:w="550" w:type="dxa"/>
            <w:tcBorders>
              <w:top w:val="nil"/>
              <w:left w:val="single" w:color="auto" w:sz="8" w:space="0"/>
              <w:bottom w:val="single" w:color="auto" w:sz="8" w:space="0"/>
              <w:right w:val="single" w:color="auto" w:sz="8" w:space="0"/>
            </w:tcBorders>
            <w:shd w:val="clear" w:color="auto" w:fill="auto"/>
            <w:vAlign w:val="center"/>
          </w:tcPr>
          <w:p w14:paraId="54D86D9C">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1</w:t>
            </w:r>
          </w:p>
        </w:tc>
        <w:tc>
          <w:tcPr>
            <w:tcW w:w="1347" w:type="dxa"/>
            <w:tcBorders>
              <w:top w:val="nil"/>
              <w:left w:val="nil"/>
              <w:bottom w:val="single" w:color="auto" w:sz="8" w:space="0"/>
              <w:right w:val="single" w:color="auto" w:sz="8" w:space="0"/>
            </w:tcBorders>
            <w:shd w:val="clear" w:color="auto" w:fill="auto"/>
            <w:vAlign w:val="center"/>
          </w:tcPr>
          <w:p w14:paraId="0E71DC62">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落实执法公示责任</w:t>
            </w:r>
          </w:p>
        </w:tc>
        <w:tc>
          <w:tcPr>
            <w:tcW w:w="4807" w:type="dxa"/>
            <w:tcBorders>
              <w:top w:val="nil"/>
              <w:left w:val="nil"/>
              <w:bottom w:val="single" w:color="auto" w:sz="8" w:space="0"/>
              <w:right w:val="single" w:color="auto" w:sz="8" w:space="0"/>
            </w:tcBorders>
            <w:shd w:val="clear" w:color="auto" w:fill="auto"/>
            <w:vAlign w:val="center"/>
          </w:tcPr>
          <w:p w14:paraId="38D3D8AC">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（1）明确公示内容的采集、传递、审核、发布职责，规范信息公示内容的标准、格式；</w:t>
            </w:r>
          </w:p>
          <w:p w14:paraId="62A275AD">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（2）对接省各执法信息公示平台，及时依法公开行政执法基本信息、结果信息。</w:t>
            </w:r>
          </w:p>
        </w:tc>
        <w:tc>
          <w:tcPr>
            <w:tcW w:w="2421" w:type="dxa"/>
            <w:tcBorders>
              <w:top w:val="nil"/>
              <w:left w:val="nil"/>
              <w:bottom w:val="single" w:color="auto" w:sz="8" w:space="0"/>
              <w:right w:val="single" w:color="auto" w:sz="8" w:space="0"/>
            </w:tcBorders>
            <w:shd w:val="clear" w:color="auto" w:fill="auto"/>
            <w:vAlign w:val="center"/>
          </w:tcPr>
          <w:p w14:paraId="3DCBDF65">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县行政审批服务局、县司法局、县乡两级人民政府牵头，各行政执法机关负责落实。</w:t>
            </w:r>
          </w:p>
        </w:tc>
        <w:tc>
          <w:tcPr>
            <w:tcW w:w="1614" w:type="dxa"/>
            <w:tcBorders>
              <w:top w:val="nil"/>
              <w:left w:val="nil"/>
              <w:bottom w:val="single" w:color="auto" w:sz="8" w:space="0"/>
              <w:right w:val="single" w:color="auto" w:sz="8" w:space="0"/>
            </w:tcBorders>
            <w:shd w:val="clear" w:color="auto" w:fill="auto"/>
            <w:vAlign w:val="center"/>
          </w:tcPr>
          <w:p w14:paraId="0551BE03">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2019年11月底前</w:t>
            </w:r>
          </w:p>
        </w:tc>
      </w:tr>
      <w:tr w14:paraId="54C01F3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4" w:hRule="atLeast"/>
          <w:jc w:val="center"/>
        </w:trPr>
        <w:tc>
          <w:tcPr>
            <w:tcW w:w="550" w:type="dxa"/>
            <w:tcBorders>
              <w:top w:val="nil"/>
              <w:left w:val="single" w:color="auto" w:sz="8" w:space="0"/>
              <w:bottom w:val="single" w:color="auto" w:sz="8" w:space="0"/>
              <w:right w:val="single" w:color="auto" w:sz="8" w:space="0"/>
            </w:tcBorders>
            <w:shd w:val="clear" w:color="auto" w:fill="auto"/>
            <w:vAlign w:val="center"/>
          </w:tcPr>
          <w:p w14:paraId="7DFCCB44">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2</w:t>
            </w:r>
          </w:p>
        </w:tc>
        <w:tc>
          <w:tcPr>
            <w:tcW w:w="1347" w:type="dxa"/>
            <w:tcBorders>
              <w:top w:val="nil"/>
              <w:left w:val="nil"/>
              <w:bottom w:val="single" w:color="auto" w:sz="8" w:space="0"/>
              <w:right w:val="single" w:color="auto" w:sz="8" w:space="0"/>
            </w:tcBorders>
            <w:shd w:val="clear" w:color="auto" w:fill="auto"/>
            <w:vAlign w:val="center"/>
          </w:tcPr>
          <w:p w14:paraId="28848FE6">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强化事前公开</w:t>
            </w:r>
          </w:p>
        </w:tc>
        <w:tc>
          <w:tcPr>
            <w:tcW w:w="4807" w:type="dxa"/>
            <w:tcBorders>
              <w:top w:val="nil"/>
              <w:left w:val="nil"/>
              <w:bottom w:val="single" w:color="auto" w:sz="8" w:space="0"/>
              <w:right w:val="single" w:color="auto" w:sz="8" w:space="0"/>
            </w:tcBorders>
            <w:shd w:val="clear" w:color="auto" w:fill="auto"/>
            <w:vAlign w:val="center"/>
          </w:tcPr>
          <w:p w14:paraId="611AC025">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（1）统筹推进行政执法事前公开与政府信息公开、权责清单公布、“双随机、一公开”监管等工作；</w:t>
            </w:r>
          </w:p>
          <w:p w14:paraId="3E7A5555">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（2）全面准确及时主动公开行政执法主体、人员、职责、权限、依据、程序、救济渠道和随机抽查事项清单等信息；</w:t>
            </w:r>
          </w:p>
          <w:p w14:paraId="00EFF85F">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（3）编制并公开服务指南、行政执法事项清单、执法流程图。</w:t>
            </w:r>
          </w:p>
        </w:tc>
        <w:tc>
          <w:tcPr>
            <w:tcW w:w="2421" w:type="dxa"/>
            <w:tcBorders>
              <w:top w:val="nil"/>
              <w:left w:val="nil"/>
              <w:bottom w:val="single" w:color="auto" w:sz="8" w:space="0"/>
              <w:right w:val="single" w:color="auto" w:sz="8" w:space="0"/>
            </w:tcBorders>
            <w:shd w:val="clear" w:color="auto" w:fill="auto"/>
            <w:vAlign w:val="center"/>
          </w:tcPr>
          <w:p w14:paraId="7D784B2E">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县行政审批服务局、县司法局、县乡两级人民政府牵头，各行政执法机关负责落实。</w:t>
            </w:r>
          </w:p>
        </w:tc>
        <w:tc>
          <w:tcPr>
            <w:tcW w:w="1614" w:type="dxa"/>
            <w:tcBorders>
              <w:top w:val="nil"/>
              <w:left w:val="nil"/>
              <w:bottom w:val="single" w:color="auto" w:sz="8" w:space="0"/>
              <w:right w:val="single" w:color="auto" w:sz="8" w:space="0"/>
            </w:tcBorders>
            <w:shd w:val="clear" w:color="auto" w:fill="auto"/>
            <w:vAlign w:val="center"/>
          </w:tcPr>
          <w:p w14:paraId="2C14EBA1">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2019年11月底前</w:t>
            </w:r>
          </w:p>
        </w:tc>
      </w:tr>
      <w:tr w14:paraId="73238FB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 w:hRule="atLeast"/>
          <w:jc w:val="center"/>
        </w:trPr>
        <w:tc>
          <w:tcPr>
            <w:tcW w:w="550" w:type="dxa"/>
            <w:tcBorders>
              <w:top w:val="nil"/>
              <w:left w:val="single" w:color="auto" w:sz="8" w:space="0"/>
              <w:bottom w:val="single" w:color="auto" w:sz="8" w:space="0"/>
              <w:right w:val="single" w:color="auto" w:sz="8" w:space="0"/>
            </w:tcBorders>
            <w:shd w:val="clear" w:color="auto" w:fill="auto"/>
            <w:vAlign w:val="center"/>
          </w:tcPr>
          <w:p w14:paraId="7CC443B1">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3</w:t>
            </w:r>
          </w:p>
        </w:tc>
        <w:tc>
          <w:tcPr>
            <w:tcW w:w="1347" w:type="dxa"/>
            <w:tcBorders>
              <w:top w:val="nil"/>
              <w:left w:val="nil"/>
              <w:bottom w:val="single" w:color="auto" w:sz="8" w:space="0"/>
              <w:right w:val="single" w:color="auto" w:sz="8" w:space="0"/>
            </w:tcBorders>
            <w:shd w:val="clear" w:color="auto" w:fill="auto"/>
            <w:vAlign w:val="center"/>
          </w:tcPr>
          <w:p w14:paraId="5C979EF6">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规范事中公示</w:t>
            </w:r>
          </w:p>
        </w:tc>
        <w:tc>
          <w:tcPr>
            <w:tcW w:w="4807" w:type="dxa"/>
            <w:tcBorders>
              <w:top w:val="nil"/>
              <w:left w:val="nil"/>
              <w:bottom w:val="single" w:color="auto" w:sz="8" w:space="0"/>
              <w:right w:val="single" w:color="auto" w:sz="8" w:space="0"/>
            </w:tcBorders>
            <w:shd w:val="clear" w:color="auto" w:fill="auto"/>
            <w:vAlign w:val="center"/>
          </w:tcPr>
          <w:p w14:paraId="1733CE50">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（1）严格执行行政执法人员持证上岗和资格管理制度；</w:t>
            </w:r>
          </w:p>
          <w:p w14:paraId="1FC2386F">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（2）从事执法活动时，主动出示行政执法证件、行政执法文书，告知当事人权利义务等内容，按规定统一着装、佩戴标识；</w:t>
            </w:r>
          </w:p>
          <w:p w14:paraId="5BC15ABE">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（3）政务服务窗口规范设置岗位信息公示牌。</w:t>
            </w:r>
          </w:p>
        </w:tc>
        <w:tc>
          <w:tcPr>
            <w:tcW w:w="2421" w:type="dxa"/>
            <w:tcBorders>
              <w:top w:val="nil"/>
              <w:left w:val="nil"/>
              <w:bottom w:val="single" w:color="auto" w:sz="8" w:space="0"/>
              <w:right w:val="single" w:color="auto" w:sz="8" w:space="0"/>
            </w:tcBorders>
            <w:shd w:val="clear" w:color="auto" w:fill="auto"/>
            <w:vAlign w:val="center"/>
          </w:tcPr>
          <w:p w14:paraId="01C227F9">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县司法局、县行政审批服务局、县乡两级人民政府牵头，各行政执法机关负责落实。</w:t>
            </w:r>
          </w:p>
        </w:tc>
        <w:tc>
          <w:tcPr>
            <w:tcW w:w="1614" w:type="dxa"/>
            <w:tcBorders>
              <w:top w:val="nil"/>
              <w:left w:val="nil"/>
              <w:bottom w:val="single" w:color="auto" w:sz="8" w:space="0"/>
              <w:right w:val="single" w:color="auto" w:sz="8" w:space="0"/>
            </w:tcBorders>
            <w:shd w:val="clear" w:color="auto" w:fill="auto"/>
            <w:vAlign w:val="center"/>
          </w:tcPr>
          <w:p w14:paraId="0212D814">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市县各2019年</w:t>
            </w:r>
          </w:p>
          <w:p w14:paraId="290B9BA7">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11月底前</w:t>
            </w:r>
          </w:p>
        </w:tc>
      </w:tr>
      <w:tr w14:paraId="0411624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 w:hRule="atLeast"/>
          <w:jc w:val="center"/>
        </w:trPr>
        <w:tc>
          <w:tcPr>
            <w:tcW w:w="550" w:type="dxa"/>
            <w:tcBorders>
              <w:top w:val="nil"/>
              <w:left w:val="single" w:color="auto" w:sz="8" w:space="0"/>
              <w:bottom w:val="single" w:color="auto" w:sz="8" w:space="0"/>
              <w:right w:val="single" w:color="auto" w:sz="8" w:space="0"/>
            </w:tcBorders>
            <w:shd w:val="clear" w:color="auto" w:fill="auto"/>
            <w:vAlign w:val="center"/>
          </w:tcPr>
          <w:p w14:paraId="43D53663">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4</w:t>
            </w:r>
          </w:p>
        </w:tc>
        <w:tc>
          <w:tcPr>
            <w:tcW w:w="1347" w:type="dxa"/>
            <w:tcBorders>
              <w:top w:val="nil"/>
              <w:left w:val="nil"/>
              <w:bottom w:val="single" w:color="auto" w:sz="8" w:space="0"/>
              <w:right w:val="single" w:color="auto" w:sz="8" w:space="0"/>
            </w:tcBorders>
            <w:shd w:val="clear" w:color="auto" w:fill="auto"/>
            <w:vAlign w:val="center"/>
          </w:tcPr>
          <w:p w14:paraId="2E8CBFDA">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加强事后公开</w:t>
            </w:r>
          </w:p>
        </w:tc>
        <w:tc>
          <w:tcPr>
            <w:tcW w:w="4807" w:type="dxa"/>
            <w:tcBorders>
              <w:top w:val="nil"/>
              <w:left w:val="nil"/>
              <w:bottom w:val="single" w:color="auto" w:sz="8" w:space="0"/>
              <w:right w:val="single" w:color="auto" w:sz="8" w:space="0"/>
            </w:tcBorders>
            <w:shd w:val="clear" w:color="auto" w:fill="auto"/>
            <w:vAlign w:val="center"/>
          </w:tcPr>
          <w:p w14:paraId="3986B5FB">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（1）行政执法决定作出后，在规定期限内公布行政执法相关信息；</w:t>
            </w:r>
          </w:p>
          <w:p w14:paraId="0B3F3427">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（2）建立健全执法决定信息公开发布、撤销和更新机制；</w:t>
            </w:r>
          </w:p>
          <w:p w14:paraId="38A0EF01">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（3）建立行政执法统计年报制度。</w:t>
            </w:r>
          </w:p>
        </w:tc>
        <w:tc>
          <w:tcPr>
            <w:tcW w:w="2421" w:type="dxa"/>
            <w:tcBorders>
              <w:top w:val="nil"/>
              <w:left w:val="nil"/>
              <w:bottom w:val="single" w:color="auto" w:sz="8" w:space="0"/>
              <w:right w:val="single" w:color="auto" w:sz="8" w:space="0"/>
            </w:tcBorders>
            <w:shd w:val="clear" w:color="auto" w:fill="auto"/>
            <w:vAlign w:val="center"/>
          </w:tcPr>
          <w:p w14:paraId="12001ED0">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县发展和改革局、县司法局、县乡两级人民政府牵头，各行政执法机关负责落实。</w:t>
            </w:r>
          </w:p>
        </w:tc>
        <w:tc>
          <w:tcPr>
            <w:tcW w:w="1614" w:type="dxa"/>
            <w:tcBorders>
              <w:top w:val="nil"/>
              <w:left w:val="nil"/>
              <w:bottom w:val="single" w:color="auto" w:sz="8" w:space="0"/>
              <w:right w:val="single" w:color="auto" w:sz="8" w:space="0"/>
            </w:tcBorders>
            <w:shd w:val="clear" w:color="auto" w:fill="auto"/>
            <w:vAlign w:val="center"/>
          </w:tcPr>
          <w:p w14:paraId="38D962B8">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持续推进</w:t>
            </w:r>
          </w:p>
        </w:tc>
      </w:tr>
      <w:tr w14:paraId="308CD44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885" w:hRule="atLeast"/>
          <w:jc w:val="center"/>
        </w:trPr>
        <w:tc>
          <w:tcPr>
            <w:tcW w:w="550" w:type="dxa"/>
            <w:tcBorders>
              <w:top w:val="nil"/>
              <w:left w:val="single" w:color="auto" w:sz="8" w:space="0"/>
              <w:bottom w:val="single" w:color="auto" w:sz="8" w:space="0"/>
              <w:right w:val="single" w:color="auto" w:sz="8" w:space="0"/>
            </w:tcBorders>
            <w:shd w:val="clear" w:color="auto" w:fill="auto"/>
            <w:vAlign w:val="center"/>
          </w:tcPr>
          <w:p w14:paraId="45F83094">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5</w:t>
            </w:r>
          </w:p>
        </w:tc>
        <w:tc>
          <w:tcPr>
            <w:tcW w:w="1347" w:type="dxa"/>
            <w:tcBorders>
              <w:top w:val="nil"/>
              <w:left w:val="nil"/>
              <w:bottom w:val="single" w:color="auto" w:sz="8" w:space="0"/>
              <w:right w:val="single" w:color="auto" w:sz="8" w:space="0"/>
            </w:tcBorders>
            <w:shd w:val="clear" w:color="auto" w:fill="auto"/>
            <w:vAlign w:val="center"/>
          </w:tcPr>
          <w:p w14:paraId="7DE4C8E1">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落实执法全过程记录责任</w:t>
            </w:r>
          </w:p>
        </w:tc>
        <w:tc>
          <w:tcPr>
            <w:tcW w:w="4807" w:type="dxa"/>
            <w:tcBorders>
              <w:top w:val="nil"/>
              <w:left w:val="nil"/>
              <w:bottom w:val="single" w:color="auto" w:sz="8" w:space="0"/>
              <w:right w:val="single" w:color="auto" w:sz="8" w:space="0"/>
            </w:tcBorders>
            <w:shd w:val="clear" w:color="auto" w:fill="auto"/>
            <w:vAlign w:val="center"/>
          </w:tcPr>
          <w:p w14:paraId="27FA5AB3">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对行政执法全部过程进行记录，并全面系统归档保存。</w:t>
            </w:r>
          </w:p>
        </w:tc>
        <w:tc>
          <w:tcPr>
            <w:tcW w:w="2421" w:type="dxa"/>
            <w:tcBorders>
              <w:top w:val="nil"/>
              <w:left w:val="nil"/>
              <w:bottom w:val="single" w:color="auto" w:sz="8" w:space="0"/>
              <w:right w:val="single" w:color="auto" w:sz="8" w:space="0"/>
            </w:tcBorders>
            <w:shd w:val="clear" w:color="auto" w:fill="auto"/>
            <w:vAlign w:val="center"/>
          </w:tcPr>
          <w:p w14:paraId="3395EE95">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县司法局、县财政局、县乡两级人民政府牵头，各行政执法机关负责落实。</w:t>
            </w:r>
          </w:p>
        </w:tc>
        <w:tc>
          <w:tcPr>
            <w:tcW w:w="1614" w:type="dxa"/>
            <w:tcBorders>
              <w:top w:val="nil"/>
              <w:left w:val="nil"/>
              <w:bottom w:val="single" w:color="auto" w:sz="8" w:space="0"/>
              <w:right w:val="single" w:color="auto" w:sz="8" w:space="0"/>
            </w:tcBorders>
            <w:shd w:val="clear" w:color="auto" w:fill="auto"/>
            <w:vAlign w:val="center"/>
          </w:tcPr>
          <w:p w14:paraId="037DB41A">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持续推进</w:t>
            </w:r>
          </w:p>
        </w:tc>
      </w:tr>
      <w:tr w14:paraId="1C63D9F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 w:hRule="atLeast"/>
          <w:jc w:val="center"/>
        </w:trPr>
        <w:tc>
          <w:tcPr>
            <w:tcW w:w="550" w:type="dxa"/>
            <w:tcBorders>
              <w:top w:val="nil"/>
              <w:left w:val="single" w:color="auto" w:sz="8" w:space="0"/>
              <w:bottom w:val="single" w:color="auto" w:sz="8" w:space="0"/>
              <w:right w:val="single" w:color="auto" w:sz="8" w:space="0"/>
            </w:tcBorders>
            <w:shd w:val="clear" w:color="auto" w:fill="auto"/>
            <w:vAlign w:val="center"/>
          </w:tcPr>
          <w:p w14:paraId="5617CCD8">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6</w:t>
            </w:r>
          </w:p>
        </w:tc>
        <w:tc>
          <w:tcPr>
            <w:tcW w:w="1347" w:type="dxa"/>
            <w:tcBorders>
              <w:top w:val="nil"/>
              <w:left w:val="nil"/>
              <w:bottom w:val="single" w:color="auto" w:sz="8" w:space="0"/>
              <w:right w:val="single" w:color="auto" w:sz="8" w:space="0"/>
            </w:tcBorders>
            <w:shd w:val="clear" w:color="auto" w:fill="auto"/>
            <w:vAlign w:val="center"/>
          </w:tcPr>
          <w:p w14:paraId="4AC8B27B">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完善文字记录</w:t>
            </w:r>
          </w:p>
        </w:tc>
        <w:tc>
          <w:tcPr>
            <w:tcW w:w="4807" w:type="dxa"/>
            <w:tcBorders>
              <w:top w:val="nil"/>
              <w:left w:val="nil"/>
              <w:bottom w:val="single" w:color="auto" w:sz="8" w:space="0"/>
              <w:right w:val="single" w:color="auto" w:sz="8" w:space="0"/>
            </w:tcBorders>
            <w:shd w:val="clear" w:color="auto" w:fill="auto"/>
            <w:vAlign w:val="center"/>
          </w:tcPr>
          <w:p w14:paraId="57A3BA63">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（1）研究制定执法规范用语和执法文书制作指引；</w:t>
            </w:r>
          </w:p>
          <w:p w14:paraId="109050D5">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（2）制定或完善执法文书格式文本；</w:t>
            </w:r>
          </w:p>
          <w:p w14:paraId="1BBBE099">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（3）落实行政执法决定说明理由制度。</w:t>
            </w:r>
          </w:p>
        </w:tc>
        <w:tc>
          <w:tcPr>
            <w:tcW w:w="2421" w:type="dxa"/>
            <w:tcBorders>
              <w:top w:val="nil"/>
              <w:left w:val="nil"/>
              <w:bottom w:val="single" w:color="auto" w:sz="8" w:space="0"/>
              <w:right w:val="single" w:color="auto" w:sz="8" w:space="0"/>
            </w:tcBorders>
            <w:shd w:val="clear" w:color="auto" w:fill="auto"/>
            <w:vAlign w:val="center"/>
          </w:tcPr>
          <w:p w14:paraId="242805EC">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县司法局等县直有关部门、县乡两级人民政府牵头，各行政执法机关负责落实。</w:t>
            </w:r>
          </w:p>
        </w:tc>
        <w:tc>
          <w:tcPr>
            <w:tcW w:w="1614" w:type="dxa"/>
            <w:tcBorders>
              <w:top w:val="nil"/>
              <w:left w:val="nil"/>
              <w:bottom w:val="single" w:color="auto" w:sz="8" w:space="0"/>
              <w:right w:val="single" w:color="auto" w:sz="8" w:space="0"/>
            </w:tcBorders>
            <w:shd w:val="clear" w:color="auto" w:fill="auto"/>
            <w:vAlign w:val="center"/>
          </w:tcPr>
          <w:p w14:paraId="23F354BE">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2019年11月底前</w:t>
            </w:r>
          </w:p>
        </w:tc>
      </w:tr>
      <w:tr w14:paraId="4329AAD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 w:hRule="atLeast"/>
          <w:jc w:val="center"/>
        </w:trPr>
        <w:tc>
          <w:tcPr>
            <w:tcW w:w="550" w:type="dxa"/>
            <w:tcBorders>
              <w:top w:val="nil"/>
              <w:left w:val="single" w:color="auto" w:sz="8" w:space="0"/>
              <w:bottom w:val="single" w:color="auto" w:sz="8" w:space="0"/>
              <w:right w:val="single" w:color="auto" w:sz="8" w:space="0"/>
            </w:tcBorders>
            <w:shd w:val="clear" w:color="auto" w:fill="auto"/>
            <w:vAlign w:val="center"/>
          </w:tcPr>
          <w:p w14:paraId="50471650">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7</w:t>
            </w:r>
          </w:p>
        </w:tc>
        <w:tc>
          <w:tcPr>
            <w:tcW w:w="1347" w:type="dxa"/>
            <w:tcBorders>
              <w:top w:val="nil"/>
              <w:left w:val="nil"/>
              <w:bottom w:val="single" w:color="auto" w:sz="8" w:space="0"/>
              <w:right w:val="single" w:color="auto" w:sz="8" w:space="0"/>
            </w:tcBorders>
            <w:shd w:val="clear" w:color="auto" w:fill="auto"/>
            <w:vAlign w:val="center"/>
          </w:tcPr>
          <w:p w14:paraId="69F516A6">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规范音像记录</w:t>
            </w:r>
          </w:p>
        </w:tc>
        <w:tc>
          <w:tcPr>
            <w:tcW w:w="4807" w:type="dxa"/>
            <w:tcBorders>
              <w:top w:val="nil"/>
              <w:left w:val="nil"/>
              <w:bottom w:val="single" w:color="auto" w:sz="8" w:space="0"/>
              <w:right w:val="single" w:color="auto" w:sz="8" w:space="0"/>
            </w:tcBorders>
            <w:shd w:val="clear" w:color="auto" w:fill="auto"/>
            <w:vAlign w:val="center"/>
          </w:tcPr>
          <w:p w14:paraId="466D72D6">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（1）合理配备音像记录设备；</w:t>
            </w:r>
          </w:p>
          <w:p w14:paraId="2A092B2E">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（2）明确音像记录范围；</w:t>
            </w:r>
          </w:p>
          <w:p w14:paraId="1D117527">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（3）加强音像记录管理。</w:t>
            </w:r>
          </w:p>
        </w:tc>
        <w:tc>
          <w:tcPr>
            <w:tcW w:w="2421" w:type="dxa"/>
            <w:tcBorders>
              <w:top w:val="nil"/>
              <w:left w:val="nil"/>
              <w:bottom w:val="single" w:color="auto" w:sz="8" w:space="0"/>
              <w:right w:val="single" w:color="auto" w:sz="8" w:space="0"/>
            </w:tcBorders>
            <w:shd w:val="clear" w:color="auto" w:fill="auto"/>
            <w:vAlign w:val="center"/>
          </w:tcPr>
          <w:p w14:paraId="423E197C">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县司法局、县财政局、县乡两级人民政府牵头，各行政执法机关负责落实。</w:t>
            </w:r>
          </w:p>
        </w:tc>
        <w:tc>
          <w:tcPr>
            <w:tcW w:w="1614" w:type="dxa"/>
            <w:tcBorders>
              <w:top w:val="nil"/>
              <w:left w:val="nil"/>
              <w:bottom w:val="single" w:color="auto" w:sz="8" w:space="0"/>
              <w:right w:val="single" w:color="auto" w:sz="8" w:space="0"/>
            </w:tcBorders>
            <w:shd w:val="clear" w:color="auto" w:fill="auto"/>
            <w:vAlign w:val="center"/>
          </w:tcPr>
          <w:p w14:paraId="6B57D8BE">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持续推进</w:t>
            </w:r>
          </w:p>
        </w:tc>
      </w:tr>
      <w:tr w14:paraId="28EF771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 w:hRule="atLeast"/>
          <w:jc w:val="center"/>
        </w:trPr>
        <w:tc>
          <w:tcPr>
            <w:tcW w:w="550" w:type="dxa"/>
            <w:tcBorders>
              <w:top w:val="nil"/>
              <w:left w:val="single" w:color="auto" w:sz="8" w:space="0"/>
              <w:bottom w:val="single" w:color="auto" w:sz="8" w:space="0"/>
              <w:right w:val="single" w:color="auto" w:sz="8" w:space="0"/>
            </w:tcBorders>
            <w:shd w:val="clear" w:color="auto" w:fill="auto"/>
            <w:vAlign w:val="center"/>
          </w:tcPr>
          <w:p w14:paraId="3A58FD8D">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8</w:t>
            </w:r>
          </w:p>
        </w:tc>
        <w:tc>
          <w:tcPr>
            <w:tcW w:w="1347" w:type="dxa"/>
            <w:tcBorders>
              <w:top w:val="nil"/>
              <w:left w:val="nil"/>
              <w:bottom w:val="single" w:color="auto" w:sz="8" w:space="0"/>
              <w:right w:val="single" w:color="auto" w:sz="8" w:space="0"/>
            </w:tcBorders>
            <w:shd w:val="clear" w:color="auto" w:fill="auto"/>
            <w:vAlign w:val="center"/>
          </w:tcPr>
          <w:p w14:paraId="4B4BAE32">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严格记录归档</w:t>
            </w:r>
          </w:p>
        </w:tc>
        <w:tc>
          <w:tcPr>
            <w:tcW w:w="4807" w:type="dxa"/>
            <w:tcBorders>
              <w:top w:val="nil"/>
              <w:left w:val="nil"/>
              <w:bottom w:val="single" w:color="auto" w:sz="8" w:space="0"/>
              <w:right w:val="single" w:color="auto" w:sz="8" w:space="0"/>
            </w:tcBorders>
            <w:shd w:val="clear" w:color="auto" w:fill="auto"/>
            <w:vAlign w:val="center"/>
          </w:tcPr>
          <w:p w14:paraId="0A6421AB">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（1）完善执法案卷管理制度，按规定归档保存执法全过程记录资料；</w:t>
            </w:r>
          </w:p>
          <w:p w14:paraId="01079713">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（2）积极探索信息化记录储存方式；</w:t>
            </w:r>
          </w:p>
          <w:p w14:paraId="19E73DAF">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（3）建立健全行政执法全过程数据化记录工作机制。</w:t>
            </w:r>
          </w:p>
        </w:tc>
        <w:tc>
          <w:tcPr>
            <w:tcW w:w="2421" w:type="dxa"/>
            <w:tcBorders>
              <w:top w:val="nil"/>
              <w:left w:val="nil"/>
              <w:bottom w:val="single" w:color="auto" w:sz="8" w:space="0"/>
              <w:right w:val="single" w:color="auto" w:sz="8" w:space="0"/>
            </w:tcBorders>
            <w:shd w:val="clear" w:color="auto" w:fill="auto"/>
            <w:vAlign w:val="center"/>
          </w:tcPr>
          <w:p w14:paraId="4B65FAB1">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各行政执法机关负责落实。</w:t>
            </w:r>
          </w:p>
        </w:tc>
        <w:tc>
          <w:tcPr>
            <w:tcW w:w="1614" w:type="dxa"/>
            <w:tcBorders>
              <w:top w:val="nil"/>
              <w:left w:val="nil"/>
              <w:bottom w:val="single" w:color="auto" w:sz="8" w:space="0"/>
              <w:right w:val="single" w:color="auto" w:sz="8" w:space="0"/>
            </w:tcBorders>
            <w:shd w:val="clear" w:color="auto" w:fill="auto"/>
            <w:vAlign w:val="center"/>
          </w:tcPr>
          <w:p w14:paraId="1546CBF6">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持续推进</w:t>
            </w:r>
          </w:p>
        </w:tc>
      </w:tr>
      <w:tr w14:paraId="1C6F90C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 w:hRule="atLeast"/>
          <w:jc w:val="center"/>
        </w:trPr>
        <w:tc>
          <w:tcPr>
            <w:tcW w:w="550" w:type="dxa"/>
            <w:tcBorders>
              <w:top w:val="nil"/>
              <w:left w:val="single" w:color="auto" w:sz="8" w:space="0"/>
              <w:bottom w:val="single" w:color="auto" w:sz="8" w:space="0"/>
              <w:right w:val="single" w:color="auto" w:sz="8" w:space="0"/>
            </w:tcBorders>
            <w:shd w:val="clear" w:color="auto" w:fill="auto"/>
            <w:vAlign w:val="center"/>
          </w:tcPr>
          <w:p w14:paraId="1B8B6367">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9</w:t>
            </w:r>
          </w:p>
        </w:tc>
        <w:tc>
          <w:tcPr>
            <w:tcW w:w="1347" w:type="dxa"/>
            <w:tcBorders>
              <w:top w:val="nil"/>
              <w:left w:val="nil"/>
              <w:bottom w:val="single" w:color="auto" w:sz="8" w:space="0"/>
              <w:right w:val="single" w:color="auto" w:sz="8" w:space="0"/>
            </w:tcBorders>
            <w:shd w:val="clear" w:color="auto" w:fill="auto"/>
            <w:vAlign w:val="center"/>
          </w:tcPr>
          <w:p w14:paraId="7CE60612">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发挥记录作用</w:t>
            </w:r>
          </w:p>
        </w:tc>
        <w:tc>
          <w:tcPr>
            <w:tcW w:w="4807" w:type="dxa"/>
            <w:tcBorders>
              <w:top w:val="nil"/>
              <w:left w:val="nil"/>
              <w:bottom w:val="single" w:color="auto" w:sz="8" w:space="0"/>
              <w:right w:val="single" w:color="auto" w:sz="8" w:space="0"/>
            </w:tcBorders>
            <w:shd w:val="clear" w:color="auto" w:fill="auto"/>
            <w:vAlign w:val="center"/>
          </w:tcPr>
          <w:p w14:paraId="0EA894FB">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（1）加强对记录资料的统计分析，充分发挥全过程记录信息的积极作用；</w:t>
            </w:r>
          </w:p>
          <w:p w14:paraId="08BEBD91">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（2）建立健全记录信息调阅监督制度。</w:t>
            </w:r>
          </w:p>
        </w:tc>
        <w:tc>
          <w:tcPr>
            <w:tcW w:w="2421" w:type="dxa"/>
            <w:tcBorders>
              <w:top w:val="nil"/>
              <w:left w:val="nil"/>
              <w:bottom w:val="single" w:color="auto" w:sz="8" w:space="0"/>
              <w:right w:val="single" w:color="auto" w:sz="8" w:space="0"/>
            </w:tcBorders>
            <w:shd w:val="clear" w:color="auto" w:fill="auto"/>
            <w:vAlign w:val="center"/>
          </w:tcPr>
          <w:p w14:paraId="2BDDE65D">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各行政执法机关负责落实。</w:t>
            </w:r>
          </w:p>
        </w:tc>
        <w:tc>
          <w:tcPr>
            <w:tcW w:w="1614" w:type="dxa"/>
            <w:tcBorders>
              <w:top w:val="nil"/>
              <w:left w:val="nil"/>
              <w:bottom w:val="single" w:color="auto" w:sz="8" w:space="0"/>
              <w:right w:val="single" w:color="auto" w:sz="8" w:space="0"/>
            </w:tcBorders>
            <w:shd w:val="clear" w:color="auto" w:fill="auto"/>
            <w:vAlign w:val="center"/>
          </w:tcPr>
          <w:p w14:paraId="64686197">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持续推进</w:t>
            </w:r>
          </w:p>
        </w:tc>
      </w:tr>
      <w:tr w14:paraId="787B239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 w:hRule="atLeast"/>
          <w:jc w:val="center"/>
        </w:trPr>
        <w:tc>
          <w:tcPr>
            <w:tcW w:w="550" w:type="dxa"/>
            <w:tcBorders>
              <w:top w:val="nil"/>
              <w:left w:val="single" w:color="auto" w:sz="8" w:space="0"/>
              <w:bottom w:val="single" w:color="auto" w:sz="8" w:space="0"/>
              <w:right w:val="single" w:color="auto" w:sz="8" w:space="0"/>
            </w:tcBorders>
            <w:shd w:val="clear" w:color="auto" w:fill="auto"/>
            <w:vAlign w:val="center"/>
          </w:tcPr>
          <w:p w14:paraId="09CA02BA">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10</w:t>
            </w:r>
          </w:p>
        </w:tc>
        <w:tc>
          <w:tcPr>
            <w:tcW w:w="1347" w:type="dxa"/>
            <w:tcBorders>
              <w:top w:val="nil"/>
              <w:left w:val="nil"/>
              <w:bottom w:val="single" w:color="auto" w:sz="8" w:space="0"/>
              <w:right w:val="single" w:color="auto" w:sz="8" w:space="0"/>
            </w:tcBorders>
            <w:shd w:val="clear" w:color="auto" w:fill="auto"/>
            <w:vAlign w:val="center"/>
          </w:tcPr>
          <w:p w14:paraId="5BF489CA">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严格进行</w:t>
            </w:r>
          </w:p>
          <w:p w14:paraId="02DD9E4E">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法制审核</w:t>
            </w:r>
          </w:p>
        </w:tc>
        <w:tc>
          <w:tcPr>
            <w:tcW w:w="4807" w:type="dxa"/>
            <w:tcBorders>
              <w:top w:val="nil"/>
              <w:left w:val="nil"/>
              <w:bottom w:val="single" w:color="auto" w:sz="8" w:space="0"/>
              <w:right w:val="single" w:color="auto" w:sz="8" w:space="0"/>
            </w:tcBorders>
            <w:shd w:val="clear" w:color="auto" w:fill="auto"/>
            <w:vAlign w:val="center"/>
          </w:tcPr>
          <w:p w14:paraId="0D9B144E">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未经法制审核或者审核未通过的，不得作出重大执法决定。</w:t>
            </w:r>
          </w:p>
        </w:tc>
        <w:tc>
          <w:tcPr>
            <w:tcW w:w="2421" w:type="dxa"/>
            <w:tcBorders>
              <w:top w:val="nil"/>
              <w:left w:val="nil"/>
              <w:bottom w:val="single" w:color="auto" w:sz="8" w:space="0"/>
              <w:right w:val="single" w:color="auto" w:sz="8" w:space="0"/>
            </w:tcBorders>
            <w:shd w:val="clear" w:color="auto" w:fill="auto"/>
            <w:vAlign w:val="center"/>
          </w:tcPr>
          <w:p w14:paraId="0807259A">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各行政执法机关负责落实。</w:t>
            </w:r>
          </w:p>
        </w:tc>
        <w:tc>
          <w:tcPr>
            <w:tcW w:w="1614" w:type="dxa"/>
            <w:tcBorders>
              <w:top w:val="nil"/>
              <w:left w:val="nil"/>
              <w:bottom w:val="single" w:color="auto" w:sz="8" w:space="0"/>
              <w:right w:val="single" w:color="auto" w:sz="8" w:space="0"/>
            </w:tcBorders>
            <w:shd w:val="clear" w:color="auto" w:fill="auto"/>
            <w:vAlign w:val="center"/>
          </w:tcPr>
          <w:p w14:paraId="3AB94905">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持续推进</w:t>
            </w:r>
          </w:p>
        </w:tc>
      </w:tr>
      <w:tr w14:paraId="57DAC3E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4" w:hRule="atLeast"/>
          <w:jc w:val="center"/>
        </w:trPr>
        <w:tc>
          <w:tcPr>
            <w:tcW w:w="550" w:type="dxa"/>
            <w:tcBorders>
              <w:top w:val="nil"/>
              <w:left w:val="single" w:color="auto" w:sz="8" w:space="0"/>
              <w:bottom w:val="single" w:color="auto" w:sz="8" w:space="0"/>
              <w:right w:val="single" w:color="auto" w:sz="8" w:space="0"/>
            </w:tcBorders>
            <w:shd w:val="clear" w:color="auto" w:fill="auto"/>
            <w:vAlign w:val="center"/>
          </w:tcPr>
          <w:p w14:paraId="64A7BAC7">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11</w:t>
            </w:r>
          </w:p>
        </w:tc>
        <w:tc>
          <w:tcPr>
            <w:tcW w:w="1347" w:type="dxa"/>
            <w:tcBorders>
              <w:top w:val="nil"/>
              <w:left w:val="nil"/>
              <w:bottom w:val="single" w:color="auto" w:sz="8" w:space="0"/>
              <w:right w:val="single" w:color="auto" w:sz="8" w:space="0"/>
            </w:tcBorders>
            <w:shd w:val="clear" w:color="auto" w:fill="auto"/>
            <w:vAlign w:val="center"/>
          </w:tcPr>
          <w:p w14:paraId="49587097">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明确审核机构</w:t>
            </w:r>
          </w:p>
        </w:tc>
        <w:tc>
          <w:tcPr>
            <w:tcW w:w="4807" w:type="dxa"/>
            <w:tcBorders>
              <w:top w:val="nil"/>
              <w:left w:val="nil"/>
              <w:bottom w:val="single" w:color="auto" w:sz="8" w:space="0"/>
              <w:right w:val="single" w:color="auto" w:sz="8" w:space="0"/>
            </w:tcBorders>
            <w:shd w:val="clear" w:color="auto" w:fill="auto"/>
            <w:vAlign w:val="center"/>
          </w:tcPr>
          <w:p w14:paraId="4F8DCDC9">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（1）明确法制审核的具体工作机构；</w:t>
            </w:r>
          </w:p>
          <w:p w14:paraId="7AB4A7EA">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（2）配强法制审核岗位工作力量，法制审核人员不少于本单位执法人员总数的5%；</w:t>
            </w:r>
          </w:p>
          <w:p w14:paraId="38EEBF58">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（3）充分发挥法律顾问、公职律师在法制审核工作中的作用；</w:t>
            </w:r>
          </w:p>
          <w:p w14:paraId="64E14851">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（4）建立健全系统内法律顾问、公职律师统筹调用机制；</w:t>
            </w:r>
          </w:p>
        </w:tc>
        <w:tc>
          <w:tcPr>
            <w:tcW w:w="2421" w:type="dxa"/>
            <w:tcBorders>
              <w:top w:val="nil"/>
              <w:left w:val="nil"/>
              <w:bottom w:val="single" w:color="auto" w:sz="8" w:space="0"/>
              <w:right w:val="single" w:color="auto" w:sz="8" w:space="0"/>
            </w:tcBorders>
            <w:shd w:val="clear" w:color="auto" w:fill="auto"/>
            <w:vAlign w:val="center"/>
          </w:tcPr>
          <w:p w14:paraId="231A2F3F">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县司法局、县委编办等县直有关部门、县乡两级人民政府牵头，各行政执法机关负责落实。</w:t>
            </w:r>
          </w:p>
        </w:tc>
        <w:tc>
          <w:tcPr>
            <w:tcW w:w="1614" w:type="dxa"/>
            <w:tcBorders>
              <w:top w:val="nil"/>
              <w:left w:val="nil"/>
              <w:bottom w:val="single" w:color="auto" w:sz="8" w:space="0"/>
              <w:right w:val="single" w:color="auto" w:sz="8" w:space="0"/>
            </w:tcBorders>
            <w:shd w:val="clear" w:color="auto" w:fill="auto"/>
            <w:vAlign w:val="center"/>
          </w:tcPr>
          <w:p w14:paraId="754B4A84">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2019年11月底前</w:t>
            </w:r>
          </w:p>
        </w:tc>
      </w:tr>
      <w:tr w14:paraId="193C253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 w:hRule="atLeast"/>
          <w:jc w:val="center"/>
        </w:trPr>
        <w:tc>
          <w:tcPr>
            <w:tcW w:w="550" w:type="dxa"/>
            <w:tcBorders>
              <w:top w:val="nil"/>
              <w:left w:val="single" w:color="auto" w:sz="8" w:space="0"/>
              <w:bottom w:val="single" w:color="auto" w:sz="8" w:space="0"/>
              <w:right w:val="single" w:color="auto" w:sz="8" w:space="0"/>
            </w:tcBorders>
            <w:shd w:val="clear" w:color="auto" w:fill="auto"/>
            <w:vAlign w:val="center"/>
          </w:tcPr>
          <w:p w14:paraId="6130B232">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12</w:t>
            </w:r>
          </w:p>
        </w:tc>
        <w:tc>
          <w:tcPr>
            <w:tcW w:w="1347" w:type="dxa"/>
            <w:tcBorders>
              <w:top w:val="nil"/>
              <w:left w:val="nil"/>
              <w:bottom w:val="single" w:color="auto" w:sz="8" w:space="0"/>
              <w:right w:val="single" w:color="auto" w:sz="8" w:space="0"/>
            </w:tcBorders>
            <w:shd w:val="clear" w:color="auto" w:fill="auto"/>
            <w:vAlign w:val="center"/>
          </w:tcPr>
          <w:p w14:paraId="777C4A51">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明确审核范围</w:t>
            </w:r>
          </w:p>
        </w:tc>
        <w:tc>
          <w:tcPr>
            <w:tcW w:w="4807" w:type="dxa"/>
            <w:tcBorders>
              <w:top w:val="nil"/>
              <w:left w:val="nil"/>
              <w:bottom w:val="single" w:color="auto" w:sz="8" w:space="0"/>
              <w:right w:val="single" w:color="auto" w:sz="8" w:space="0"/>
            </w:tcBorders>
            <w:shd w:val="clear" w:color="auto" w:fill="auto"/>
            <w:vAlign w:val="center"/>
          </w:tcPr>
          <w:p w14:paraId="36048108">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（1）制定重大执法决定法制审核目录清单；</w:t>
            </w:r>
          </w:p>
          <w:p w14:paraId="2FAE99A4">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（2）加强对下一各执法机关的指导，明确重大执法决定事项的标准。</w:t>
            </w:r>
          </w:p>
        </w:tc>
        <w:tc>
          <w:tcPr>
            <w:tcW w:w="2421" w:type="dxa"/>
            <w:tcBorders>
              <w:top w:val="nil"/>
              <w:left w:val="nil"/>
              <w:bottom w:val="single" w:color="auto" w:sz="8" w:space="0"/>
              <w:right w:val="single" w:color="auto" w:sz="8" w:space="0"/>
            </w:tcBorders>
            <w:shd w:val="clear" w:color="auto" w:fill="auto"/>
            <w:vAlign w:val="center"/>
          </w:tcPr>
          <w:p w14:paraId="53F35BE4">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县司法局等县直有关部门，县乡两级人民政府牵头，各行政执法机关负责落实。</w:t>
            </w:r>
          </w:p>
        </w:tc>
        <w:tc>
          <w:tcPr>
            <w:tcW w:w="1614" w:type="dxa"/>
            <w:tcBorders>
              <w:top w:val="nil"/>
              <w:left w:val="nil"/>
              <w:bottom w:val="single" w:color="auto" w:sz="8" w:space="0"/>
              <w:right w:val="single" w:color="auto" w:sz="8" w:space="0"/>
            </w:tcBorders>
            <w:shd w:val="clear" w:color="auto" w:fill="auto"/>
            <w:vAlign w:val="center"/>
          </w:tcPr>
          <w:p w14:paraId="1B15777C">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2019年11月底前</w:t>
            </w:r>
          </w:p>
        </w:tc>
      </w:tr>
      <w:tr w14:paraId="459C975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 w:hRule="atLeast"/>
          <w:jc w:val="center"/>
        </w:trPr>
        <w:tc>
          <w:tcPr>
            <w:tcW w:w="550" w:type="dxa"/>
            <w:tcBorders>
              <w:top w:val="nil"/>
              <w:left w:val="single" w:color="auto" w:sz="8" w:space="0"/>
              <w:bottom w:val="single" w:color="auto" w:sz="8" w:space="0"/>
              <w:right w:val="single" w:color="auto" w:sz="8" w:space="0"/>
            </w:tcBorders>
            <w:shd w:val="clear" w:color="auto" w:fill="auto"/>
            <w:vAlign w:val="center"/>
          </w:tcPr>
          <w:p w14:paraId="13293D59">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13</w:t>
            </w:r>
          </w:p>
        </w:tc>
        <w:tc>
          <w:tcPr>
            <w:tcW w:w="1347" w:type="dxa"/>
            <w:tcBorders>
              <w:top w:val="nil"/>
              <w:left w:val="nil"/>
              <w:bottom w:val="single" w:color="auto" w:sz="8" w:space="0"/>
              <w:right w:val="single" w:color="auto" w:sz="8" w:space="0"/>
            </w:tcBorders>
            <w:shd w:val="clear" w:color="auto" w:fill="auto"/>
            <w:vAlign w:val="center"/>
          </w:tcPr>
          <w:p w14:paraId="336A06C8">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明确审核内容</w:t>
            </w:r>
          </w:p>
        </w:tc>
        <w:tc>
          <w:tcPr>
            <w:tcW w:w="4807" w:type="dxa"/>
            <w:tcBorders>
              <w:top w:val="nil"/>
              <w:left w:val="nil"/>
              <w:bottom w:val="single" w:color="auto" w:sz="8" w:space="0"/>
              <w:right w:val="single" w:color="auto" w:sz="8" w:space="0"/>
            </w:tcBorders>
            <w:shd w:val="clear" w:color="auto" w:fill="auto"/>
            <w:vAlign w:val="center"/>
          </w:tcPr>
          <w:p w14:paraId="3CD72798">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严格审核行政执法的主体、程序、案件事实、证据、适用法律等是否合法、充分、适当。</w:t>
            </w:r>
          </w:p>
        </w:tc>
        <w:tc>
          <w:tcPr>
            <w:tcW w:w="2421" w:type="dxa"/>
            <w:tcBorders>
              <w:top w:val="nil"/>
              <w:left w:val="nil"/>
              <w:bottom w:val="single" w:color="auto" w:sz="8" w:space="0"/>
              <w:right w:val="single" w:color="auto" w:sz="8" w:space="0"/>
            </w:tcBorders>
            <w:shd w:val="clear" w:color="auto" w:fill="auto"/>
            <w:vAlign w:val="center"/>
          </w:tcPr>
          <w:p w14:paraId="21D46902">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各行政执法机关负责落实。</w:t>
            </w:r>
          </w:p>
        </w:tc>
        <w:tc>
          <w:tcPr>
            <w:tcW w:w="1614" w:type="dxa"/>
            <w:tcBorders>
              <w:top w:val="nil"/>
              <w:left w:val="nil"/>
              <w:bottom w:val="single" w:color="auto" w:sz="8" w:space="0"/>
              <w:right w:val="single" w:color="auto" w:sz="8" w:space="0"/>
            </w:tcBorders>
            <w:shd w:val="clear" w:color="auto" w:fill="auto"/>
            <w:vAlign w:val="center"/>
          </w:tcPr>
          <w:p w14:paraId="00E5E6B2">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持续推进</w:t>
            </w:r>
          </w:p>
        </w:tc>
      </w:tr>
      <w:tr w14:paraId="3015792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 w:hRule="atLeast"/>
          <w:jc w:val="center"/>
        </w:trPr>
        <w:tc>
          <w:tcPr>
            <w:tcW w:w="550" w:type="dxa"/>
            <w:tcBorders>
              <w:top w:val="nil"/>
              <w:left w:val="single" w:color="auto" w:sz="8" w:space="0"/>
              <w:bottom w:val="single" w:color="auto" w:sz="8" w:space="0"/>
              <w:right w:val="single" w:color="auto" w:sz="8" w:space="0"/>
            </w:tcBorders>
            <w:shd w:val="clear" w:color="auto" w:fill="auto"/>
            <w:vAlign w:val="center"/>
          </w:tcPr>
          <w:p w14:paraId="172FA433">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14</w:t>
            </w:r>
          </w:p>
        </w:tc>
        <w:tc>
          <w:tcPr>
            <w:tcW w:w="1347" w:type="dxa"/>
            <w:tcBorders>
              <w:top w:val="nil"/>
              <w:left w:val="nil"/>
              <w:bottom w:val="single" w:color="auto" w:sz="8" w:space="0"/>
              <w:right w:val="single" w:color="auto" w:sz="8" w:space="0"/>
            </w:tcBorders>
            <w:shd w:val="clear" w:color="auto" w:fill="auto"/>
            <w:vAlign w:val="center"/>
          </w:tcPr>
          <w:p w14:paraId="367C5D81">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明确审核程序</w:t>
            </w:r>
          </w:p>
        </w:tc>
        <w:tc>
          <w:tcPr>
            <w:tcW w:w="4807" w:type="dxa"/>
            <w:tcBorders>
              <w:top w:val="nil"/>
              <w:left w:val="nil"/>
              <w:bottom w:val="single" w:color="auto" w:sz="8" w:space="0"/>
              <w:right w:val="single" w:color="auto" w:sz="8" w:space="0"/>
            </w:tcBorders>
            <w:shd w:val="clear" w:color="auto" w:fill="auto"/>
            <w:vAlign w:val="center"/>
          </w:tcPr>
          <w:p w14:paraId="46713DBC">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（1）制定本单位重大执法决定法制审核工作流程；</w:t>
            </w:r>
          </w:p>
          <w:p w14:paraId="416304D1">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（2）建立健全法制审核机构与行政执法承办机构对审核意见不一致时的协调机制。</w:t>
            </w:r>
          </w:p>
        </w:tc>
        <w:tc>
          <w:tcPr>
            <w:tcW w:w="2421" w:type="dxa"/>
            <w:tcBorders>
              <w:top w:val="nil"/>
              <w:left w:val="nil"/>
              <w:bottom w:val="single" w:color="auto" w:sz="8" w:space="0"/>
              <w:right w:val="single" w:color="auto" w:sz="8" w:space="0"/>
            </w:tcBorders>
            <w:shd w:val="clear" w:color="auto" w:fill="auto"/>
            <w:vAlign w:val="center"/>
          </w:tcPr>
          <w:p w14:paraId="7D1BB37D">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各行政执法机关负责落实。</w:t>
            </w:r>
          </w:p>
        </w:tc>
        <w:tc>
          <w:tcPr>
            <w:tcW w:w="1614" w:type="dxa"/>
            <w:tcBorders>
              <w:top w:val="nil"/>
              <w:left w:val="nil"/>
              <w:bottom w:val="single" w:color="auto" w:sz="8" w:space="0"/>
              <w:right w:val="single" w:color="auto" w:sz="8" w:space="0"/>
            </w:tcBorders>
            <w:shd w:val="clear" w:color="auto" w:fill="auto"/>
            <w:vAlign w:val="center"/>
          </w:tcPr>
          <w:p w14:paraId="18AA794C">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2019年11月底前</w:t>
            </w:r>
          </w:p>
        </w:tc>
      </w:tr>
      <w:tr w14:paraId="26FD28D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4" w:hRule="atLeast"/>
          <w:jc w:val="center"/>
        </w:trPr>
        <w:tc>
          <w:tcPr>
            <w:tcW w:w="550" w:type="dxa"/>
            <w:tcBorders>
              <w:top w:val="nil"/>
              <w:left w:val="single" w:color="auto" w:sz="8" w:space="0"/>
              <w:bottom w:val="single" w:color="auto" w:sz="8" w:space="0"/>
              <w:right w:val="single" w:color="auto" w:sz="8" w:space="0"/>
            </w:tcBorders>
            <w:shd w:val="clear" w:color="auto" w:fill="auto"/>
            <w:vAlign w:val="center"/>
          </w:tcPr>
          <w:p w14:paraId="553AEAC7">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15</w:t>
            </w:r>
          </w:p>
        </w:tc>
        <w:tc>
          <w:tcPr>
            <w:tcW w:w="1347" w:type="dxa"/>
            <w:tcBorders>
              <w:top w:val="nil"/>
              <w:left w:val="nil"/>
              <w:bottom w:val="single" w:color="auto" w:sz="8" w:space="0"/>
              <w:right w:val="single" w:color="auto" w:sz="8" w:space="0"/>
            </w:tcBorders>
            <w:shd w:val="clear" w:color="auto" w:fill="auto"/>
            <w:vAlign w:val="center"/>
          </w:tcPr>
          <w:p w14:paraId="5FE47957">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明确审核责任</w:t>
            </w:r>
          </w:p>
        </w:tc>
        <w:tc>
          <w:tcPr>
            <w:tcW w:w="4807" w:type="dxa"/>
            <w:tcBorders>
              <w:top w:val="nil"/>
              <w:left w:val="nil"/>
              <w:bottom w:val="single" w:color="auto" w:sz="8" w:space="0"/>
              <w:right w:val="single" w:color="auto" w:sz="8" w:space="0"/>
            </w:tcBorders>
            <w:shd w:val="clear" w:color="auto" w:fill="auto"/>
            <w:vAlign w:val="center"/>
          </w:tcPr>
          <w:p w14:paraId="02FE51CE">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（1）落实重大执法决定法制审核制度的第一责任人责任；</w:t>
            </w:r>
          </w:p>
          <w:p w14:paraId="773A9107">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（2）明确法制审核机构和行政执法承办机构的责任；</w:t>
            </w:r>
          </w:p>
          <w:p w14:paraId="1FC30BF8">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（3）严肃责任追究。</w:t>
            </w:r>
          </w:p>
        </w:tc>
        <w:tc>
          <w:tcPr>
            <w:tcW w:w="2421" w:type="dxa"/>
            <w:tcBorders>
              <w:top w:val="nil"/>
              <w:left w:val="nil"/>
              <w:bottom w:val="single" w:color="auto" w:sz="8" w:space="0"/>
              <w:right w:val="single" w:color="auto" w:sz="8" w:space="0"/>
            </w:tcBorders>
            <w:shd w:val="clear" w:color="auto" w:fill="auto"/>
            <w:vAlign w:val="center"/>
          </w:tcPr>
          <w:p w14:paraId="2519EE1C">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各行政执法机关负责落实。</w:t>
            </w:r>
          </w:p>
        </w:tc>
        <w:tc>
          <w:tcPr>
            <w:tcW w:w="1614" w:type="dxa"/>
            <w:tcBorders>
              <w:top w:val="nil"/>
              <w:left w:val="nil"/>
              <w:bottom w:val="single" w:color="auto" w:sz="8" w:space="0"/>
              <w:right w:val="single" w:color="auto" w:sz="8" w:space="0"/>
            </w:tcBorders>
            <w:shd w:val="clear" w:color="auto" w:fill="auto"/>
            <w:vAlign w:val="center"/>
          </w:tcPr>
          <w:p w14:paraId="2723E2C5">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持续推进</w:t>
            </w:r>
          </w:p>
        </w:tc>
      </w:tr>
      <w:tr w14:paraId="6391487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111" w:hRule="atLeast"/>
          <w:jc w:val="center"/>
        </w:trPr>
        <w:tc>
          <w:tcPr>
            <w:tcW w:w="550" w:type="dxa"/>
            <w:tcBorders>
              <w:top w:val="nil"/>
              <w:left w:val="single" w:color="auto" w:sz="8" w:space="0"/>
              <w:bottom w:val="single" w:color="auto" w:sz="8" w:space="0"/>
              <w:right w:val="single" w:color="auto" w:sz="8" w:space="0"/>
            </w:tcBorders>
            <w:shd w:val="clear" w:color="auto" w:fill="auto"/>
            <w:vAlign w:val="center"/>
          </w:tcPr>
          <w:p w14:paraId="6CCBE70C">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16</w:t>
            </w:r>
          </w:p>
        </w:tc>
        <w:tc>
          <w:tcPr>
            <w:tcW w:w="1347" w:type="dxa"/>
            <w:tcBorders>
              <w:top w:val="nil"/>
              <w:left w:val="nil"/>
              <w:bottom w:val="single" w:color="auto" w:sz="8" w:space="0"/>
              <w:right w:val="single" w:color="auto" w:sz="8" w:space="0"/>
            </w:tcBorders>
            <w:shd w:val="clear" w:color="auto" w:fill="auto"/>
            <w:vAlign w:val="center"/>
          </w:tcPr>
          <w:p w14:paraId="666C8418">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加强信息化 平台建设</w:t>
            </w:r>
          </w:p>
        </w:tc>
        <w:tc>
          <w:tcPr>
            <w:tcW w:w="4807" w:type="dxa"/>
            <w:tcBorders>
              <w:top w:val="nil"/>
              <w:left w:val="nil"/>
              <w:bottom w:val="single" w:color="auto" w:sz="8" w:space="0"/>
              <w:right w:val="single" w:color="auto" w:sz="8" w:space="0"/>
            </w:tcBorders>
            <w:shd w:val="clear" w:color="auto" w:fill="auto"/>
            <w:vAlign w:val="center"/>
          </w:tcPr>
          <w:p w14:paraId="0B251E35">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对接全省行政执法监督信息平台。</w:t>
            </w:r>
          </w:p>
        </w:tc>
        <w:tc>
          <w:tcPr>
            <w:tcW w:w="2421" w:type="dxa"/>
            <w:tcBorders>
              <w:top w:val="nil"/>
              <w:left w:val="nil"/>
              <w:bottom w:val="single" w:color="auto" w:sz="8" w:space="0"/>
              <w:right w:val="single" w:color="auto" w:sz="8" w:space="0"/>
            </w:tcBorders>
            <w:shd w:val="clear" w:color="auto" w:fill="auto"/>
            <w:vAlign w:val="center"/>
          </w:tcPr>
          <w:p w14:paraId="681E12AB">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县司法局、县行政审批服务局等县直有关部门、县乡两级人民政府牵头，各行政执法机关负责落实。</w:t>
            </w:r>
          </w:p>
        </w:tc>
        <w:tc>
          <w:tcPr>
            <w:tcW w:w="1614" w:type="dxa"/>
            <w:tcBorders>
              <w:top w:val="nil"/>
              <w:left w:val="nil"/>
              <w:bottom w:val="single" w:color="auto" w:sz="8" w:space="0"/>
              <w:right w:val="single" w:color="auto" w:sz="8" w:space="0"/>
            </w:tcBorders>
            <w:shd w:val="clear" w:color="auto" w:fill="auto"/>
            <w:vAlign w:val="center"/>
          </w:tcPr>
          <w:p w14:paraId="1D835620">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2020年1月底前</w:t>
            </w:r>
          </w:p>
        </w:tc>
      </w:tr>
      <w:tr w14:paraId="5B190CC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4" w:hRule="atLeast"/>
          <w:jc w:val="center"/>
        </w:trPr>
        <w:tc>
          <w:tcPr>
            <w:tcW w:w="550" w:type="dxa"/>
            <w:tcBorders>
              <w:top w:val="nil"/>
              <w:left w:val="single" w:color="auto" w:sz="8" w:space="0"/>
              <w:bottom w:val="single" w:color="auto" w:sz="8" w:space="0"/>
              <w:right w:val="single" w:color="auto" w:sz="8" w:space="0"/>
            </w:tcBorders>
            <w:shd w:val="clear" w:color="auto" w:fill="auto"/>
            <w:vAlign w:val="center"/>
          </w:tcPr>
          <w:p w14:paraId="1054171F">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17</w:t>
            </w:r>
          </w:p>
        </w:tc>
        <w:tc>
          <w:tcPr>
            <w:tcW w:w="1347" w:type="dxa"/>
            <w:tcBorders>
              <w:top w:val="nil"/>
              <w:left w:val="nil"/>
              <w:bottom w:val="single" w:color="auto" w:sz="8" w:space="0"/>
              <w:right w:val="single" w:color="auto" w:sz="8" w:space="0"/>
            </w:tcBorders>
            <w:shd w:val="clear" w:color="auto" w:fill="auto"/>
            <w:vAlign w:val="center"/>
          </w:tcPr>
          <w:p w14:paraId="13CAA980">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推进信息共享</w:t>
            </w:r>
          </w:p>
        </w:tc>
        <w:tc>
          <w:tcPr>
            <w:tcW w:w="4807" w:type="dxa"/>
            <w:tcBorders>
              <w:top w:val="nil"/>
              <w:left w:val="nil"/>
              <w:bottom w:val="single" w:color="auto" w:sz="8" w:space="0"/>
              <w:right w:val="single" w:color="auto" w:sz="8" w:space="0"/>
            </w:tcBorders>
            <w:shd w:val="clear" w:color="auto" w:fill="auto"/>
            <w:vAlign w:val="center"/>
          </w:tcPr>
          <w:p w14:paraId="68A5DF72">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加快推进跨地区、跨部门执法信息系统互联互通；</w:t>
            </w:r>
          </w:p>
        </w:tc>
        <w:tc>
          <w:tcPr>
            <w:tcW w:w="2421" w:type="dxa"/>
            <w:tcBorders>
              <w:top w:val="nil"/>
              <w:left w:val="nil"/>
              <w:bottom w:val="single" w:color="auto" w:sz="8" w:space="0"/>
              <w:right w:val="single" w:color="auto" w:sz="8" w:space="0"/>
            </w:tcBorders>
            <w:shd w:val="clear" w:color="auto" w:fill="auto"/>
            <w:vAlign w:val="center"/>
          </w:tcPr>
          <w:p w14:paraId="2B2F2B05">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县发展和改革局、县司法局、县行政审批服务局、县乡两级人民政府牵头，各行政执法机关负责落实。</w:t>
            </w:r>
          </w:p>
        </w:tc>
        <w:tc>
          <w:tcPr>
            <w:tcW w:w="1614" w:type="dxa"/>
            <w:tcBorders>
              <w:top w:val="nil"/>
              <w:left w:val="nil"/>
              <w:bottom w:val="single" w:color="auto" w:sz="8" w:space="0"/>
              <w:right w:val="single" w:color="auto" w:sz="8" w:space="0"/>
            </w:tcBorders>
            <w:shd w:val="clear" w:color="auto" w:fill="auto"/>
            <w:vAlign w:val="center"/>
          </w:tcPr>
          <w:p w14:paraId="13ADC117">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2020年12月底前</w:t>
            </w:r>
          </w:p>
        </w:tc>
      </w:tr>
      <w:tr w14:paraId="2D0E7B8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4" w:hRule="atLeast"/>
          <w:jc w:val="center"/>
        </w:trPr>
        <w:tc>
          <w:tcPr>
            <w:tcW w:w="550" w:type="dxa"/>
            <w:tcBorders>
              <w:top w:val="nil"/>
              <w:left w:val="single" w:color="auto" w:sz="8" w:space="0"/>
              <w:bottom w:val="single" w:color="auto" w:sz="8" w:space="0"/>
              <w:right w:val="single" w:color="auto" w:sz="8" w:space="0"/>
            </w:tcBorders>
            <w:shd w:val="clear" w:color="auto" w:fill="auto"/>
            <w:vAlign w:val="center"/>
          </w:tcPr>
          <w:p w14:paraId="33406155">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18</w:t>
            </w:r>
          </w:p>
        </w:tc>
        <w:tc>
          <w:tcPr>
            <w:tcW w:w="1347" w:type="dxa"/>
            <w:tcBorders>
              <w:top w:val="nil"/>
              <w:left w:val="nil"/>
              <w:bottom w:val="single" w:color="auto" w:sz="8" w:space="0"/>
              <w:right w:val="single" w:color="auto" w:sz="8" w:space="0"/>
            </w:tcBorders>
            <w:shd w:val="clear" w:color="auto" w:fill="auto"/>
            <w:vAlign w:val="center"/>
          </w:tcPr>
          <w:p w14:paraId="256D616C">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强化智能应用</w:t>
            </w:r>
          </w:p>
        </w:tc>
        <w:tc>
          <w:tcPr>
            <w:tcW w:w="4807" w:type="dxa"/>
            <w:tcBorders>
              <w:top w:val="nil"/>
              <w:left w:val="nil"/>
              <w:bottom w:val="single" w:color="auto" w:sz="8" w:space="0"/>
              <w:right w:val="single" w:color="auto" w:sz="8" w:space="0"/>
            </w:tcBorders>
            <w:shd w:val="clear" w:color="auto" w:fill="auto"/>
            <w:vAlign w:val="center"/>
          </w:tcPr>
          <w:p w14:paraId="5363CB87">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（1）积极研究开发行政执法裁量智能辅助信息系统；</w:t>
            </w:r>
          </w:p>
          <w:p w14:paraId="2B49DE7A">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（2）加强对行政执法大数据的关联分析、深化应用。</w:t>
            </w:r>
          </w:p>
        </w:tc>
        <w:tc>
          <w:tcPr>
            <w:tcW w:w="2421" w:type="dxa"/>
            <w:tcBorders>
              <w:top w:val="nil"/>
              <w:left w:val="nil"/>
              <w:bottom w:val="single" w:color="auto" w:sz="8" w:space="0"/>
              <w:right w:val="single" w:color="auto" w:sz="8" w:space="0"/>
            </w:tcBorders>
            <w:shd w:val="clear" w:color="auto" w:fill="auto"/>
            <w:vAlign w:val="center"/>
          </w:tcPr>
          <w:p w14:paraId="1B1962FD">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各行政执法机关负责落实。</w:t>
            </w:r>
          </w:p>
        </w:tc>
        <w:tc>
          <w:tcPr>
            <w:tcW w:w="1614" w:type="dxa"/>
            <w:tcBorders>
              <w:top w:val="nil"/>
              <w:left w:val="nil"/>
              <w:bottom w:val="single" w:color="auto" w:sz="8" w:space="0"/>
              <w:right w:val="single" w:color="auto" w:sz="8" w:space="0"/>
            </w:tcBorders>
            <w:shd w:val="clear" w:color="auto" w:fill="auto"/>
            <w:vAlign w:val="center"/>
          </w:tcPr>
          <w:p w14:paraId="093FFFDC">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持续推进</w:t>
            </w:r>
          </w:p>
        </w:tc>
      </w:tr>
      <w:tr w14:paraId="16AF4FE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4" w:hRule="atLeast"/>
          <w:jc w:val="center"/>
        </w:trPr>
        <w:tc>
          <w:tcPr>
            <w:tcW w:w="550" w:type="dxa"/>
            <w:tcBorders>
              <w:top w:val="nil"/>
              <w:left w:val="single" w:color="auto" w:sz="8" w:space="0"/>
              <w:bottom w:val="single" w:color="auto" w:sz="8" w:space="0"/>
              <w:right w:val="single" w:color="auto" w:sz="8" w:space="0"/>
            </w:tcBorders>
            <w:shd w:val="clear" w:color="auto" w:fill="auto"/>
            <w:vAlign w:val="center"/>
          </w:tcPr>
          <w:p w14:paraId="310EEB9A">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19</w:t>
            </w:r>
          </w:p>
        </w:tc>
        <w:tc>
          <w:tcPr>
            <w:tcW w:w="1347" w:type="dxa"/>
            <w:tcBorders>
              <w:top w:val="nil"/>
              <w:left w:val="nil"/>
              <w:bottom w:val="single" w:color="auto" w:sz="8" w:space="0"/>
              <w:right w:val="single" w:color="auto" w:sz="8" w:space="0"/>
            </w:tcBorders>
            <w:shd w:val="clear" w:color="auto" w:fill="auto"/>
            <w:vAlign w:val="center"/>
          </w:tcPr>
          <w:p w14:paraId="2D65DB64">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加强组织领导</w:t>
            </w:r>
          </w:p>
        </w:tc>
        <w:tc>
          <w:tcPr>
            <w:tcW w:w="4807" w:type="dxa"/>
            <w:tcBorders>
              <w:top w:val="nil"/>
              <w:left w:val="nil"/>
              <w:bottom w:val="single" w:color="auto" w:sz="8" w:space="0"/>
              <w:right w:val="single" w:color="auto" w:sz="8" w:space="0"/>
            </w:tcBorders>
            <w:shd w:val="clear" w:color="auto" w:fill="auto"/>
            <w:vAlign w:val="center"/>
          </w:tcPr>
          <w:p w14:paraId="4220F198">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（1）落实全面推行“三项制度”工作第一责任人责任；</w:t>
            </w:r>
          </w:p>
          <w:p w14:paraId="4DF171E4">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（2）建立健全全面推行“三项制度”工作协调机制；</w:t>
            </w:r>
          </w:p>
          <w:p w14:paraId="4BF63F0F">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（3）加强对本系统全面推行“三项制度”工作的督促指导。</w:t>
            </w:r>
          </w:p>
        </w:tc>
        <w:tc>
          <w:tcPr>
            <w:tcW w:w="2421" w:type="dxa"/>
            <w:tcBorders>
              <w:top w:val="nil"/>
              <w:left w:val="nil"/>
              <w:bottom w:val="single" w:color="auto" w:sz="8" w:space="0"/>
              <w:right w:val="single" w:color="auto" w:sz="8" w:space="0"/>
            </w:tcBorders>
            <w:shd w:val="clear" w:color="auto" w:fill="auto"/>
            <w:vAlign w:val="center"/>
          </w:tcPr>
          <w:p w14:paraId="4114282A">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县直有关部门、县乡两级人民政府牵头，各行政执法机关负责落实。</w:t>
            </w:r>
          </w:p>
        </w:tc>
        <w:tc>
          <w:tcPr>
            <w:tcW w:w="1614" w:type="dxa"/>
            <w:tcBorders>
              <w:top w:val="nil"/>
              <w:left w:val="nil"/>
              <w:bottom w:val="single" w:color="auto" w:sz="8" w:space="0"/>
              <w:right w:val="single" w:color="auto" w:sz="8" w:space="0"/>
            </w:tcBorders>
            <w:shd w:val="clear" w:color="auto" w:fill="auto"/>
            <w:vAlign w:val="center"/>
          </w:tcPr>
          <w:p w14:paraId="2B99D55A">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持续推进</w:t>
            </w:r>
          </w:p>
        </w:tc>
      </w:tr>
      <w:tr w14:paraId="10B5DCD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53" w:hRule="atLeast"/>
          <w:jc w:val="center"/>
        </w:trPr>
        <w:tc>
          <w:tcPr>
            <w:tcW w:w="550" w:type="dxa"/>
            <w:tcBorders>
              <w:top w:val="nil"/>
              <w:left w:val="single" w:color="auto" w:sz="8" w:space="0"/>
              <w:bottom w:val="single" w:color="auto" w:sz="8" w:space="0"/>
              <w:right w:val="single" w:color="auto" w:sz="8" w:space="0"/>
            </w:tcBorders>
            <w:shd w:val="clear" w:color="auto" w:fill="auto"/>
            <w:vAlign w:val="center"/>
          </w:tcPr>
          <w:p w14:paraId="4A66C2AA">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20</w:t>
            </w:r>
          </w:p>
        </w:tc>
        <w:tc>
          <w:tcPr>
            <w:tcW w:w="1347" w:type="dxa"/>
            <w:tcBorders>
              <w:top w:val="nil"/>
              <w:left w:val="nil"/>
              <w:bottom w:val="single" w:color="auto" w:sz="8" w:space="0"/>
              <w:right w:val="single" w:color="auto" w:sz="8" w:space="0"/>
            </w:tcBorders>
            <w:shd w:val="clear" w:color="auto" w:fill="auto"/>
            <w:vAlign w:val="center"/>
          </w:tcPr>
          <w:p w14:paraId="1F471282">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健全制度体系</w:t>
            </w:r>
          </w:p>
        </w:tc>
        <w:tc>
          <w:tcPr>
            <w:tcW w:w="4807" w:type="dxa"/>
            <w:tcBorders>
              <w:top w:val="nil"/>
              <w:left w:val="nil"/>
              <w:bottom w:val="single" w:color="auto" w:sz="8" w:space="0"/>
              <w:right w:val="single" w:color="auto" w:sz="8" w:space="0"/>
            </w:tcBorders>
            <w:shd w:val="clear" w:color="auto" w:fill="auto"/>
            <w:vAlign w:val="center"/>
          </w:tcPr>
          <w:p w14:paraId="3175612C">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（1）研究制定全面推行“三项制度”的配套制度；</w:t>
            </w:r>
          </w:p>
          <w:p w14:paraId="73A865DD">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（2）完善行政执法有关制度机制。</w:t>
            </w:r>
          </w:p>
        </w:tc>
        <w:tc>
          <w:tcPr>
            <w:tcW w:w="2421" w:type="dxa"/>
            <w:tcBorders>
              <w:top w:val="nil"/>
              <w:left w:val="nil"/>
              <w:bottom w:val="single" w:color="auto" w:sz="8" w:space="0"/>
              <w:right w:val="single" w:color="auto" w:sz="8" w:space="0"/>
            </w:tcBorders>
            <w:shd w:val="clear" w:color="auto" w:fill="auto"/>
            <w:vAlign w:val="center"/>
          </w:tcPr>
          <w:p w14:paraId="066E04D8">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县司法局、县乡两级人民政府牵头，各行政执法机关负责落实。</w:t>
            </w:r>
          </w:p>
        </w:tc>
        <w:tc>
          <w:tcPr>
            <w:tcW w:w="1614" w:type="dxa"/>
            <w:tcBorders>
              <w:top w:val="nil"/>
              <w:left w:val="nil"/>
              <w:bottom w:val="single" w:color="auto" w:sz="8" w:space="0"/>
              <w:right w:val="single" w:color="auto" w:sz="8" w:space="0"/>
            </w:tcBorders>
            <w:shd w:val="clear" w:color="auto" w:fill="auto"/>
            <w:vAlign w:val="center"/>
          </w:tcPr>
          <w:p w14:paraId="57F23028">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研究制定配套制度于2019年11月底前完成；其他持续推进。</w:t>
            </w:r>
          </w:p>
        </w:tc>
      </w:tr>
      <w:tr w14:paraId="7B21760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 w:hRule="atLeast"/>
          <w:jc w:val="center"/>
        </w:trPr>
        <w:tc>
          <w:tcPr>
            <w:tcW w:w="550" w:type="dxa"/>
            <w:tcBorders>
              <w:top w:val="nil"/>
              <w:left w:val="single" w:color="auto" w:sz="8" w:space="0"/>
              <w:bottom w:val="single" w:color="auto" w:sz="8" w:space="0"/>
              <w:right w:val="single" w:color="auto" w:sz="8" w:space="0"/>
            </w:tcBorders>
            <w:shd w:val="clear" w:color="auto" w:fill="auto"/>
            <w:vAlign w:val="center"/>
          </w:tcPr>
          <w:p w14:paraId="5F34D780">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21</w:t>
            </w:r>
          </w:p>
        </w:tc>
        <w:tc>
          <w:tcPr>
            <w:tcW w:w="1347" w:type="dxa"/>
            <w:tcBorders>
              <w:top w:val="nil"/>
              <w:left w:val="nil"/>
              <w:bottom w:val="single" w:color="auto" w:sz="8" w:space="0"/>
              <w:right w:val="single" w:color="auto" w:sz="8" w:space="0"/>
            </w:tcBorders>
            <w:shd w:val="clear" w:color="auto" w:fill="auto"/>
            <w:vAlign w:val="center"/>
          </w:tcPr>
          <w:p w14:paraId="5CCF8960">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开展培训宣传</w:t>
            </w:r>
          </w:p>
        </w:tc>
        <w:tc>
          <w:tcPr>
            <w:tcW w:w="4807" w:type="dxa"/>
            <w:tcBorders>
              <w:top w:val="nil"/>
              <w:left w:val="nil"/>
              <w:bottom w:val="single" w:color="auto" w:sz="8" w:space="0"/>
              <w:right w:val="single" w:color="auto" w:sz="8" w:space="0"/>
            </w:tcBorders>
            <w:shd w:val="clear" w:color="auto" w:fill="auto"/>
            <w:vAlign w:val="center"/>
          </w:tcPr>
          <w:p w14:paraId="6625B628">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（1）开展“三项制度”专题学习培训；</w:t>
            </w:r>
          </w:p>
          <w:p w14:paraId="633749C6">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（2）加强对全面推行“三项制度”的宣传。</w:t>
            </w:r>
          </w:p>
        </w:tc>
        <w:tc>
          <w:tcPr>
            <w:tcW w:w="2421" w:type="dxa"/>
            <w:tcBorders>
              <w:top w:val="nil"/>
              <w:left w:val="nil"/>
              <w:bottom w:val="single" w:color="auto" w:sz="8" w:space="0"/>
              <w:right w:val="single" w:color="auto" w:sz="8" w:space="0"/>
            </w:tcBorders>
            <w:shd w:val="clear" w:color="auto" w:fill="auto"/>
            <w:vAlign w:val="center"/>
          </w:tcPr>
          <w:p w14:paraId="4BC577B6">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县司法局、县委宣传部、县乡两级人民政府牵头，各行政执法机关负责落实。</w:t>
            </w:r>
          </w:p>
        </w:tc>
        <w:tc>
          <w:tcPr>
            <w:tcW w:w="1614" w:type="dxa"/>
            <w:tcBorders>
              <w:top w:val="nil"/>
              <w:left w:val="nil"/>
              <w:bottom w:val="single" w:color="auto" w:sz="8" w:space="0"/>
              <w:right w:val="single" w:color="auto" w:sz="8" w:space="0"/>
            </w:tcBorders>
            <w:shd w:val="clear" w:color="auto" w:fill="auto"/>
            <w:vAlign w:val="center"/>
          </w:tcPr>
          <w:p w14:paraId="68AD727C">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持续推进</w:t>
            </w:r>
          </w:p>
        </w:tc>
      </w:tr>
      <w:tr w14:paraId="2CF54E7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4" w:hRule="atLeast"/>
          <w:jc w:val="center"/>
        </w:trPr>
        <w:tc>
          <w:tcPr>
            <w:tcW w:w="550" w:type="dxa"/>
            <w:tcBorders>
              <w:top w:val="nil"/>
              <w:left w:val="single" w:color="auto" w:sz="8" w:space="0"/>
              <w:bottom w:val="single" w:color="auto" w:sz="8" w:space="0"/>
              <w:right w:val="single" w:color="auto" w:sz="8" w:space="0"/>
            </w:tcBorders>
            <w:shd w:val="clear" w:color="auto" w:fill="auto"/>
            <w:vAlign w:val="center"/>
          </w:tcPr>
          <w:p w14:paraId="6D084F0B">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22</w:t>
            </w:r>
          </w:p>
        </w:tc>
        <w:tc>
          <w:tcPr>
            <w:tcW w:w="1347" w:type="dxa"/>
            <w:tcBorders>
              <w:top w:val="nil"/>
              <w:left w:val="nil"/>
              <w:bottom w:val="single" w:color="auto" w:sz="8" w:space="0"/>
              <w:right w:val="single" w:color="auto" w:sz="8" w:space="0"/>
            </w:tcBorders>
            <w:shd w:val="clear" w:color="auto" w:fill="auto"/>
            <w:vAlign w:val="center"/>
          </w:tcPr>
          <w:p w14:paraId="0D97D885">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加强督促检查</w:t>
            </w:r>
          </w:p>
        </w:tc>
        <w:tc>
          <w:tcPr>
            <w:tcW w:w="4807" w:type="dxa"/>
            <w:tcBorders>
              <w:top w:val="nil"/>
              <w:left w:val="nil"/>
              <w:bottom w:val="single" w:color="auto" w:sz="8" w:space="0"/>
              <w:right w:val="single" w:color="auto" w:sz="8" w:space="0"/>
            </w:tcBorders>
            <w:shd w:val="clear" w:color="auto" w:fill="auto"/>
            <w:vAlign w:val="center"/>
          </w:tcPr>
          <w:p w14:paraId="534527E7">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（1）把全面推行“三项制度”纳入法治政府建设考评指标体系，列入2019年法治建设督察和全面深化改革重点工作，并纳入年底绩效考核指标体系；</w:t>
            </w:r>
          </w:p>
          <w:p w14:paraId="54037319">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（2）加强对全面推行“三项制度”的指导协调，进行监督检查和跟踪评估。</w:t>
            </w:r>
          </w:p>
        </w:tc>
        <w:tc>
          <w:tcPr>
            <w:tcW w:w="2421" w:type="dxa"/>
            <w:tcBorders>
              <w:top w:val="nil"/>
              <w:left w:val="nil"/>
              <w:bottom w:val="single" w:color="auto" w:sz="8" w:space="0"/>
              <w:right w:val="single" w:color="auto" w:sz="8" w:space="0"/>
            </w:tcBorders>
            <w:shd w:val="clear" w:color="auto" w:fill="auto"/>
            <w:vAlign w:val="center"/>
          </w:tcPr>
          <w:p w14:paraId="02426081">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县人力资源和社会保障局、县司法局、县乡两级人民政府牵头，各行政执法机关负责落实。</w:t>
            </w:r>
          </w:p>
        </w:tc>
        <w:tc>
          <w:tcPr>
            <w:tcW w:w="1614" w:type="dxa"/>
            <w:tcBorders>
              <w:top w:val="nil"/>
              <w:left w:val="nil"/>
              <w:bottom w:val="single" w:color="auto" w:sz="8" w:space="0"/>
              <w:right w:val="single" w:color="auto" w:sz="8" w:space="0"/>
            </w:tcBorders>
            <w:shd w:val="clear" w:color="auto" w:fill="auto"/>
            <w:vAlign w:val="center"/>
          </w:tcPr>
          <w:p w14:paraId="7E95DF4A">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持续推进</w:t>
            </w:r>
          </w:p>
        </w:tc>
      </w:tr>
      <w:tr w14:paraId="3430BC2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4" w:hRule="atLeast"/>
          <w:jc w:val="center"/>
        </w:trPr>
        <w:tc>
          <w:tcPr>
            <w:tcW w:w="550" w:type="dxa"/>
            <w:tcBorders>
              <w:top w:val="nil"/>
              <w:left w:val="single" w:color="auto" w:sz="8" w:space="0"/>
              <w:bottom w:val="single" w:color="auto" w:sz="8" w:space="0"/>
              <w:right w:val="single" w:color="auto" w:sz="8" w:space="0"/>
            </w:tcBorders>
            <w:shd w:val="clear" w:color="auto" w:fill="auto"/>
            <w:vAlign w:val="center"/>
          </w:tcPr>
          <w:p w14:paraId="67476223">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23</w:t>
            </w:r>
          </w:p>
        </w:tc>
        <w:tc>
          <w:tcPr>
            <w:tcW w:w="1347" w:type="dxa"/>
            <w:tcBorders>
              <w:top w:val="nil"/>
              <w:left w:val="nil"/>
              <w:bottom w:val="single" w:color="auto" w:sz="8" w:space="0"/>
              <w:right w:val="single" w:color="auto" w:sz="8" w:space="0"/>
            </w:tcBorders>
            <w:shd w:val="clear" w:color="auto" w:fill="auto"/>
            <w:vAlign w:val="center"/>
          </w:tcPr>
          <w:p w14:paraId="61217ADD">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保障经费投入</w:t>
            </w:r>
          </w:p>
        </w:tc>
        <w:tc>
          <w:tcPr>
            <w:tcW w:w="4807" w:type="dxa"/>
            <w:tcBorders>
              <w:top w:val="nil"/>
              <w:left w:val="nil"/>
              <w:bottom w:val="single" w:color="auto" w:sz="8" w:space="0"/>
              <w:right w:val="single" w:color="auto" w:sz="8" w:space="0"/>
            </w:tcBorders>
            <w:shd w:val="clear" w:color="auto" w:fill="auto"/>
            <w:vAlign w:val="center"/>
          </w:tcPr>
          <w:p w14:paraId="71586DAD">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（1）建立责任明确、管理规范、投入稳定的执法经费保障机制；</w:t>
            </w:r>
          </w:p>
          <w:p w14:paraId="7642C84F">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（2）分类制定行政执法机关执法装备配备标准、装备配备规划、设施建设规划和年度实施计划。</w:t>
            </w:r>
          </w:p>
        </w:tc>
        <w:tc>
          <w:tcPr>
            <w:tcW w:w="2421" w:type="dxa"/>
            <w:tcBorders>
              <w:top w:val="nil"/>
              <w:left w:val="nil"/>
              <w:bottom w:val="single" w:color="auto" w:sz="8" w:space="0"/>
              <w:right w:val="single" w:color="auto" w:sz="8" w:space="0"/>
            </w:tcBorders>
            <w:shd w:val="clear" w:color="auto" w:fill="auto"/>
            <w:vAlign w:val="center"/>
          </w:tcPr>
          <w:p w14:paraId="561DA9B9">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县财政局、县司法局、县乡两级人民政府牵头，各行政执法机关负责落实。</w:t>
            </w:r>
          </w:p>
        </w:tc>
        <w:tc>
          <w:tcPr>
            <w:tcW w:w="1614" w:type="dxa"/>
            <w:tcBorders>
              <w:top w:val="nil"/>
              <w:left w:val="nil"/>
              <w:bottom w:val="single" w:color="auto" w:sz="8" w:space="0"/>
              <w:right w:val="single" w:color="auto" w:sz="8" w:space="0"/>
            </w:tcBorders>
            <w:shd w:val="clear" w:color="auto" w:fill="auto"/>
            <w:vAlign w:val="center"/>
          </w:tcPr>
          <w:p w14:paraId="2C112124">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持续推进</w:t>
            </w:r>
          </w:p>
        </w:tc>
      </w:tr>
      <w:tr w14:paraId="4251133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8" w:hRule="atLeast"/>
          <w:jc w:val="center"/>
        </w:trPr>
        <w:tc>
          <w:tcPr>
            <w:tcW w:w="550" w:type="dxa"/>
            <w:tcBorders>
              <w:top w:val="nil"/>
              <w:left w:val="single" w:color="auto" w:sz="8" w:space="0"/>
              <w:bottom w:val="single" w:color="auto" w:sz="8" w:space="0"/>
              <w:right w:val="single" w:color="auto" w:sz="8" w:space="0"/>
            </w:tcBorders>
            <w:shd w:val="clear" w:color="auto" w:fill="auto"/>
            <w:vAlign w:val="center"/>
          </w:tcPr>
          <w:p w14:paraId="625BD68E">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24</w:t>
            </w:r>
          </w:p>
        </w:tc>
        <w:tc>
          <w:tcPr>
            <w:tcW w:w="1347" w:type="dxa"/>
            <w:tcBorders>
              <w:top w:val="nil"/>
              <w:left w:val="nil"/>
              <w:bottom w:val="single" w:color="auto" w:sz="8" w:space="0"/>
              <w:right w:val="single" w:color="auto" w:sz="8" w:space="0"/>
            </w:tcBorders>
            <w:shd w:val="clear" w:color="auto" w:fill="auto"/>
            <w:vAlign w:val="center"/>
          </w:tcPr>
          <w:p w14:paraId="63E623FF">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加强队伍建设</w:t>
            </w:r>
          </w:p>
        </w:tc>
        <w:tc>
          <w:tcPr>
            <w:tcW w:w="4807" w:type="dxa"/>
            <w:tcBorders>
              <w:top w:val="nil"/>
              <w:left w:val="nil"/>
              <w:bottom w:val="single" w:color="auto" w:sz="8" w:space="0"/>
              <w:right w:val="single" w:color="auto" w:sz="8" w:space="0"/>
            </w:tcBorders>
            <w:shd w:val="clear" w:color="auto" w:fill="auto"/>
            <w:vAlign w:val="center"/>
          </w:tcPr>
          <w:p w14:paraId="5CB08E0A">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（1）提升执法人员思想道德素质、业务能力水平和执法素养；</w:t>
            </w:r>
          </w:p>
          <w:p w14:paraId="5484F978">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（2）健全行政执法人员和法制审核人员岗前培训和岗位培训制度；</w:t>
            </w:r>
          </w:p>
          <w:p w14:paraId="7BDAB04C">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（3）取得法律职业资格的人员，可以简化或免于执法资格考试；</w:t>
            </w:r>
          </w:p>
          <w:p w14:paraId="470FBF81">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（4）建立科学的考核评价体系、人员激励机制、工资待遇政策。</w:t>
            </w:r>
          </w:p>
        </w:tc>
        <w:tc>
          <w:tcPr>
            <w:tcW w:w="2421" w:type="dxa"/>
            <w:tcBorders>
              <w:top w:val="nil"/>
              <w:left w:val="nil"/>
              <w:bottom w:val="single" w:color="auto" w:sz="8" w:space="0"/>
              <w:right w:val="single" w:color="auto" w:sz="8" w:space="0"/>
            </w:tcBorders>
            <w:shd w:val="clear" w:color="auto" w:fill="auto"/>
            <w:vAlign w:val="center"/>
          </w:tcPr>
          <w:p w14:paraId="2595469E">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县司法局、县人力资源和社会保障局、县乡两级人民政府牵头，各行政执法机关负责落实。</w:t>
            </w:r>
          </w:p>
        </w:tc>
        <w:tc>
          <w:tcPr>
            <w:tcW w:w="1614" w:type="dxa"/>
            <w:tcBorders>
              <w:top w:val="nil"/>
              <w:left w:val="nil"/>
              <w:bottom w:val="single" w:color="auto" w:sz="8" w:space="0"/>
              <w:right w:val="single" w:color="auto" w:sz="8" w:space="0"/>
            </w:tcBorders>
            <w:shd w:val="clear" w:color="auto" w:fill="auto"/>
            <w:vAlign w:val="center"/>
          </w:tcPr>
          <w:p w14:paraId="7BAD196E">
            <w:pPr>
              <w:pStyle w:val="2"/>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持续推进</w:t>
            </w:r>
          </w:p>
        </w:tc>
      </w:tr>
    </w:tbl>
    <w:p w14:paraId="2F9B93B7">
      <w:pPr>
        <w:pStyle w:val="2"/>
        <w:keepNext w:val="0"/>
        <w:keepLines w:val="0"/>
        <w:widowControl/>
        <w:suppressLineNumbers w:val="0"/>
        <w:shd w:val="clear" w:fill="FFFFFF"/>
        <w:spacing w:before="0" w:beforeAutospacing="0" w:after="0" w:afterAutospacing="0"/>
        <w:ind w:left="0" w:right="0" w:firstLine="0"/>
        <w:jc w:val="both"/>
        <w:rPr>
          <w:rFonts w:hint="default" w:ascii="Times New Roman" w:hAnsi="Times New Roman" w:cs="Times New Roman"/>
          <w:i w:val="0"/>
          <w:iCs w:val="0"/>
          <w:caps w:val="0"/>
          <w:color w:val="1E1E1E"/>
          <w:spacing w:val="0"/>
          <w:sz w:val="21"/>
          <w:szCs w:val="21"/>
        </w:rPr>
      </w:pPr>
      <w:r>
        <w:rPr>
          <w:rFonts w:hint="default" w:ascii="Times New Roman" w:hAnsi="Times New Roman" w:cs="Times New Roman"/>
          <w:i w:val="0"/>
          <w:iCs w:val="0"/>
          <w:caps w:val="0"/>
          <w:color w:val="1E1E1E"/>
          <w:spacing w:val="0"/>
          <w:sz w:val="21"/>
          <w:szCs w:val="21"/>
          <w:shd w:val="clear" w:fill="FFFFFF"/>
        </w:rPr>
        <w:t> </w:t>
      </w:r>
    </w:p>
    <w:p w14:paraId="36AC511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mM2U4M2VhMzgwNzJiYWM0Y2UwYTJkNDVkZDY4MmQifQ=="/>
  </w:docVars>
  <w:rsids>
    <w:rsidRoot w:val="00000000"/>
    <w:rsid w:val="32834473"/>
    <w:rsid w:val="6D342C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6951</Words>
  <Characters>7084</Characters>
  <Lines>0</Lines>
  <Paragraphs>0</Paragraphs>
  <TotalTime>4</TotalTime>
  <ScaleCrop>false</ScaleCrop>
  <LinksUpToDate>false</LinksUpToDate>
  <CharactersWithSpaces>7104</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2024-11-06T06:56:00Z</dcterms:created>
  <dc:creator>hi</dc:creator>
  <cp:lastModifiedBy>hhh</cp:lastModifiedBy>
  <dcterms:modified xsi:type="dcterms:W3CDTF">2024-11-06T07:11:52Z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73C41D2A8C5140C09C371A5B5D69768D_13</vt:lpwstr>
  </property>
</Properties>
</file>