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7464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bCs/>
          <w:sz w:val="44"/>
          <w:szCs w:val="44"/>
        </w:rPr>
      </w:pPr>
      <w:bookmarkStart w:id="0" w:name="_GoBack"/>
      <w:bookmarkEnd w:id="0"/>
      <w:r>
        <w:rPr>
          <w:rFonts w:hint="eastAsia" w:ascii="方正小标宋简体" w:hAnsi="方正小标宋简体" w:eastAsia="方正小标宋简体" w:cs="方正小标宋简体"/>
          <w:b/>
          <w:bCs/>
          <w:sz w:val="44"/>
          <w:szCs w:val="44"/>
        </w:rPr>
        <w:t>2023年度履行推进法治建设第一责任人职责述职报告</w:t>
      </w:r>
    </w:p>
    <w:p w14:paraId="6A86052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color w:val="auto"/>
          <w:sz w:val="32"/>
          <w:szCs w:val="32"/>
          <w:lang w:eastAsia="zh-CN"/>
        </w:rPr>
      </w:pPr>
      <w:r>
        <w:rPr>
          <w:rFonts w:hint="eastAsia" w:ascii="楷体" w:hAnsi="楷体" w:eastAsia="楷体" w:cs="楷体"/>
          <w:b w:val="0"/>
          <w:bCs w:val="0"/>
          <w:sz w:val="32"/>
          <w:szCs w:val="32"/>
          <w:lang w:val="en-US" w:eastAsia="zh-CN"/>
        </w:rPr>
        <w:t>五团镇党委副书记、镇长 龙万海</w:t>
      </w:r>
    </w:p>
    <w:p w14:paraId="28A6951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default" w:ascii="仿宋" w:hAnsi="仿宋" w:eastAsia="仿宋" w:cs="仿宋"/>
          <w:sz w:val="32"/>
          <w:szCs w:val="32"/>
          <w:lang w:val="en-US" w:eastAsia="zh-CN"/>
        </w:rPr>
      </w:pPr>
    </w:p>
    <w:p w14:paraId="15FEB9D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2023年以来，本人坚持以习近平新时代中国特色社会主义思想为指导，深入学习宣传贯彻习近平法治思想，积极履行推进法治政府建设第一责任人职责，现将2023年履行我镇法治建设职责情况报告如下：</w:t>
      </w:r>
    </w:p>
    <w:p w14:paraId="1F9BE15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一、</w:t>
      </w:r>
      <w:r>
        <w:rPr>
          <w:rFonts w:hint="eastAsia" w:ascii="黑体" w:hAnsi="黑体" w:eastAsia="黑体" w:cs="黑体"/>
          <w:b w:val="0"/>
          <w:bCs w:val="0"/>
          <w:sz w:val="32"/>
          <w:szCs w:val="32"/>
          <w:lang w:val="en-US" w:eastAsia="zh-CN"/>
        </w:rPr>
        <w:t>工作开展情况</w:t>
      </w:r>
    </w:p>
    <w:p w14:paraId="5AFC99C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楷体" w:hAnsi="楷体" w:eastAsia="楷体" w:cs="楷体"/>
          <w:b/>
          <w:bCs/>
          <w:kern w:val="2"/>
          <w:sz w:val="32"/>
          <w:szCs w:val="32"/>
          <w:lang w:val="en-US" w:eastAsia="zh-CN" w:bidi="ar-SA"/>
        </w:rPr>
      </w:pPr>
      <w:r>
        <w:rPr>
          <w:rFonts w:hint="eastAsia" w:ascii="仿宋" w:hAnsi="仿宋" w:eastAsia="仿宋" w:cs="仿宋"/>
          <w:sz w:val="32"/>
          <w:szCs w:val="32"/>
          <w:lang w:val="en-US" w:eastAsia="zh-CN"/>
        </w:rPr>
        <w:t>一年来本人坚持以习近平新时代中国特色社会主义思想为指导，带头认真学习</w:t>
      </w:r>
      <w:r>
        <w:rPr>
          <w:rFonts w:hint="eastAsia" w:ascii="仿宋" w:hAnsi="仿宋" w:eastAsia="仿宋" w:cs="仿宋"/>
          <w:b w:val="0"/>
          <w:bCs w:val="0"/>
          <w:sz w:val="32"/>
          <w:szCs w:val="32"/>
          <w:lang w:val="en-US" w:eastAsia="zh-CN"/>
        </w:rPr>
        <w:t>贯彻习近平法治思想和习近平总书记对湖南工作的重要指示批示精神，深入贯彻落实县委县政府关于推进法治政府建设的部署要求，自觉运用法治思维和法治方式深化改革、推动发展、化解矛盾、维护稳定，对法治建设重要工作部署、重大问题亲自过问、重点环节亲自协调、重要任务亲自督办，推动我镇法治政府建设取得明显成效。</w:t>
      </w:r>
    </w:p>
    <w:p w14:paraId="2AF0477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kern w:val="2"/>
          <w:sz w:val="32"/>
          <w:szCs w:val="32"/>
          <w:lang w:val="en-US" w:eastAsia="zh-CN" w:bidi="ar-SA"/>
        </w:rPr>
        <w:t>（一）</w:t>
      </w:r>
      <w:r>
        <w:rPr>
          <w:rFonts w:hint="eastAsia" w:ascii="楷体" w:hAnsi="楷体" w:eastAsia="楷体" w:cs="楷体"/>
          <w:b/>
          <w:bCs/>
          <w:sz w:val="32"/>
          <w:szCs w:val="32"/>
          <w:lang w:val="en-US" w:eastAsia="zh-CN"/>
        </w:rPr>
        <w:t>加强组织领导，完善法治保障措施</w:t>
      </w:r>
    </w:p>
    <w:p w14:paraId="0D974F01">
      <w:pPr>
        <w:spacing w:after="0" w:line="6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抓好全镇法治建设工作，坚持把法治建设工作作为首要工程，成立五团镇法治建设领导小组，认真做好我镇法治建设工作的研究部署，做好主要领导亲自抓、负总责，分管领导具体负责、抓好落实，坚持做到法治建设工作有计划、有检查、有监督，保证资金、人员到位，确保法治建设各项工作落实落细，取得成效。在五团镇法治建设领导小组的带动下，按照上级法治建设工作部署和要求，对我镇法治建设工作进行了全面安排，制定了切实可行的办法和措施，使我镇法治建设工作不断深入推进。</w:t>
      </w:r>
      <w:r>
        <w:rPr>
          <w:rFonts w:hint="eastAsia" w:ascii="仿宋" w:hAnsi="仿宋" w:eastAsia="仿宋" w:cs="仿宋"/>
          <w:color w:val="000000"/>
          <w:sz w:val="32"/>
          <w:szCs w:val="32"/>
        </w:rPr>
        <w:t>聘请</w:t>
      </w:r>
      <w:r>
        <w:rPr>
          <w:rFonts w:hint="eastAsia" w:ascii="仿宋" w:hAnsi="仿宋" w:eastAsia="仿宋" w:cs="仿宋"/>
          <w:color w:val="000000"/>
          <w:sz w:val="32"/>
          <w:szCs w:val="32"/>
          <w:lang w:val="en-US" w:eastAsia="zh-CN"/>
        </w:rPr>
        <w:t>承信</w:t>
      </w:r>
      <w:r>
        <w:rPr>
          <w:rFonts w:hint="eastAsia" w:ascii="仿宋" w:hAnsi="仿宋" w:eastAsia="仿宋" w:cs="仿宋"/>
          <w:color w:val="000000"/>
          <w:sz w:val="32"/>
          <w:szCs w:val="32"/>
        </w:rPr>
        <w:t>律师事务所一名律师担任我镇法律顾问，依据宪法法律规范行使职能</w:t>
      </w:r>
      <w:r>
        <w:rPr>
          <w:rFonts w:hint="eastAsia" w:ascii="仿宋" w:hAnsi="仿宋" w:eastAsia="仿宋" w:cs="仿宋"/>
          <w:color w:val="000000"/>
          <w:sz w:val="32"/>
          <w:szCs w:val="32"/>
          <w:lang w:eastAsia="zh-CN"/>
        </w:rPr>
        <w:t>，</w:t>
      </w:r>
      <w:r>
        <w:rPr>
          <w:rFonts w:hint="eastAsia" w:ascii="仿宋" w:hAnsi="仿宋" w:eastAsia="仿宋" w:cs="仿宋"/>
          <w:color w:val="000000"/>
          <w:kern w:val="0"/>
          <w:sz w:val="32"/>
          <w:szCs w:val="32"/>
        </w:rPr>
        <w:t>对</w:t>
      </w:r>
      <w:r>
        <w:rPr>
          <w:rFonts w:hint="eastAsia" w:ascii="仿宋" w:hAnsi="仿宋" w:eastAsia="仿宋" w:cs="仿宋"/>
          <w:color w:val="000000"/>
          <w:kern w:val="0"/>
          <w:sz w:val="32"/>
          <w:szCs w:val="32"/>
          <w:lang w:val="en-US" w:eastAsia="zh-CN"/>
        </w:rPr>
        <w:t>我镇</w:t>
      </w:r>
      <w:r>
        <w:rPr>
          <w:rFonts w:hint="eastAsia" w:ascii="仿宋" w:hAnsi="仿宋" w:eastAsia="仿宋" w:cs="仿宋"/>
          <w:color w:val="000000"/>
          <w:kern w:val="0"/>
          <w:sz w:val="32"/>
          <w:szCs w:val="32"/>
        </w:rPr>
        <w:t>重大决策性事项提供合法性、可行性法律意见，对决策项目的风险和法律保障等问题提供法律依据和对策措施</w:t>
      </w:r>
      <w:r>
        <w:rPr>
          <w:rFonts w:hint="eastAsia" w:ascii="仿宋" w:hAnsi="仿宋" w:eastAsia="仿宋" w:cs="仿宋"/>
          <w:color w:val="000000"/>
          <w:sz w:val="32"/>
          <w:szCs w:val="32"/>
        </w:rPr>
        <w:t>。</w:t>
      </w:r>
    </w:p>
    <w:p w14:paraId="776BE85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firstLine="421" w:firstLineChars="131"/>
        <w:textAlignment w:val="auto"/>
        <w:rPr>
          <w:rFonts w:hint="eastAsia" w:ascii="楷体" w:hAnsi="楷体" w:eastAsia="楷体" w:cs="楷体"/>
          <w:b/>
          <w:bCs/>
          <w:sz w:val="32"/>
          <w:szCs w:val="32"/>
          <w:lang w:val="en-US" w:eastAsia="zh-CN"/>
        </w:rPr>
      </w:pPr>
      <w:r>
        <w:rPr>
          <w:rFonts w:hint="eastAsia" w:ascii="楷体" w:hAnsi="楷体" w:eastAsia="楷体" w:cs="楷体"/>
          <w:b/>
          <w:bCs/>
          <w:kern w:val="2"/>
          <w:sz w:val="32"/>
          <w:szCs w:val="32"/>
          <w:lang w:val="en-US" w:eastAsia="zh-CN" w:bidi="ar-SA"/>
        </w:rPr>
        <w:t>（二）</w:t>
      </w:r>
      <w:r>
        <w:rPr>
          <w:rFonts w:hint="eastAsia" w:ascii="楷体" w:hAnsi="楷体" w:eastAsia="楷体" w:cs="楷体"/>
          <w:b/>
          <w:bCs/>
          <w:sz w:val="32"/>
          <w:szCs w:val="32"/>
          <w:lang w:val="en-US" w:eastAsia="zh-CN"/>
        </w:rPr>
        <w:t>依法履职尽责，</w:t>
      </w:r>
      <w:r>
        <w:rPr>
          <w:rFonts w:hint="eastAsia" w:ascii="楷体" w:hAnsi="楷体" w:eastAsia="楷体" w:cs="楷体"/>
          <w:b/>
          <w:color w:val="000000"/>
          <w:sz w:val="32"/>
          <w:szCs w:val="32"/>
        </w:rPr>
        <w:t>提升依法执政水平</w:t>
      </w:r>
    </w:p>
    <w:p w14:paraId="64BBBB7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严格落实行政执法“三项制度”。依据《中华人民共和国土地管理法》《湖南省自然资源行政处罚裁量权基准》2023年3月份对初水村四组一处占用基本农田的违法建筑进行拆除；依据《烟花爆竹生产经营单位重大安全事故隐患判定标准》对我镇烟花爆竹售卖及存放地点进行全面安全隐患大排查，宣传烟花爆竹售卖及存放点存放量以及应当注意的安全事项。2023年以来，镇综合行政执法大队共处罚案件10起（其中国土违建案5起、林业违法案2起、非法河道挖沙案2起、烟花爆竹存量超标1起），有效地规范了行政裁量权的行使，确保了我镇依法行政执法工作的公平性公正性。</w:t>
      </w:r>
    </w:p>
    <w:p w14:paraId="08DA4B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sz w:val="32"/>
          <w:szCs w:val="32"/>
        </w:rPr>
      </w:pPr>
      <w:r>
        <w:rPr>
          <w:rFonts w:hint="eastAsia" w:ascii="楷体" w:hAnsi="楷体" w:eastAsia="楷体" w:cs="楷体"/>
          <w:color w:val="000000"/>
          <w:kern w:val="2"/>
          <w:sz w:val="32"/>
          <w:szCs w:val="32"/>
          <w:lang w:val="en-US" w:eastAsia="zh-CN" w:bidi="ar-SA"/>
        </w:rPr>
        <w:t>（三）</w:t>
      </w:r>
      <w:r>
        <w:rPr>
          <w:rFonts w:hint="eastAsia" w:ascii="楷体" w:hAnsi="楷体" w:eastAsia="楷体" w:cs="楷体"/>
          <w:b/>
          <w:bCs/>
          <w:color w:val="000000"/>
          <w:sz w:val="32"/>
          <w:szCs w:val="32"/>
        </w:rPr>
        <w:t>强化法治宣传，提高民众法律意识。</w:t>
      </w:r>
      <w:r>
        <w:rPr>
          <w:rFonts w:hint="eastAsia" w:ascii="仿宋" w:hAnsi="仿宋" w:eastAsia="仿宋" w:cs="仿宋"/>
          <w:color w:val="000000"/>
          <w:sz w:val="32"/>
          <w:szCs w:val="32"/>
        </w:rPr>
        <w:t>我镇围绕党委、政府各项中心工作，组织相关部门开展了一系列法律法规的学习宣传活动，深入群众开展法治宣传。尤其重视重大节日普法宣传活动，充分利用</w:t>
      </w:r>
      <w:r>
        <w:rPr>
          <w:rFonts w:hint="eastAsia" w:ascii="仿宋" w:hAnsi="仿宋" w:eastAsia="仿宋"/>
          <w:sz w:val="32"/>
          <w:szCs w:val="32"/>
          <w:lang w:val="en-US" w:eastAsia="zh-CN"/>
        </w:rPr>
        <w:t>“6.26”禁毒宣传日、“9.16”国防教育宣传日、“12.4”宪法宣传周等时间</w:t>
      </w:r>
      <w:r>
        <w:rPr>
          <w:rFonts w:hint="eastAsia" w:ascii="仿宋" w:hAnsi="仿宋" w:eastAsia="仿宋" w:cs="仿宋"/>
          <w:color w:val="000000"/>
          <w:sz w:val="32"/>
          <w:szCs w:val="32"/>
        </w:rPr>
        <w:t>开展宣传活动</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场，</w:t>
      </w:r>
      <w:r>
        <w:rPr>
          <w:rFonts w:hint="eastAsia" w:ascii="仿宋" w:hAnsi="仿宋" w:eastAsia="仿宋" w:cs="仿宋"/>
          <w:color w:val="000000"/>
          <w:sz w:val="32"/>
          <w:szCs w:val="32"/>
          <w:lang w:val="en-US" w:eastAsia="zh-CN"/>
        </w:rPr>
        <w:t>“法制副校长”入校授课4场，</w:t>
      </w:r>
      <w:r>
        <w:rPr>
          <w:rFonts w:hint="eastAsia" w:ascii="仿宋" w:hAnsi="仿宋" w:eastAsia="仿宋"/>
          <w:sz w:val="32"/>
          <w:szCs w:val="32"/>
          <w:lang w:val="en-US" w:eastAsia="zh-CN"/>
        </w:rPr>
        <w:t>广泛宣传《禁毒法》《国防教育法》《宪法》《民法典》等法律法规常识，</w:t>
      </w:r>
      <w:r>
        <w:rPr>
          <w:rFonts w:hint="eastAsia" w:ascii="仿宋" w:hAnsi="仿宋" w:eastAsia="仿宋" w:cs="仿宋"/>
          <w:color w:val="000000"/>
          <w:sz w:val="32"/>
          <w:szCs w:val="32"/>
        </w:rPr>
        <w:t>受益群众</w:t>
      </w:r>
      <w:r>
        <w:rPr>
          <w:rFonts w:hint="eastAsia" w:ascii="仿宋" w:hAnsi="仿宋" w:eastAsia="仿宋" w:cs="仿宋"/>
          <w:color w:val="000000"/>
          <w:sz w:val="32"/>
          <w:szCs w:val="32"/>
          <w:lang w:val="en-US" w:eastAsia="zh-CN"/>
        </w:rPr>
        <w:t>5000</w:t>
      </w:r>
      <w:r>
        <w:rPr>
          <w:rFonts w:hint="eastAsia" w:ascii="仿宋" w:hAnsi="仿宋" w:eastAsia="仿宋" w:cs="仿宋"/>
          <w:color w:val="000000"/>
          <w:sz w:val="32"/>
          <w:szCs w:val="32"/>
        </w:rPr>
        <w:t>余人，发放宣传资料</w:t>
      </w:r>
      <w:r>
        <w:rPr>
          <w:rFonts w:hint="eastAsia" w:ascii="仿宋" w:hAnsi="仿宋" w:eastAsia="仿宋" w:cs="仿宋"/>
          <w:color w:val="000000"/>
          <w:sz w:val="32"/>
          <w:szCs w:val="32"/>
          <w:lang w:val="en-US" w:eastAsia="zh-CN"/>
        </w:rPr>
        <w:t>20000</w:t>
      </w:r>
      <w:r>
        <w:rPr>
          <w:rFonts w:hint="eastAsia" w:ascii="仿宋" w:hAnsi="仿宋" w:eastAsia="仿宋" w:cs="仿宋"/>
          <w:color w:val="000000"/>
          <w:sz w:val="32"/>
          <w:szCs w:val="32"/>
        </w:rPr>
        <w:t>余册。利用政府电子显示屏滚动播放普法宣传标语和法律知识，营造良好的普法氛围。</w:t>
      </w:r>
    </w:p>
    <w:p w14:paraId="7B581A78">
      <w:pPr>
        <w:numPr>
          <w:ilvl w:val="0"/>
          <w:numId w:val="0"/>
        </w:numPr>
        <w:spacing w:after="0" w:line="620" w:lineRule="exact"/>
        <w:ind w:left="0" w:leftChars="0" w:firstLine="421" w:firstLineChars="131"/>
        <w:rPr>
          <w:rFonts w:hint="default" w:ascii="楷体" w:hAnsi="楷体" w:eastAsia="楷体" w:cs="楷体"/>
          <w:b/>
          <w:bCs/>
          <w:color w:val="000000"/>
          <w:sz w:val="32"/>
          <w:szCs w:val="32"/>
          <w:lang w:val="en-US" w:eastAsia="zh-CN"/>
        </w:rPr>
      </w:pPr>
      <w:r>
        <w:rPr>
          <w:rFonts w:hint="eastAsia" w:ascii="楷体" w:hAnsi="楷体" w:eastAsia="楷体" w:cs="楷体"/>
          <w:b/>
          <w:bCs/>
          <w:color w:val="000000"/>
          <w:sz w:val="32"/>
          <w:szCs w:val="32"/>
          <w:lang w:val="en-US" w:eastAsia="zh-CN"/>
        </w:rPr>
        <w:t>（四）</w:t>
      </w:r>
      <w:r>
        <w:rPr>
          <w:rFonts w:hint="eastAsia" w:ascii="楷体" w:hAnsi="楷体" w:eastAsia="楷体" w:cs="楷体"/>
          <w:b/>
          <w:bCs/>
          <w:color w:val="000000"/>
          <w:kern w:val="0"/>
          <w:sz w:val="32"/>
          <w:szCs w:val="32"/>
        </w:rPr>
        <w:t>依法履行职能，</w:t>
      </w:r>
      <w:r>
        <w:rPr>
          <w:rFonts w:hint="eastAsia" w:ascii="楷体" w:hAnsi="楷体" w:eastAsia="楷体" w:cs="楷体"/>
          <w:b/>
          <w:bCs/>
          <w:color w:val="000000"/>
          <w:kern w:val="0"/>
          <w:sz w:val="32"/>
          <w:szCs w:val="32"/>
          <w:lang w:val="en-US" w:eastAsia="zh-CN"/>
        </w:rPr>
        <w:t>全面建设法治政府</w:t>
      </w:r>
    </w:p>
    <w:p w14:paraId="3D83026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一是将法治政府建设工作纳入党政议事范围，在年度工作计划等重点工作同部署、同推进。二是坚持中心组理论学习制度，专题学习习近平法治思想、习近平总书记视察湖南重要讲话精神和《宪法》《民法典》等重要法律法规。三是全面推进权力清单和责任清单制度，压实领导干部推进法治政府建设责任。四是大力加强</w:t>
      </w:r>
      <w:r>
        <w:rPr>
          <w:rFonts w:hint="eastAsia" w:ascii="仿宋" w:hAnsi="仿宋" w:eastAsia="仿宋" w:cs="仿宋"/>
          <w:sz w:val="32"/>
          <w:szCs w:val="32"/>
          <w:lang w:val="en-US" w:eastAsia="zh-CN"/>
        </w:rPr>
        <w:t>干部法治教育，提升队伍法治素养。2023年我镇干部职工学法用法考试参考率100%，合格率100%。</w:t>
      </w:r>
    </w:p>
    <w:p w14:paraId="4BF50704">
      <w:pPr>
        <w:spacing w:after="0" w:line="620" w:lineRule="exact"/>
        <w:ind w:left="0" w:leftChars="0" w:firstLine="421" w:firstLineChars="131"/>
        <w:rPr>
          <w:rFonts w:hint="default" w:ascii="楷体" w:hAnsi="楷体" w:eastAsia="楷体" w:cs="楷体"/>
          <w:b/>
          <w:color w:val="000000"/>
          <w:sz w:val="32"/>
          <w:szCs w:val="32"/>
          <w:lang w:val="en-US" w:eastAsia="zh-CN"/>
        </w:rPr>
      </w:pPr>
      <w:r>
        <w:rPr>
          <w:rFonts w:hint="eastAsia" w:ascii="楷体" w:hAnsi="楷体" w:eastAsia="楷体" w:cs="楷体"/>
          <w:b/>
          <w:color w:val="000000"/>
          <w:sz w:val="32"/>
          <w:szCs w:val="32"/>
          <w:lang w:eastAsia="zh-CN"/>
        </w:rPr>
        <w:t>（</w:t>
      </w:r>
      <w:r>
        <w:rPr>
          <w:rFonts w:hint="eastAsia" w:ascii="楷体" w:hAnsi="楷体" w:eastAsia="楷体" w:cs="楷体"/>
          <w:b/>
          <w:color w:val="000000"/>
          <w:sz w:val="32"/>
          <w:szCs w:val="32"/>
          <w:lang w:val="en-US" w:eastAsia="zh-CN"/>
        </w:rPr>
        <w:t>五</w:t>
      </w:r>
      <w:r>
        <w:rPr>
          <w:rFonts w:hint="eastAsia" w:ascii="楷体" w:hAnsi="楷体" w:eastAsia="楷体" w:cs="楷体"/>
          <w:b/>
          <w:color w:val="000000"/>
          <w:sz w:val="32"/>
          <w:szCs w:val="32"/>
        </w:rPr>
        <w:t>）优化决策监督，</w:t>
      </w:r>
      <w:r>
        <w:rPr>
          <w:rFonts w:hint="eastAsia" w:ascii="楷体" w:hAnsi="楷体" w:eastAsia="楷体" w:cs="楷体"/>
          <w:b/>
          <w:color w:val="000000"/>
          <w:sz w:val="32"/>
          <w:szCs w:val="32"/>
          <w:lang w:val="en-US" w:eastAsia="zh-CN"/>
        </w:rPr>
        <w:t>严格落实政务公开</w:t>
      </w:r>
    </w:p>
    <w:p w14:paraId="712A9ED1">
      <w:pPr>
        <w:ind w:firstLine="640" w:firstLineChars="200"/>
        <w:rPr>
          <w:rFonts w:hint="eastAsia" w:ascii="仿宋" w:hAnsi="仿宋" w:eastAsia="仿宋" w:cs="仿宋"/>
          <w:sz w:val="32"/>
          <w:szCs w:val="32"/>
          <w:lang w:val="en-US" w:eastAsia="zh-CN"/>
        </w:rPr>
      </w:pPr>
      <w:r>
        <w:rPr>
          <w:rFonts w:hint="eastAsia" w:ascii="仿宋" w:hAnsi="仿宋" w:eastAsia="仿宋" w:cs="仿宋"/>
          <w:color w:val="000000"/>
          <w:sz w:val="32"/>
          <w:szCs w:val="32"/>
        </w:rPr>
        <w:t>坚持以“人民为中心”，自觉接受人大监督、民主监督、司法监督以及社会各界的广泛监督。</w:t>
      </w:r>
      <w:r>
        <w:rPr>
          <w:rFonts w:hint="eastAsia" w:ascii="仿宋" w:hAnsi="仿宋" w:eastAsia="仿宋" w:cs="仿宋"/>
          <w:sz w:val="32"/>
          <w:szCs w:val="32"/>
          <w:lang w:val="en-US" w:eastAsia="zh-CN"/>
        </w:rPr>
        <w:t>坚持把健全依法、科学决策机制，作为提高依法行政水平的途经。一是积极推动政务公开。根据《中华人民共和国政府信息公开条例》要求，严格按照“公开是常态、不公开是例外”的原则，围绕民生和社会热点，利用政府门户网站等信息化平台，公开财政预算、重大项目审批和实施、社会公益事业建设等群众关注的热点问题和重大突发事件的政府信息。我镇2023年通过邵阳市互联网+政务服务一体化平台公开政务信息达19601条，均在信息形成的20个工作日内公布，方便群众及时查阅信息。二是坚持民主集中制，严格执行议事规则和决策程序，积极推行“三重一大”决策机制、政务公开，对于一些比较重大的事项坚持班子会议研究解决，组织召开各类专题会议，虚心听取各方面的意见和建议，对专业性和技术性较强的重大决策事项，均请法律顾问、专家咨询论证，提高决策的科学性和可操行性。</w:t>
      </w:r>
    </w:p>
    <w:p w14:paraId="07D9D52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二、</w:t>
      </w:r>
      <w:r>
        <w:rPr>
          <w:rFonts w:hint="eastAsia" w:ascii="黑体" w:hAnsi="黑体" w:eastAsia="黑体" w:cs="黑体"/>
          <w:b w:val="0"/>
          <w:bCs w:val="0"/>
          <w:sz w:val="32"/>
          <w:szCs w:val="32"/>
          <w:lang w:val="en-US" w:eastAsia="zh-CN"/>
        </w:rPr>
        <w:t>存在的问题</w:t>
      </w:r>
    </w:p>
    <w:p w14:paraId="22042B2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highlight w:val="none"/>
          <w:lang w:val="en-US" w:eastAsia="zh-CN"/>
        </w:rPr>
        <w:t>2023年我镇的法治政府建设工作虽然取得了一定成绩，但也存在一些不足，</w:t>
      </w:r>
      <w:r>
        <w:rPr>
          <w:rFonts w:hint="eastAsia" w:ascii="仿宋" w:hAnsi="仿宋" w:eastAsia="仿宋" w:cs="仿宋"/>
          <w:sz w:val="32"/>
          <w:szCs w:val="32"/>
          <w:lang w:val="en-US" w:eastAsia="zh-CN"/>
        </w:rPr>
        <w:t>主要表现在三个方面：一是依法行政能力还需要进一步加强；二是法治政府建设与业务工作的联系还不够紧密；三是执法队伍力量较为薄弱，</w:t>
      </w:r>
      <w:r>
        <w:rPr>
          <w:rFonts w:hint="eastAsia" w:ascii="仿宋" w:hAnsi="仿宋" w:eastAsia="仿宋" w:cs="仿宋"/>
          <w:sz w:val="32"/>
          <w:szCs w:val="32"/>
        </w:rPr>
        <w:t>执法事项权限下放越来越多，但是当前执法办</w:t>
      </w:r>
      <w:r>
        <w:rPr>
          <w:rFonts w:hint="eastAsia" w:ascii="仿宋" w:hAnsi="仿宋" w:eastAsia="仿宋" w:cs="仿宋"/>
          <w:sz w:val="32"/>
          <w:szCs w:val="32"/>
          <w:lang w:val="en-US" w:eastAsia="zh-CN"/>
        </w:rPr>
        <w:t>案人</w:t>
      </w:r>
      <w:r>
        <w:rPr>
          <w:rFonts w:hint="eastAsia" w:ascii="仿宋" w:hAnsi="仿宋" w:eastAsia="仿宋" w:cs="仿宋"/>
          <w:sz w:val="32"/>
          <w:szCs w:val="32"/>
        </w:rPr>
        <w:t>员偏少，特别是具有法学知识背景的工作人员更是</w:t>
      </w:r>
      <w:r>
        <w:rPr>
          <w:rFonts w:hint="eastAsia" w:ascii="仿宋" w:hAnsi="仿宋" w:eastAsia="仿宋" w:cs="仿宋"/>
          <w:sz w:val="32"/>
          <w:szCs w:val="32"/>
          <w:lang w:val="en-US" w:eastAsia="zh-CN"/>
        </w:rPr>
        <w:t>紧缺</w:t>
      </w:r>
      <w:r>
        <w:rPr>
          <w:rFonts w:hint="eastAsia" w:ascii="仿宋" w:hAnsi="仿宋" w:eastAsia="仿宋" w:cs="仿宋"/>
          <w:sz w:val="32"/>
          <w:szCs w:val="32"/>
        </w:rPr>
        <w:t>。</w:t>
      </w:r>
    </w:p>
    <w:p w14:paraId="61449C7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三、</w:t>
      </w:r>
      <w:r>
        <w:rPr>
          <w:rFonts w:hint="eastAsia" w:ascii="黑体" w:hAnsi="黑体" w:eastAsia="黑体" w:cs="黑体"/>
          <w:b w:val="0"/>
          <w:bCs w:val="0"/>
          <w:sz w:val="32"/>
          <w:szCs w:val="32"/>
          <w:lang w:val="en-US" w:eastAsia="zh-CN"/>
        </w:rPr>
        <w:t>下一步打算</w:t>
      </w:r>
    </w:p>
    <w:p w14:paraId="563111B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继续深入贯彻落实党的二十大精神，围绕县委县政府关于法治政府建设目标，结合我镇总体工作规划，明确下年度工作计划，切实落实法治政府建设各项工作，全面推进我镇的法治政府建设工作。</w:t>
      </w:r>
    </w:p>
    <w:p w14:paraId="6D0D23DB">
      <w:pPr>
        <w:spacing w:after="0" w:line="620" w:lineRule="exact"/>
        <w:ind w:left="0" w:leftChars="0" w:firstLine="421" w:firstLineChars="131"/>
        <w:rPr>
          <w:rFonts w:ascii="仿宋" w:hAnsi="仿宋" w:eastAsia="仿宋" w:cs="仿宋"/>
          <w:color w:val="000000"/>
          <w:sz w:val="32"/>
          <w:szCs w:val="32"/>
        </w:rPr>
      </w:pPr>
      <w:r>
        <w:rPr>
          <w:rFonts w:hint="eastAsia" w:ascii="楷体" w:hAnsi="楷体" w:eastAsia="楷体" w:cs="楷体"/>
          <w:b/>
          <w:bCs/>
          <w:kern w:val="2"/>
          <w:sz w:val="32"/>
          <w:szCs w:val="32"/>
          <w:lang w:val="en-US" w:eastAsia="zh-CN" w:bidi="ar-SA"/>
        </w:rPr>
        <w:t>（一）</w:t>
      </w:r>
      <w:r>
        <w:rPr>
          <w:rFonts w:hint="eastAsia" w:ascii="楷体" w:hAnsi="楷体" w:eastAsia="楷体" w:cs="楷体"/>
          <w:b/>
          <w:color w:val="000000"/>
          <w:sz w:val="32"/>
          <w:szCs w:val="32"/>
        </w:rPr>
        <w:t>带头学习，不断增强法治意识</w:t>
      </w:r>
      <w:r>
        <w:rPr>
          <w:rFonts w:hint="eastAsia" w:ascii="楷体" w:hAnsi="楷体" w:eastAsia="楷体" w:cs="楷体"/>
          <w:b/>
          <w:bCs/>
          <w:sz w:val="32"/>
          <w:szCs w:val="32"/>
          <w:lang w:val="en-US" w:eastAsia="zh-CN"/>
        </w:rPr>
        <w:t>。</w:t>
      </w:r>
      <w:r>
        <w:rPr>
          <w:rFonts w:hint="eastAsia" w:ascii="仿宋" w:hAnsi="仿宋" w:eastAsia="仿宋" w:cs="仿宋"/>
          <w:color w:val="000000"/>
          <w:sz w:val="32"/>
          <w:szCs w:val="32"/>
        </w:rPr>
        <w:t>深入学习贯彻习新时代中国特色社会主义思想，全面落实中央全面依法治国要求，教育引导全体干部职工牢固树立社会主义法治理念，自觉学法守法用法，做到依法行政、依法办事。</w:t>
      </w:r>
    </w:p>
    <w:p w14:paraId="5EB4014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继续加强法治宣传教育，落实领导干部学法用法制度，及时开展新颁布、新修订的政策规章和法律知识学习，邀请法律顾问等相关专业人士授课培训，加强廉政反腐教育，增强执法部门人员的法律素养和依法行政意识。二是充分发挥干部职工下村开展工作的契机，大力开展法律法规宣传，切实增强群众法治意识。</w:t>
      </w:r>
    </w:p>
    <w:p w14:paraId="4EF7A592">
      <w:pPr>
        <w:widowControl/>
        <w:numPr>
          <w:ilvl w:val="0"/>
          <w:numId w:val="0"/>
        </w:numPr>
        <w:adjustRightInd w:val="0"/>
        <w:snapToGrid w:val="0"/>
        <w:spacing w:line="620" w:lineRule="exact"/>
        <w:ind w:left="0" w:leftChars="0" w:firstLine="421" w:firstLineChars="131"/>
        <w:jc w:val="left"/>
        <w:rPr>
          <w:rFonts w:hint="eastAsia" w:ascii="仿宋" w:hAnsi="仿宋" w:eastAsia="仿宋" w:cs="仿宋"/>
          <w:color w:val="000000"/>
          <w:sz w:val="32"/>
          <w:szCs w:val="32"/>
        </w:rPr>
      </w:pPr>
      <w:r>
        <w:rPr>
          <w:rFonts w:hint="eastAsia" w:ascii="楷体" w:hAnsi="楷体" w:eastAsia="楷体" w:cs="楷体"/>
          <w:b/>
          <w:bCs/>
          <w:color w:val="000000"/>
          <w:kern w:val="2"/>
          <w:sz w:val="32"/>
          <w:szCs w:val="32"/>
          <w:lang w:val="en-US" w:eastAsia="zh-CN" w:bidi="ar-SA"/>
        </w:rPr>
        <w:t>（二）</w:t>
      </w:r>
      <w:r>
        <w:rPr>
          <w:rFonts w:hint="eastAsia" w:ascii="楷体" w:hAnsi="楷体" w:eastAsia="楷体" w:cs="楷体"/>
          <w:b/>
          <w:color w:val="000000"/>
          <w:sz w:val="32"/>
          <w:szCs w:val="32"/>
        </w:rPr>
        <w:t>全面宣传，深入推动法治入户。</w:t>
      </w:r>
      <w:r>
        <w:rPr>
          <w:rFonts w:hint="eastAsia" w:ascii="仿宋" w:hAnsi="仿宋" w:eastAsia="仿宋" w:cs="仿宋"/>
          <w:color w:val="000000"/>
          <w:kern w:val="0"/>
          <w:sz w:val="32"/>
          <w:szCs w:val="32"/>
        </w:rPr>
        <w:t>定期邀请法律顾问开展法治讲座、法律培训，指导、援助各项工作，确保各项工作依法依规开展。</w:t>
      </w:r>
      <w:r>
        <w:rPr>
          <w:rFonts w:hint="eastAsia" w:ascii="仿宋" w:hAnsi="仿宋" w:eastAsia="仿宋" w:cs="仿宋"/>
          <w:color w:val="000000"/>
          <w:sz w:val="32"/>
          <w:szCs w:val="32"/>
        </w:rPr>
        <w:t>紧密结合中心工作，开展多种形式的宣传教育活动。重点抓好儿童青少年的法治教育，开展“反对校园欺凌”等法治教育活动，真正让法治教育从娃娃抓起。</w:t>
      </w:r>
    </w:p>
    <w:p w14:paraId="474ACB48">
      <w:pPr>
        <w:spacing w:after="0" w:line="620" w:lineRule="exact"/>
        <w:ind w:left="0" w:leftChars="0" w:firstLine="419" w:firstLineChars="131"/>
        <w:rPr>
          <w:rFonts w:ascii="仿宋" w:hAnsi="仿宋" w:eastAsia="仿宋" w:cs="仿宋"/>
          <w:color w:val="000000"/>
          <w:sz w:val="32"/>
          <w:szCs w:val="32"/>
        </w:rPr>
      </w:pP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三</w:t>
      </w:r>
      <w:r>
        <w:rPr>
          <w:rFonts w:hint="eastAsia" w:ascii="楷体" w:hAnsi="楷体" w:eastAsia="楷体" w:cs="楷体"/>
          <w:color w:val="000000"/>
          <w:sz w:val="32"/>
          <w:szCs w:val="32"/>
          <w:lang w:eastAsia="zh-CN"/>
        </w:rPr>
        <w:t>）</w:t>
      </w:r>
      <w:r>
        <w:rPr>
          <w:rFonts w:hint="eastAsia" w:ascii="楷体" w:hAnsi="楷体" w:eastAsia="楷体" w:cs="楷体"/>
          <w:b/>
          <w:color w:val="000000"/>
          <w:sz w:val="32"/>
          <w:szCs w:val="32"/>
        </w:rPr>
        <w:t>注重实践，扎实推进依法行政。</w:t>
      </w:r>
      <w:r>
        <w:rPr>
          <w:rFonts w:hint="eastAsia" w:ascii="仿宋" w:hAnsi="仿宋" w:eastAsia="仿宋" w:cs="仿宋"/>
          <w:color w:val="000000"/>
          <w:sz w:val="32"/>
          <w:szCs w:val="32"/>
        </w:rPr>
        <w:t>严格遵照党内各项规章制度，科学决策、依法决策、民主决策。邀请法律顾问参与政策性文件制定过程，发挥顾问作用，提高政府依法行政能力。不断提高法治思维和法治能力，为深化改革、基层治理、经济发展工作提供保障。</w:t>
      </w:r>
    </w:p>
    <w:p w14:paraId="79577E8B">
      <w:pPr>
        <w:widowControl/>
        <w:numPr>
          <w:ilvl w:val="0"/>
          <w:numId w:val="0"/>
        </w:numPr>
        <w:adjustRightInd w:val="0"/>
        <w:snapToGrid w:val="0"/>
        <w:spacing w:line="620" w:lineRule="exact"/>
        <w:ind w:firstLine="640" w:firstLineChars="200"/>
        <w:jc w:val="left"/>
        <w:rPr>
          <w:rFonts w:hint="default" w:ascii="楷体" w:hAnsi="楷体" w:eastAsia="楷体" w:cs="楷体"/>
          <w:color w:val="00000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96F8FC-C324-48C6-9296-25B5DEBCEA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0D28C4D3-A242-41F0-860B-1E0816D0F74A}"/>
  </w:font>
  <w:font w:name="楷体">
    <w:panose1 w:val="02010609060101010101"/>
    <w:charset w:val="86"/>
    <w:family w:val="auto"/>
    <w:pitch w:val="default"/>
    <w:sig w:usb0="800002BF" w:usb1="38CF7CFA" w:usb2="00000016" w:usb3="00000000" w:csb0="00040001" w:csb1="00000000"/>
    <w:embedRegular r:id="rId3" w:fontKey="{6E94D5C7-A96D-42E7-BC65-DFAE7ABA337E}"/>
  </w:font>
  <w:font w:name="仿宋">
    <w:panose1 w:val="02010609060101010101"/>
    <w:charset w:val="86"/>
    <w:family w:val="auto"/>
    <w:pitch w:val="default"/>
    <w:sig w:usb0="800002BF" w:usb1="38CF7CFA" w:usb2="00000016" w:usb3="00000000" w:csb0="00040001" w:csb1="00000000"/>
    <w:embedRegular r:id="rId4" w:fontKey="{E1E13B5A-1720-4E40-8350-B528994CB4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kOWFjMzQ3OTcyMzIyNDNhYmRiYWU3OTY3MWEwZTQifQ=="/>
  </w:docVars>
  <w:rsids>
    <w:rsidRoot w:val="5A1F6671"/>
    <w:rsid w:val="074578FD"/>
    <w:rsid w:val="14101C60"/>
    <w:rsid w:val="166606CE"/>
    <w:rsid w:val="1BA602CF"/>
    <w:rsid w:val="26E06B5B"/>
    <w:rsid w:val="291A5772"/>
    <w:rsid w:val="3BEC295A"/>
    <w:rsid w:val="3CA744A9"/>
    <w:rsid w:val="3FCB2D5B"/>
    <w:rsid w:val="43A513C9"/>
    <w:rsid w:val="49C03DD8"/>
    <w:rsid w:val="4BE60128"/>
    <w:rsid w:val="50C60450"/>
    <w:rsid w:val="557D50D6"/>
    <w:rsid w:val="5A1F6671"/>
    <w:rsid w:val="5A3267C6"/>
    <w:rsid w:val="5AE219F5"/>
    <w:rsid w:val="5CB77B61"/>
    <w:rsid w:val="602A0F80"/>
    <w:rsid w:val="62152937"/>
    <w:rsid w:val="62171D6B"/>
    <w:rsid w:val="65E24ED4"/>
    <w:rsid w:val="68BB130B"/>
    <w:rsid w:val="690D2242"/>
    <w:rsid w:val="6AC46888"/>
    <w:rsid w:val="6B7D6C2A"/>
    <w:rsid w:val="6C163A2B"/>
    <w:rsid w:val="7FD36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Text"/>
    <w:basedOn w:val="1"/>
    <w:autoRedefine/>
    <w:qFormat/>
    <w:uiPriority w:val="0"/>
    <w:pPr>
      <w:autoSpaceDE w:val="0"/>
      <w:autoSpaceDN w:val="0"/>
      <w:spacing w:after="120"/>
      <w:jc w:val="left"/>
    </w:pPr>
    <w:rPr>
      <w:rFonts w:ascii="Times New Roman" w:hAnsi="Times New Roman" w:eastAsia="宋体" w:cs="Times New Roman"/>
      <w:kern w:val="0"/>
      <w:sz w:val="32"/>
      <w:szCs w:val="32"/>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2474</Words>
  <Characters>2526</Characters>
  <Lines>0</Lines>
  <Paragraphs>0</Paragraphs>
  <TotalTime>3</TotalTime>
  <ScaleCrop>false</ScaleCrop>
  <LinksUpToDate>false</LinksUpToDate>
  <CharactersWithSpaces>2527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2024-01-31T06:34:00Z</dcterms:created>
  <dc:creator>WPS_1608950469</dc:creator>
  <cp:lastModifiedBy>hhh</cp:lastModifiedBy>
  <dcterms:modified xsi:type="dcterms:W3CDTF">2024-11-06T06:45:32Z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4B7F25AD4939449685B51D473C84DE7E_13</vt:lpwstr>
  </property>
</Properties>
</file>