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926C701">
      <w:pPr>
        <w:pStyle w:val="2"/>
        <w:bidi w:val="0"/>
        <w:jc w:val="center"/>
        <w:rPr>
          <w:rFonts w:hint="default"/>
          <w:lang w:val="en-US" w:eastAsia="zh-CN"/>
        </w:rPr>
      </w:pPr>
      <w:r>
        <w:rPr>
          <w:rFonts w:hint="eastAsia"/>
          <w:lang w:val="en-US" w:eastAsia="zh-CN"/>
        </w:rPr>
        <w:t>白毛坪镇法治政府</w:t>
      </w:r>
      <w:bookmarkStart w:id="0" w:name="_GoBack"/>
      <w:bookmarkEnd w:id="0"/>
      <w:r>
        <w:rPr>
          <w:rFonts w:hint="eastAsia"/>
          <w:lang w:val="en-US" w:eastAsia="zh-CN"/>
        </w:rPr>
        <w:t>建设年度报告</w:t>
      </w:r>
    </w:p>
    <w:p w14:paraId="360B0459">
      <w:pPr>
        <w:rPr>
          <w:rFonts w:hint="eastAsia"/>
          <w:b w:val="0"/>
          <w:bCs w:val="0"/>
          <w:sz w:val="28"/>
          <w:szCs w:val="28"/>
        </w:rPr>
      </w:pPr>
    </w:p>
    <w:p w14:paraId="46E902DC">
      <w:pPr>
        <w:ind w:firstLine="600" w:firstLineChars="200"/>
        <w:rPr>
          <w:rFonts w:hint="eastAsia" w:ascii="仿宋" w:hAnsi="仿宋" w:eastAsia="仿宋" w:cs="仿宋"/>
          <w:b w:val="0"/>
          <w:bCs w:val="0"/>
          <w:sz w:val="30"/>
          <w:szCs w:val="30"/>
        </w:rPr>
      </w:pPr>
      <w:r>
        <w:rPr>
          <w:rFonts w:hint="eastAsia" w:ascii="仿宋" w:hAnsi="仿宋" w:eastAsia="仿宋" w:cs="仿宋"/>
          <w:b w:val="0"/>
          <w:bCs w:val="0"/>
          <w:sz w:val="30"/>
          <w:szCs w:val="30"/>
        </w:rPr>
        <w:t>2023年，在县委、县政府的正确领导下，</w:t>
      </w:r>
      <w:r>
        <w:rPr>
          <w:rFonts w:hint="eastAsia" w:ascii="仿宋" w:hAnsi="仿宋" w:eastAsia="仿宋" w:cs="仿宋"/>
          <w:b w:val="0"/>
          <w:bCs w:val="0"/>
          <w:sz w:val="30"/>
          <w:szCs w:val="30"/>
          <w:lang w:val="en-US" w:eastAsia="zh-CN"/>
        </w:rPr>
        <w:t>白毛坪</w:t>
      </w:r>
      <w:r>
        <w:rPr>
          <w:rFonts w:hint="eastAsia" w:ascii="仿宋" w:hAnsi="仿宋" w:eastAsia="仿宋" w:cs="仿宋"/>
          <w:b w:val="0"/>
          <w:bCs w:val="0"/>
          <w:sz w:val="30"/>
          <w:szCs w:val="30"/>
        </w:rPr>
        <w:t>镇领导干部始终坚持以习近平新时代中国特色社会主义思想为指导，深入学习宣传贯彻党的二十大精神和习近平法治思想、全面依法治国工作会议精神和上级关于法治建设系列决策部署，自觉运用法治思维和法治方式深化改革、推动发展、化解矛盾、维护稳定，不断提高广大干部群众学法、守法、尊法、用法水平，在全镇形成了严格执法、公正司法、全民守法的良好法治氛围。</w:t>
      </w:r>
    </w:p>
    <w:p w14:paraId="44E6BA4E">
      <w:pPr>
        <w:rPr>
          <w:rFonts w:hint="eastAsia" w:ascii="仿宋" w:hAnsi="仿宋" w:eastAsia="仿宋" w:cs="仿宋"/>
          <w:b w:val="0"/>
          <w:bCs w:val="0"/>
          <w:sz w:val="30"/>
          <w:szCs w:val="30"/>
        </w:rPr>
      </w:pPr>
    </w:p>
    <w:p w14:paraId="24414983">
      <w:pPr>
        <w:ind w:firstLine="602" w:firstLineChars="200"/>
        <w:rPr>
          <w:rFonts w:hint="eastAsia" w:ascii="仿宋" w:hAnsi="仿宋" w:eastAsia="仿宋" w:cs="仿宋"/>
          <w:b/>
          <w:bCs/>
          <w:sz w:val="30"/>
          <w:szCs w:val="30"/>
        </w:rPr>
      </w:pPr>
      <w:r>
        <w:rPr>
          <w:rFonts w:hint="eastAsia" w:ascii="仿宋" w:hAnsi="仿宋" w:eastAsia="仿宋" w:cs="仿宋"/>
          <w:b/>
          <w:bCs/>
          <w:sz w:val="30"/>
          <w:szCs w:val="30"/>
        </w:rPr>
        <w:t>一、深化思想认识，增强法治建设工作的引领性</w:t>
      </w:r>
    </w:p>
    <w:p w14:paraId="36F3FC48">
      <w:pPr>
        <w:rPr>
          <w:rFonts w:hint="eastAsia" w:ascii="仿宋" w:hAnsi="仿宋" w:eastAsia="仿宋" w:cs="仿宋"/>
          <w:b/>
          <w:bCs/>
          <w:sz w:val="30"/>
          <w:szCs w:val="30"/>
        </w:rPr>
      </w:pPr>
    </w:p>
    <w:p w14:paraId="2B484626">
      <w:pPr>
        <w:ind w:firstLine="600" w:firstLineChars="200"/>
        <w:rPr>
          <w:rFonts w:hint="eastAsia" w:ascii="仿宋" w:hAnsi="仿宋" w:eastAsia="仿宋" w:cs="仿宋"/>
          <w:b w:val="0"/>
          <w:bCs w:val="0"/>
          <w:sz w:val="30"/>
          <w:szCs w:val="30"/>
        </w:rPr>
      </w:pPr>
      <w:r>
        <w:rPr>
          <w:rFonts w:hint="eastAsia" w:ascii="仿宋" w:hAnsi="仿宋" w:eastAsia="仿宋" w:cs="仿宋"/>
          <w:b w:val="0"/>
          <w:bCs w:val="0"/>
          <w:sz w:val="30"/>
          <w:szCs w:val="30"/>
        </w:rPr>
        <w:t>坚持抓住领导干部这个“关键少数”，持续加强学习培训，从镇党委政府主要负责人，到各条线各部门分管负责同志，到各村（社区）党支部书记都增强了法治建设工作的自觉性主动性，把法治建设工作与党委中心组学法、领导干部任前法律知识考试、行政机关负责人行政诉讼出庭应诉等工作结合起来，全面履行法治建设第一责任人职责，带头尊崇法治、敬畏法律。</w:t>
      </w:r>
    </w:p>
    <w:p w14:paraId="17E8EECC">
      <w:pPr>
        <w:rPr>
          <w:rFonts w:hint="eastAsia" w:ascii="仿宋" w:hAnsi="仿宋" w:eastAsia="仿宋" w:cs="仿宋"/>
          <w:b w:val="0"/>
          <w:bCs w:val="0"/>
          <w:sz w:val="30"/>
          <w:szCs w:val="30"/>
        </w:rPr>
      </w:pPr>
    </w:p>
    <w:p w14:paraId="7FFD85F2">
      <w:pPr>
        <w:ind w:firstLine="600" w:firstLineChars="200"/>
        <w:rPr>
          <w:rFonts w:hint="eastAsia" w:ascii="仿宋" w:hAnsi="仿宋" w:eastAsia="仿宋" w:cs="仿宋"/>
          <w:b w:val="0"/>
          <w:bCs w:val="0"/>
          <w:sz w:val="30"/>
          <w:szCs w:val="30"/>
        </w:rPr>
      </w:pPr>
      <w:r>
        <w:rPr>
          <w:rFonts w:hint="eastAsia" w:ascii="仿宋" w:hAnsi="仿宋" w:eastAsia="仿宋" w:cs="仿宋"/>
          <w:b w:val="0"/>
          <w:bCs w:val="0"/>
          <w:sz w:val="30"/>
          <w:szCs w:val="30"/>
        </w:rPr>
        <w:t>一是强化理论武装。深入学习宣传贯彻习近平法治思想，运用党委会、党委理论中心组学习、学习强国、干部在线学习、一线课堂等方式，认真学习习近平总书记全面依法治国的新思想、新战略和中央全面依法治国会议精神，把习近平的法治思想贯穿党工委工作全过程，坚持每季度集中学法不少于1次。</w:t>
      </w:r>
    </w:p>
    <w:p w14:paraId="357584E0">
      <w:pPr>
        <w:rPr>
          <w:rFonts w:hint="eastAsia" w:ascii="仿宋" w:hAnsi="仿宋" w:eastAsia="仿宋" w:cs="仿宋"/>
          <w:b w:val="0"/>
          <w:bCs w:val="0"/>
          <w:sz w:val="30"/>
          <w:szCs w:val="30"/>
        </w:rPr>
      </w:pPr>
    </w:p>
    <w:p w14:paraId="3D018101">
      <w:pPr>
        <w:ind w:firstLine="600" w:firstLineChars="200"/>
        <w:rPr>
          <w:rFonts w:hint="eastAsia" w:ascii="仿宋" w:hAnsi="仿宋" w:eastAsia="仿宋" w:cs="仿宋"/>
          <w:b w:val="0"/>
          <w:bCs w:val="0"/>
          <w:sz w:val="30"/>
          <w:szCs w:val="30"/>
        </w:rPr>
      </w:pPr>
      <w:r>
        <w:rPr>
          <w:rFonts w:hint="eastAsia" w:ascii="仿宋" w:hAnsi="仿宋" w:eastAsia="仿宋" w:cs="仿宋"/>
          <w:b w:val="0"/>
          <w:bCs w:val="0"/>
          <w:sz w:val="30"/>
          <w:szCs w:val="30"/>
        </w:rPr>
        <w:t>二是强化组织领导。把法治建设列入重要议事日程，调整充实法治政府建设领导机构，细化领导小组成员分工，明确责任，明确工作，做到法治建设工作与全局工作同安排、同布置。带领班子成员自觉运用法治思维和法治方式开展工作，对法治建设重要工作亲自部署、重大问题亲自过问、重点环节亲自协调、重要任务亲自督办，确保各项工作有效运转，进一步建立健全了法治建设工作有专人调度、任务有落实、考核有专项指标量化的工作体系。</w:t>
      </w:r>
    </w:p>
    <w:p w14:paraId="6CBE1BE9">
      <w:pPr>
        <w:rPr>
          <w:rFonts w:hint="eastAsia" w:ascii="仿宋" w:hAnsi="仿宋" w:eastAsia="仿宋" w:cs="仿宋"/>
          <w:b w:val="0"/>
          <w:bCs w:val="0"/>
          <w:sz w:val="30"/>
          <w:szCs w:val="30"/>
        </w:rPr>
      </w:pPr>
    </w:p>
    <w:p w14:paraId="366D901A">
      <w:pPr>
        <w:ind w:firstLine="600" w:firstLineChars="200"/>
        <w:rPr>
          <w:rFonts w:hint="eastAsia" w:ascii="仿宋" w:hAnsi="仿宋" w:eastAsia="仿宋" w:cs="仿宋"/>
          <w:b w:val="0"/>
          <w:bCs w:val="0"/>
          <w:sz w:val="30"/>
          <w:szCs w:val="30"/>
        </w:rPr>
      </w:pPr>
      <w:r>
        <w:rPr>
          <w:rFonts w:hint="eastAsia" w:ascii="仿宋" w:hAnsi="仿宋" w:eastAsia="仿宋" w:cs="仿宋"/>
          <w:b w:val="0"/>
          <w:bCs w:val="0"/>
          <w:sz w:val="30"/>
          <w:szCs w:val="30"/>
        </w:rPr>
        <w:t>三是健全法治建设工作机制。制定部署镇党委、政府、机关下属部门、村居两委及其相关负责人履行推进法治建设职责的具体工作要求和相关制度，以及考核奖惩措施。将依法执政、依法行政、公正文明执法、法治宣传教育、村</w:t>
      </w:r>
      <w:r>
        <w:rPr>
          <w:rFonts w:hint="eastAsia" w:ascii="仿宋" w:hAnsi="仿宋" w:eastAsia="仿宋" w:cs="仿宋"/>
          <w:b w:val="0"/>
          <w:bCs w:val="0"/>
          <w:sz w:val="30"/>
          <w:szCs w:val="30"/>
          <w:lang w:eastAsia="zh-CN"/>
        </w:rPr>
        <w:t>（</w:t>
      </w:r>
      <w:r>
        <w:rPr>
          <w:rFonts w:hint="eastAsia" w:ascii="仿宋" w:hAnsi="仿宋" w:eastAsia="仿宋" w:cs="仿宋"/>
          <w:b w:val="0"/>
          <w:bCs w:val="0"/>
          <w:sz w:val="30"/>
          <w:szCs w:val="30"/>
          <w:lang w:val="en-US" w:eastAsia="zh-CN"/>
        </w:rPr>
        <w:t>社区）</w:t>
      </w:r>
      <w:r>
        <w:rPr>
          <w:rFonts w:hint="eastAsia" w:ascii="仿宋" w:hAnsi="仿宋" w:eastAsia="仿宋" w:cs="仿宋"/>
          <w:b w:val="0"/>
          <w:bCs w:val="0"/>
          <w:sz w:val="30"/>
          <w:szCs w:val="30"/>
        </w:rPr>
        <w:t>法治建设等列入法治建设工作重点任务，将班子成员定期学法制度、三大攻坚战、重点对象学法、法治文化阵地建设等内容列入普法教育的重点工作。</w:t>
      </w:r>
    </w:p>
    <w:p w14:paraId="3C1D3034">
      <w:pPr>
        <w:rPr>
          <w:rFonts w:hint="eastAsia" w:ascii="仿宋" w:hAnsi="仿宋" w:eastAsia="仿宋" w:cs="仿宋"/>
          <w:b w:val="0"/>
          <w:bCs w:val="0"/>
          <w:sz w:val="30"/>
          <w:szCs w:val="30"/>
        </w:rPr>
      </w:pPr>
    </w:p>
    <w:p w14:paraId="4327F70C">
      <w:pPr>
        <w:ind w:firstLine="602" w:firstLineChars="200"/>
        <w:rPr>
          <w:rFonts w:hint="eastAsia" w:ascii="仿宋" w:hAnsi="仿宋" w:eastAsia="仿宋" w:cs="仿宋"/>
          <w:b/>
          <w:bCs/>
          <w:sz w:val="30"/>
          <w:szCs w:val="30"/>
        </w:rPr>
      </w:pPr>
      <w:r>
        <w:rPr>
          <w:rFonts w:hint="eastAsia" w:ascii="仿宋" w:hAnsi="仿宋" w:eastAsia="仿宋" w:cs="仿宋"/>
          <w:b/>
          <w:bCs/>
          <w:sz w:val="30"/>
          <w:szCs w:val="30"/>
        </w:rPr>
        <w:t>二、提升执法水平，增强法治建设工作的针对性</w:t>
      </w:r>
    </w:p>
    <w:p w14:paraId="7C4990A3">
      <w:pPr>
        <w:rPr>
          <w:rFonts w:hint="eastAsia" w:ascii="仿宋" w:hAnsi="仿宋" w:eastAsia="仿宋" w:cs="仿宋"/>
          <w:b/>
          <w:bCs/>
          <w:sz w:val="30"/>
          <w:szCs w:val="30"/>
        </w:rPr>
      </w:pPr>
    </w:p>
    <w:p w14:paraId="64BE402D">
      <w:pPr>
        <w:ind w:firstLine="600" w:firstLineChars="200"/>
        <w:rPr>
          <w:rFonts w:hint="eastAsia" w:ascii="仿宋" w:hAnsi="仿宋" w:eastAsia="仿宋" w:cs="仿宋"/>
          <w:b w:val="0"/>
          <w:bCs w:val="0"/>
          <w:sz w:val="30"/>
          <w:szCs w:val="30"/>
        </w:rPr>
      </w:pPr>
      <w:r>
        <w:rPr>
          <w:rFonts w:hint="eastAsia" w:ascii="仿宋" w:hAnsi="仿宋" w:eastAsia="仿宋" w:cs="仿宋"/>
          <w:b w:val="0"/>
          <w:bCs w:val="0"/>
          <w:sz w:val="30"/>
          <w:szCs w:val="30"/>
        </w:rPr>
        <w:t>将镇领导班子成员、村居党支部书记、各单位负责人均纳入法治工作主体，做到主要领导干部法治建设工作全覆盖，推动各层级领导干部自觉重视法治建设工作、主动解决相关法治建设领域的突出问题，共同发挥法治为民惠民利民实效。只讲做法和问题，实事求是、客观公正，真正做到了汇报成绩不夸大、查找问题不隐瞒。</w:t>
      </w:r>
    </w:p>
    <w:p w14:paraId="03E0FE1D">
      <w:pPr>
        <w:rPr>
          <w:rFonts w:hint="eastAsia" w:ascii="仿宋" w:hAnsi="仿宋" w:eastAsia="仿宋" w:cs="仿宋"/>
          <w:b w:val="0"/>
          <w:bCs w:val="0"/>
          <w:sz w:val="30"/>
          <w:szCs w:val="30"/>
        </w:rPr>
      </w:pPr>
    </w:p>
    <w:p w14:paraId="54E8628F">
      <w:pPr>
        <w:ind w:firstLine="600" w:firstLineChars="200"/>
        <w:rPr>
          <w:rFonts w:hint="eastAsia" w:ascii="仿宋" w:hAnsi="仿宋" w:eastAsia="仿宋" w:cs="仿宋"/>
          <w:b w:val="0"/>
          <w:bCs w:val="0"/>
          <w:sz w:val="30"/>
          <w:szCs w:val="30"/>
        </w:rPr>
      </w:pPr>
      <w:r>
        <w:rPr>
          <w:rFonts w:hint="eastAsia" w:ascii="仿宋" w:hAnsi="仿宋" w:eastAsia="仿宋" w:cs="仿宋"/>
          <w:b w:val="0"/>
          <w:bCs w:val="0"/>
          <w:sz w:val="30"/>
          <w:szCs w:val="30"/>
        </w:rPr>
        <w:t>一是大力营造文明守法浓厚氛围。以“八五”普法为抓手，大力开展法治宣传，在重要时间节点开展各类普法宣传活动16次，发放各类宣传材料</w:t>
      </w:r>
      <w:r>
        <w:rPr>
          <w:rFonts w:hint="eastAsia" w:ascii="仿宋" w:hAnsi="仿宋" w:eastAsia="仿宋" w:cs="仿宋"/>
          <w:b w:val="0"/>
          <w:bCs w:val="0"/>
          <w:sz w:val="30"/>
          <w:szCs w:val="30"/>
          <w:lang w:val="en-US" w:eastAsia="zh-CN"/>
        </w:rPr>
        <w:t>6000</w:t>
      </w:r>
      <w:r>
        <w:rPr>
          <w:rFonts w:hint="eastAsia" w:ascii="仿宋" w:hAnsi="仿宋" w:eastAsia="仿宋" w:cs="仿宋"/>
          <w:b w:val="0"/>
          <w:bCs w:val="0"/>
          <w:sz w:val="30"/>
          <w:szCs w:val="30"/>
        </w:rPr>
        <w:t>余份、制作规定标语30余条，通过法治宣传栏、流动字幕、宣传横幅、</w:t>
      </w:r>
      <w:r>
        <w:rPr>
          <w:rFonts w:hint="eastAsia" w:ascii="仿宋" w:hAnsi="仿宋" w:eastAsia="仿宋" w:cs="仿宋"/>
          <w:b w:val="0"/>
          <w:bCs w:val="0"/>
          <w:sz w:val="30"/>
          <w:szCs w:val="30"/>
          <w:lang w:val="en-US" w:eastAsia="zh-CN"/>
        </w:rPr>
        <w:t>等</w:t>
      </w:r>
      <w:r>
        <w:rPr>
          <w:rFonts w:hint="eastAsia" w:ascii="仿宋" w:hAnsi="仿宋" w:eastAsia="仿宋" w:cs="仿宋"/>
          <w:b w:val="0"/>
          <w:bCs w:val="0"/>
          <w:sz w:val="30"/>
          <w:szCs w:val="30"/>
        </w:rPr>
        <w:t>法治宣传手段运用，有效增强辖区群众的法制意识和普查知识掌握率。</w:t>
      </w:r>
    </w:p>
    <w:p w14:paraId="17BC211C">
      <w:pPr>
        <w:rPr>
          <w:rFonts w:hint="eastAsia" w:ascii="仿宋" w:hAnsi="仿宋" w:eastAsia="仿宋" w:cs="仿宋"/>
          <w:b w:val="0"/>
          <w:bCs w:val="0"/>
          <w:sz w:val="30"/>
          <w:szCs w:val="30"/>
        </w:rPr>
      </w:pPr>
    </w:p>
    <w:p w14:paraId="3163B269">
      <w:pPr>
        <w:ind w:firstLine="600" w:firstLineChars="200"/>
        <w:rPr>
          <w:rFonts w:hint="eastAsia" w:ascii="仿宋" w:hAnsi="仿宋" w:eastAsia="仿宋" w:cs="仿宋"/>
          <w:b w:val="0"/>
          <w:bCs w:val="0"/>
          <w:sz w:val="30"/>
          <w:szCs w:val="30"/>
        </w:rPr>
      </w:pPr>
      <w:r>
        <w:rPr>
          <w:rFonts w:hint="eastAsia" w:ascii="仿宋" w:hAnsi="仿宋" w:eastAsia="仿宋" w:cs="仿宋"/>
          <w:b w:val="0"/>
          <w:bCs w:val="0"/>
          <w:sz w:val="30"/>
          <w:szCs w:val="30"/>
        </w:rPr>
        <w:t>二是严格执行重大决策法定程序。坚持重大事项报告制度，主动接受人大法律监督，自觉接受司法监督、社会监督和舆论监督，重大决策之前先行学法，对涉及人、财、物及“三重一大”事项一律由领导班子集体讨论决定，不得个人或少数人决定重大事项；重要决策、重大事项立项在拟定草案的基础上，必须由分管单位部门的负责人向镇党委政府主要领导提议，经讨论通过后，方可进入拟定程序。</w:t>
      </w:r>
    </w:p>
    <w:p w14:paraId="011D305C">
      <w:pPr>
        <w:rPr>
          <w:rFonts w:hint="eastAsia" w:ascii="仿宋" w:hAnsi="仿宋" w:eastAsia="仿宋" w:cs="仿宋"/>
          <w:b w:val="0"/>
          <w:bCs w:val="0"/>
          <w:sz w:val="30"/>
          <w:szCs w:val="30"/>
        </w:rPr>
      </w:pPr>
    </w:p>
    <w:p w14:paraId="722D1185">
      <w:pPr>
        <w:ind w:firstLine="600" w:firstLineChars="200"/>
        <w:rPr>
          <w:rFonts w:hint="eastAsia" w:ascii="仿宋" w:hAnsi="仿宋" w:eastAsia="仿宋" w:cs="仿宋"/>
          <w:b w:val="0"/>
          <w:bCs w:val="0"/>
          <w:sz w:val="30"/>
          <w:szCs w:val="30"/>
        </w:rPr>
      </w:pPr>
      <w:r>
        <w:rPr>
          <w:rFonts w:hint="eastAsia" w:ascii="仿宋" w:hAnsi="仿宋" w:eastAsia="仿宋" w:cs="仿宋"/>
          <w:b w:val="0"/>
          <w:bCs w:val="0"/>
          <w:sz w:val="30"/>
          <w:szCs w:val="30"/>
        </w:rPr>
        <w:t>三是发挥法律顾问参谋助手作用。落实党委法律顾问制度、公职律师制度，充分发挥法律顾问的作用，加强对党委文件、重大决策的合法合规性审查，提高决策的科学化、民主化、法治化水平。今年以来，法律顾问</w:t>
      </w:r>
      <w:r>
        <w:rPr>
          <w:rFonts w:hint="eastAsia" w:ascii="仿宋" w:hAnsi="仿宋" w:eastAsia="仿宋" w:cs="仿宋"/>
          <w:b w:val="0"/>
          <w:bCs w:val="0"/>
          <w:sz w:val="30"/>
          <w:szCs w:val="30"/>
          <w:lang w:val="en-US" w:eastAsia="zh-CN"/>
        </w:rPr>
        <w:t>及镇矛调中心调解信访和疑难矛盾纠纷7次，村（社区）人民调解委员会调解81起矛盾纠纷。</w:t>
      </w:r>
      <w:r>
        <w:rPr>
          <w:rFonts w:hint="eastAsia" w:ascii="仿宋" w:hAnsi="仿宋" w:eastAsia="仿宋" w:cs="仿宋"/>
          <w:b w:val="0"/>
          <w:bCs w:val="0"/>
          <w:sz w:val="30"/>
          <w:szCs w:val="30"/>
        </w:rPr>
        <w:t>法律顾问、</w:t>
      </w:r>
      <w:r>
        <w:rPr>
          <w:rFonts w:hint="eastAsia" w:ascii="仿宋" w:hAnsi="仿宋" w:eastAsia="仿宋" w:cs="仿宋"/>
          <w:b w:val="0"/>
          <w:bCs w:val="0"/>
          <w:sz w:val="30"/>
          <w:szCs w:val="30"/>
          <w:lang w:val="en-US" w:eastAsia="zh-CN"/>
        </w:rPr>
        <w:t>人民调解委员会</w:t>
      </w:r>
      <w:r>
        <w:rPr>
          <w:rFonts w:hint="eastAsia" w:ascii="仿宋" w:hAnsi="仿宋" w:eastAsia="仿宋" w:cs="仿宋"/>
          <w:b w:val="0"/>
          <w:bCs w:val="0"/>
          <w:sz w:val="30"/>
          <w:szCs w:val="30"/>
        </w:rPr>
        <w:t>作用发挥显著。</w:t>
      </w:r>
    </w:p>
    <w:p w14:paraId="2D0AD250">
      <w:pPr>
        <w:ind w:firstLine="600" w:firstLineChars="200"/>
        <w:rPr>
          <w:rFonts w:hint="eastAsia" w:ascii="仿宋" w:hAnsi="仿宋" w:eastAsia="仿宋" w:cs="仿宋"/>
          <w:sz w:val="30"/>
          <w:szCs w:val="30"/>
          <w:lang w:eastAsia="zh-CN"/>
        </w:rPr>
      </w:pPr>
      <w:r>
        <w:rPr>
          <w:rFonts w:hint="eastAsia" w:ascii="仿宋" w:hAnsi="仿宋" w:eastAsia="仿宋" w:cs="仿宋"/>
          <w:b w:val="0"/>
          <w:bCs w:val="0"/>
          <w:sz w:val="30"/>
          <w:szCs w:val="30"/>
          <w:lang w:val="en-US" w:eastAsia="zh-CN"/>
        </w:rPr>
        <w:t>四是严格执法力度。</w:t>
      </w:r>
      <w:r>
        <w:rPr>
          <w:rFonts w:hint="eastAsia" w:ascii="仿宋" w:hAnsi="仿宋" w:eastAsia="仿宋" w:cs="仿宋"/>
          <w:sz w:val="30"/>
          <w:szCs w:val="30"/>
          <w:lang w:val="en-US" w:eastAsia="zh-CN"/>
        </w:rPr>
        <w:t>自成立综合行政执法大队起，始终把相关法律法规的学习和培训作为一项重要工作来抓，由分管综合行政执法大队副镇长经常性的组织学习，学习习近平总书记系列讲话精神，学习法律法规，强化业务能力，学懂弄通相关文件精神，并定期组织办公室执法工作人员积极参加各种形式的学习活动，提高思想认识，加强执法人员对《行政处罚法》、《行政许可法》、《城乡规划法》等法律知识的培训，为开展执法工作打下坚实基础。我镇综合行政执法大队在2023年度共出动宣传车30余次、制作“戴帽行动”宣传条幅6条、发放宣传单2000余份、劝导违规行为400起、查处不戴安全帽200起、非法加装晴雨伞100起，有力有效提升人民群众思想认识，营造了良好生产生活环境。</w:t>
      </w:r>
      <w:r>
        <w:rPr>
          <w:rFonts w:hint="eastAsia" w:ascii="仿宋" w:hAnsi="仿宋" w:eastAsia="仿宋" w:cs="仿宋"/>
          <w:sz w:val="30"/>
          <w:szCs w:val="30"/>
          <w:lang w:eastAsia="zh-CN"/>
        </w:rPr>
        <w:t>此外，我镇</w:t>
      </w:r>
      <w:r>
        <w:rPr>
          <w:rFonts w:hint="eastAsia" w:ascii="仿宋" w:hAnsi="仿宋" w:eastAsia="仿宋" w:cs="仿宋"/>
          <w:sz w:val="30"/>
          <w:szCs w:val="30"/>
          <w:lang w:val="en-US" w:eastAsia="zh-CN"/>
        </w:rPr>
        <w:t>综合行政执法大队</w:t>
      </w:r>
      <w:r>
        <w:rPr>
          <w:rFonts w:hint="eastAsia" w:ascii="仿宋" w:hAnsi="仿宋" w:eastAsia="仿宋" w:cs="仿宋"/>
          <w:sz w:val="30"/>
          <w:szCs w:val="30"/>
          <w:lang w:eastAsia="zh-CN"/>
        </w:rPr>
        <w:t>联合县交警</w:t>
      </w:r>
      <w:r>
        <w:rPr>
          <w:rFonts w:hint="eastAsia" w:ascii="仿宋" w:hAnsi="仿宋" w:eastAsia="仿宋" w:cs="仿宋"/>
          <w:sz w:val="30"/>
          <w:szCs w:val="30"/>
          <w:lang w:val="en-US" w:eastAsia="zh-CN"/>
        </w:rPr>
        <w:t>大</w:t>
      </w:r>
      <w:r>
        <w:rPr>
          <w:rFonts w:hint="eastAsia" w:ascii="仿宋" w:hAnsi="仿宋" w:eastAsia="仿宋" w:cs="仿宋"/>
          <w:sz w:val="30"/>
          <w:szCs w:val="30"/>
          <w:lang w:eastAsia="zh-CN"/>
        </w:rPr>
        <w:t>队、镇派出所</w:t>
      </w:r>
      <w:r>
        <w:rPr>
          <w:rFonts w:hint="eastAsia" w:ascii="仿宋" w:hAnsi="仿宋" w:eastAsia="仿宋" w:cs="仿宋"/>
          <w:sz w:val="30"/>
          <w:szCs w:val="30"/>
        </w:rPr>
        <w:t>，针对农贸市场周边、街道等地占道经营、车辆乱停等现象进行</w:t>
      </w:r>
      <w:r>
        <w:rPr>
          <w:rFonts w:hint="eastAsia" w:ascii="仿宋" w:hAnsi="仿宋" w:eastAsia="仿宋" w:cs="仿宋"/>
          <w:sz w:val="30"/>
          <w:szCs w:val="30"/>
          <w:lang w:eastAsia="zh-CN"/>
        </w:rPr>
        <w:t>了</w:t>
      </w:r>
      <w:r>
        <w:rPr>
          <w:rFonts w:hint="eastAsia" w:ascii="仿宋" w:hAnsi="仿宋" w:eastAsia="仿宋" w:cs="仿宋"/>
          <w:sz w:val="30"/>
          <w:szCs w:val="30"/>
          <w:lang w:val="en-US" w:eastAsia="zh-CN"/>
        </w:rPr>
        <w:t>15次</w:t>
      </w:r>
      <w:r>
        <w:rPr>
          <w:rFonts w:hint="eastAsia" w:ascii="仿宋" w:hAnsi="仿宋" w:eastAsia="仿宋" w:cs="仿宋"/>
          <w:sz w:val="30"/>
          <w:szCs w:val="30"/>
          <w:lang w:eastAsia="zh-CN"/>
        </w:rPr>
        <w:t>集中整治</w:t>
      </w:r>
      <w:r>
        <w:rPr>
          <w:rFonts w:hint="eastAsia" w:ascii="仿宋" w:hAnsi="仿宋" w:eastAsia="仿宋" w:cs="仿宋"/>
          <w:sz w:val="30"/>
          <w:szCs w:val="30"/>
        </w:rPr>
        <w:t>。</w:t>
      </w:r>
      <w:r>
        <w:rPr>
          <w:rFonts w:hint="eastAsia" w:ascii="仿宋" w:hAnsi="仿宋" w:eastAsia="仿宋" w:cs="仿宋"/>
          <w:sz w:val="30"/>
          <w:szCs w:val="30"/>
          <w:lang w:eastAsia="zh-CN"/>
        </w:rPr>
        <w:t>还配合南山国家公园执法大队、县水政部门、县农水局开展白云湖水上联合执法，</w:t>
      </w:r>
      <w:r>
        <w:rPr>
          <w:rFonts w:hint="eastAsia" w:ascii="仿宋" w:hAnsi="仿宋" w:eastAsia="仿宋" w:cs="仿宋"/>
          <w:sz w:val="30"/>
          <w:szCs w:val="30"/>
          <w:lang w:val="en-US" w:eastAsia="zh-CN"/>
        </w:rPr>
        <w:t>共计开展执法行动8次</w:t>
      </w:r>
      <w:r>
        <w:rPr>
          <w:rFonts w:hint="eastAsia" w:ascii="仿宋" w:hAnsi="仿宋" w:eastAsia="仿宋" w:cs="仿宋"/>
          <w:sz w:val="30"/>
          <w:szCs w:val="30"/>
          <w:lang w:eastAsia="zh-CN"/>
        </w:rPr>
        <w:t>。</w:t>
      </w:r>
    </w:p>
    <w:p w14:paraId="6016D05F">
      <w:pPr>
        <w:ind w:firstLine="600" w:firstLineChars="200"/>
        <w:rPr>
          <w:rFonts w:hint="eastAsia" w:ascii="仿宋" w:hAnsi="仿宋" w:eastAsia="仿宋" w:cs="仿宋"/>
          <w:sz w:val="30"/>
          <w:szCs w:val="30"/>
          <w:lang w:val="en-US" w:eastAsia="zh-CN"/>
        </w:rPr>
      </w:pPr>
    </w:p>
    <w:p w14:paraId="7E271DF0">
      <w:pPr>
        <w:numPr>
          <w:ilvl w:val="0"/>
          <w:numId w:val="0"/>
        </w:numPr>
        <w:ind w:firstLine="600" w:firstLineChars="200"/>
        <w:jc w:val="both"/>
        <w:rPr>
          <w:rFonts w:hint="eastAsia" w:ascii="仿宋" w:hAnsi="仿宋" w:eastAsia="仿宋" w:cs="仿宋"/>
          <w:sz w:val="30"/>
          <w:szCs w:val="30"/>
          <w:lang w:val="en-US" w:eastAsia="zh-CN"/>
        </w:rPr>
      </w:pPr>
    </w:p>
    <w:p w14:paraId="7C653A24">
      <w:pPr>
        <w:ind w:firstLine="600" w:firstLineChars="200"/>
        <w:rPr>
          <w:rFonts w:hint="eastAsia" w:ascii="仿宋" w:hAnsi="仿宋" w:eastAsia="仿宋" w:cs="仿宋"/>
          <w:b w:val="0"/>
          <w:bCs w:val="0"/>
          <w:sz w:val="30"/>
          <w:szCs w:val="30"/>
          <w:lang w:val="en-US" w:eastAsia="zh-CN"/>
        </w:rPr>
      </w:pPr>
    </w:p>
    <w:p w14:paraId="0EAEB8E1">
      <w:pPr>
        <w:rPr>
          <w:rFonts w:hint="eastAsia" w:ascii="仿宋" w:hAnsi="仿宋" w:eastAsia="仿宋" w:cs="仿宋"/>
          <w:b w:val="0"/>
          <w:bCs w:val="0"/>
          <w:sz w:val="30"/>
          <w:szCs w:val="30"/>
        </w:rPr>
      </w:pPr>
    </w:p>
    <w:p w14:paraId="442D245D">
      <w:pPr>
        <w:ind w:firstLine="602" w:firstLineChars="200"/>
        <w:rPr>
          <w:rFonts w:hint="eastAsia" w:ascii="仿宋" w:hAnsi="仿宋" w:eastAsia="仿宋" w:cs="仿宋"/>
          <w:b w:val="0"/>
          <w:bCs w:val="0"/>
          <w:sz w:val="30"/>
          <w:szCs w:val="30"/>
        </w:rPr>
      </w:pPr>
      <w:r>
        <w:rPr>
          <w:rFonts w:hint="eastAsia" w:ascii="仿宋" w:hAnsi="仿宋" w:eastAsia="仿宋" w:cs="仿宋"/>
          <w:b/>
          <w:bCs/>
          <w:sz w:val="30"/>
          <w:szCs w:val="30"/>
        </w:rPr>
        <w:t>三、统筹推进，增强法治建设工作的实效性。</w:t>
      </w:r>
    </w:p>
    <w:p w14:paraId="06020D45">
      <w:pPr>
        <w:rPr>
          <w:rFonts w:hint="eastAsia" w:ascii="仿宋" w:hAnsi="仿宋" w:eastAsia="仿宋" w:cs="仿宋"/>
          <w:b w:val="0"/>
          <w:bCs w:val="0"/>
          <w:sz w:val="30"/>
          <w:szCs w:val="30"/>
        </w:rPr>
      </w:pPr>
    </w:p>
    <w:p w14:paraId="3A5FE941">
      <w:pPr>
        <w:ind w:firstLine="600" w:firstLineChars="200"/>
        <w:rPr>
          <w:rFonts w:hint="eastAsia" w:ascii="仿宋" w:hAnsi="仿宋" w:eastAsia="仿宋" w:cs="仿宋"/>
          <w:b w:val="0"/>
          <w:bCs w:val="0"/>
          <w:sz w:val="30"/>
          <w:szCs w:val="30"/>
        </w:rPr>
      </w:pPr>
      <w:r>
        <w:rPr>
          <w:rFonts w:hint="eastAsia" w:ascii="仿宋" w:hAnsi="仿宋" w:eastAsia="仿宋" w:cs="仿宋"/>
          <w:b w:val="0"/>
          <w:bCs w:val="0"/>
          <w:sz w:val="30"/>
          <w:szCs w:val="30"/>
        </w:rPr>
        <w:t>2023年我镇紧紧围绕法治工作主体范围、重点内容、组织形式、评议方法等进一步研究探索，将法治建设效果转化为工作成果，切实提升基层治理效能。镇依治办将对法治建设工作中暴露出的短板不足加强跟进整改，从源头、过程和结果等方面多重发力，不断强化法治建设工作的考核属性，切实通过法治建设推动在维护稳定、行政执法、项目审批、土地整治、乡村振兴等工作中体现法治精神、突出法治思维，不断提升基层治理效能，为全镇高质量发展提供有力法治保障。</w:t>
      </w:r>
    </w:p>
    <w:p w14:paraId="35AE4D21">
      <w:pPr>
        <w:rPr>
          <w:rFonts w:hint="eastAsia" w:ascii="仿宋" w:hAnsi="仿宋" w:eastAsia="仿宋" w:cs="仿宋"/>
          <w:b w:val="0"/>
          <w:bCs w:val="0"/>
          <w:sz w:val="30"/>
          <w:szCs w:val="30"/>
        </w:rPr>
      </w:pPr>
    </w:p>
    <w:p w14:paraId="75564D94">
      <w:pPr>
        <w:ind w:firstLine="600" w:firstLineChars="200"/>
        <w:rPr>
          <w:rFonts w:hint="eastAsia" w:ascii="仿宋" w:hAnsi="仿宋" w:eastAsia="仿宋" w:cs="仿宋"/>
          <w:b w:val="0"/>
          <w:bCs w:val="0"/>
          <w:sz w:val="30"/>
          <w:szCs w:val="30"/>
        </w:rPr>
      </w:pPr>
      <w:r>
        <w:rPr>
          <w:rFonts w:hint="eastAsia" w:ascii="仿宋" w:hAnsi="仿宋" w:eastAsia="仿宋" w:cs="仿宋"/>
          <w:b w:val="0"/>
          <w:bCs w:val="0"/>
          <w:sz w:val="30"/>
          <w:szCs w:val="30"/>
        </w:rPr>
        <w:t>一是深化制度保障。继续坚持和完善领导体制和工作机制，形成统一规划部署，各部门齐抓共管、密切配合、各负其责的工作格局。完善相关制度，通过深化行政审批制度改革，完善政务服务系统，健全依法决策机制；加强规范性文件监管，加强行政执法监督检查，改进行政执法；完善内部监督，强化重点领域监管，从而强化对行政权力的制约和监督，全面推进政务公开，推进法治政府体系优化建设。</w:t>
      </w:r>
    </w:p>
    <w:p w14:paraId="4A853211">
      <w:pPr>
        <w:rPr>
          <w:rFonts w:hint="eastAsia" w:ascii="仿宋" w:hAnsi="仿宋" w:eastAsia="仿宋" w:cs="仿宋"/>
          <w:b w:val="0"/>
          <w:bCs w:val="0"/>
          <w:sz w:val="30"/>
          <w:szCs w:val="30"/>
        </w:rPr>
      </w:pPr>
    </w:p>
    <w:p w14:paraId="1E7C4D17">
      <w:pPr>
        <w:ind w:firstLine="600" w:firstLineChars="200"/>
        <w:rPr>
          <w:rFonts w:hint="eastAsia" w:ascii="仿宋" w:hAnsi="仿宋" w:eastAsia="仿宋" w:cs="仿宋"/>
          <w:b w:val="0"/>
          <w:bCs w:val="0"/>
          <w:sz w:val="30"/>
          <w:szCs w:val="30"/>
        </w:rPr>
      </w:pPr>
      <w:r>
        <w:rPr>
          <w:rFonts w:hint="eastAsia" w:ascii="仿宋" w:hAnsi="仿宋" w:eastAsia="仿宋" w:cs="仿宋"/>
          <w:b w:val="0"/>
          <w:bCs w:val="0"/>
          <w:sz w:val="30"/>
          <w:szCs w:val="30"/>
        </w:rPr>
        <w:t>二是注重源头化解。坚持发展新时代“枫桥经验”，深化网格化管理，进一步完善动态预警、访调对接、多元化解等机制，围绕征地拆迁、劳资纠纷、环境污染、涉军人员等重点领域，深入开展社会矛盾纠纷排查化解，确保矛盾纠纷及时发现、及时处置，维护社会和谐稳定。</w:t>
      </w:r>
    </w:p>
    <w:p w14:paraId="3E458A64">
      <w:pPr>
        <w:rPr>
          <w:rFonts w:hint="eastAsia" w:ascii="仿宋" w:hAnsi="仿宋" w:eastAsia="仿宋" w:cs="仿宋"/>
          <w:b w:val="0"/>
          <w:bCs w:val="0"/>
          <w:sz w:val="30"/>
          <w:szCs w:val="30"/>
        </w:rPr>
      </w:pPr>
    </w:p>
    <w:p w14:paraId="155CE3B5">
      <w:pPr>
        <w:ind w:firstLine="600" w:firstLineChars="200"/>
        <w:rPr>
          <w:rFonts w:hint="eastAsia" w:ascii="仿宋" w:hAnsi="仿宋" w:eastAsia="仿宋" w:cs="仿宋"/>
          <w:b w:val="0"/>
          <w:bCs w:val="0"/>
          <w:sz w:val="30"/>
          <w:szCs w:val="30"/>
        </w:rPr>
      </w:pPr>
      <w:r>
        <w:rPr>
          <w:rFonts w:hint="eastAsia" w:ascii="仿宋" w:hAnsi="仿宋" w:eastAsia="仿宋" w:cs="仿宋"/>
          <w:b w:val="0"/>
          <w:bCs w:val="0"/>
          <w:sz w:val="30"/>
          <w:szCs w:val="30"/>
        </w:rPr>
        <w:t>三是推进“一体建设”。强化法治</w:t>
      </w:r>
      <w:r>
        <w:rPr>
          <w:rFonts w:hint="eastAsia" w:ascii="仿宋" w:hAnsi="仿宋" w:eastAsia="仿宋" w:cs="仿宋"/>
          <w:b w:val="0"/>
          <w:bCs w:val="0"/>
          <w:sz w:val="30"/>
          <w:szCs w:val="30"/>
          <w:lang w:val="en-US" w:eastAsia="zh-CN"/>
        </w:rPr>
        <w:t>白毛坪</w:t>
      </w:r>
      <w:r>
        <w:rPr>
          <w:rFonts w:hint="eastAsia" w:ascii="仿宋" w:hAnsi="仿宋" w:eastAsia="仿宋" w:cs="仿宋"/>
          <w:b w:val="0"/>
          <w:bCs w:val="0"/>
          <w:sz w:val="30"/>
          <w:szCs w:val="30"/>
        </w:rPr>
        <w:t>、法治政府、法治社会一体建设，深入开展“法护人生、法进家庭、法润村居”实践活动，广泛延伸法治文化触角，让法治文化惠及更多的群众，努力在全社会营造良好的法治环境</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Y2ZDFiM2M4YjJhODQ5MzcwMzM2MWMyYTRiNGFlMjEifQ=="/>
  </w:docVars>
  <w:rsids>
    <w:rsidRoot w:val="00000000"/>
    <w:rsid w:val="069C1678"/>
    <w:rsid w:val="766049A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character" w:default="1" w:styleId="4">
    <w:name w:val="Default Paragraph Font"/>
    <w:autoRedefine/>
    <w:semiHidden/>
    <w:qFormat/>
    <w:uiPriority w:val="0"/>
  </w:style>
  <w:style w:type="table" w:default="1" w:styleId="3">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6</Pages>
  <Words>2540</Words>
  <Characters>2566</Characters>
  <Lines>0</Lines>
  <Paragraphs>0</Paragraphs>
  <TotalTime>3</TotalTime>
  <ScaleCrop>false</ScaleCrop>
  <LinksUpToDate>false</LinksUpToDate>
  <CharactersWithSpaces>2566</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2024-04-03T03:26:00Z</dcterms:created>
  <dc:creator>HI</dc:creator>
  <cp:lastModifiedBy>王兴</cp:lastModifiedBy>
  <dcterms:modified xsi:type="dcterms:W3CDTF">2024-10-21T05:27:33Z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B87BA543C2734AAC93E6E5A697D2FCD7_12</vt:lpwstr>
  </property>
</Properties>
</file>