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6F434">
      <w:pPr>
        <w:jc w:val="center"/>
        <w:rPr>
          <w:rFonts w:hint="eastAsia" w:ascii="宋体" w:hAnsi="宋体" w:eastAsia="宋体" w:cs="宋体"/>
          <w:b/>
          <w:bCs/>
          <w:sz w:val="44"/>
          <w:szCs w:val="44"/>
        </w:rPr>
      </w:pPr>
    </w:p>
    <w:p w14:paraId="3C0E9411">
      <w:pPr>
        <w:jc w:val="center"/>
        <w:rPr>
          <w:rFonts w:ascii="宋体" w:hAnsi="宋体" w:eastAsia="宋体" w:cs="宋体"/>
          <w:b/>
          <w:bCs/>
          <w:sz w:val="44"/>
          <w:szCs w:val="44"/>
        </w:rPr>
      </w:pPr>
      <w:bookmarkStart w:id="0" w:name="_GoBack"/>
      <w:r>
        <w:rPr>
          <w:rFonts w:hint="eastAsia" w:ascii="宋体" w:hAnsi="宋体" w:eastAsia="宋体" w:cs="宋体"/>
          <w:b/>
          <w:bCs/>
          <w:sz w:val="44"/>
          <w:szCs w:val="44"/>
        </w:rPr>
        <w:t>2024年城步苗族自治县市场监督管理局</w:t>
      </w:r>
    </w:p>
    <w:p w14:paraId="66D7AF9E">
      <w:pPr>
        <w:jc w:val="center"/>
        <w:rPr>
          <w:rFonts w:ascii="宋体" w:hAnsi="宋体" w:eastAsia="宋体" w:cs="宋体"/>
          <w:b/>
          <w:bCs/>
          <w:sz w:val="44"/>
          <w:szCs w:val="44"/>
        </w:rPr>
      </w:pPr>
      <w:r>
        <w:rPr>
          <w:rFonts w:hint="eastAsia" w:ascii="宋体" w:hAnsi="宋体" w:eastAsia="宋体" w:cs="宋体"/>
          <w:b/>
          <w:bCs/>
          <w:sz w:val="44"/>
          <w:szCs w:val="44"/>
        </w:rPr>
        <w:t>药品网络销售环节集中治理工作方案</w:t>
      </w:r>
    </w:p>
    <w:bookmarkEnd w:id="0"/>
    <w:p w14:paraId="2B1C6FEB"/>
    <w:p w14:paraId="1AF94534"/>
    <w:p w14:paraId="2892B98E">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为进一步规范全</w:t>
      </w:r>
      <w:r>
        <w:rPr>
          <w:rFonts w:hint="eastAsia" w:ascii="仿宋" w:hAnsi="仿宋" w:eastAsia="仿宋" w:cs="仿宋"/>
          <w:sz w:val="32"/>
          <w:szCs w:val="32"/>
          <w:lang w:val="en-US" w:eastAsia="zh-CN"/>
        </w:rPr>
        <w:t>县</w:t>
      </w:r>
      <w:r>
        <w:rPr>
          <w:rFonts w:hint="eastAsia" w:ascii="仿宋" w:hAnsi="仿宋" w:eastAsia="仿宋" w:cs="仿宋"/>
          <w:sz w:val="32"/>
          <w:szCs w:val="32"/>
        </w:rPr>
        <w:t>药品网络销售秩序，打击药品网售领域违法违规行为，按照《</w:t>
      </w:r>
      <w:r>
        <w:rPr>
          <w:rFonts w:hint="eastAsia" w:ascii="仿宋" w:hAnsi="仿宋" w:eastAsia="仿宋" w:cs="仿宋"/>
          <w:sz w:val="32"/>
          <w:szCs w:val="32"/>
          <w:lang w:val="en-US" w:eastAsia="zh-CN"/>
        </w:rPr>
        <w:t>邵市监字{2024}15号药品网络销售环节集中治理工作</w:t>
      </w:r>
      <w:r>
        <w:rPr>
          <w:rFonts w:hint="eastAsia" w:ascii="仿宋" w:hAnsi="仿宋" w:eastAsia="仿宋" w:cs="仿宋"/>
          <w:sz w:val="32"/>
          <w:szCs w:val="32"/>
        </w:rPr>
        <w:t>》的文件精神，决定在全县范围开展药品网络销售环节集中治理工作(以下简称集中整治),制定本方案，现将有关事项通知如下：</w:t>
      </w:r>
    </w:p>
    <w:p w14:paraId="2FEECB72">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32"/>
          <w:szCs w:val="32"/>
        </w:rPr>
      </w:pPr>
      <w:r>
        <w:rPr>
          <w:rFonts w:hint="eastAsia" w:ascii="仿宋" w:hAnsi="仿宋" w:eastAsia="仿宋" w:cs="仿宋"/>
          <w:sz w:val="32"/>
          <w:szCs w:val="32"/>
        </w:rPr>
        <w:t>一、工作目标</w:t>
      </w:r>
    </w:p>
    <w:p w14:paraId="2B425CB4">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以习近平新时代中国特色社会主义思想为指导，深入贯彻落实党的二十大精神，牢固树立以人民为中心的发展理念，落实“四个最严”要求，通过开展集中治理，对药品网络交易第三方平台(以下简称第三方平台)和药品网络销售企业“全覆盖”检查，集中查处曝光一批违法典型案件，切实提升第三方平台和药品网络销售企业的主体责任意识和依法合规经营水平，着力维护和规范药品网络销售秩序，切实保障人民群众用药安全。</w:t>
      </w:r>
    </w:p>
    <w:p w14:paraId="2C3E6A00">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 任务要求</w:t>
      </w:r>
    </w:p>
    <w:p w14:paraId="51A1A404">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一</w:t>
      </w:r>
      <w:r>
        <w:rPr>
          <w:rFonts w:hint="eastAsia" w:ascii="仿宋" w:hAnsi="仿宋" w:eastAsia="仿宋" w:cs="仿宋"/>
          <w:b/>
          <w:bCs/>
          <w:sz w:val="32"/>
          <w:szCs w:val="32"/>
          <w:lang w:eastAsia="zh-CN"/>
        </w:rPr>
        <w:t>）</w:t>
      </w:r>
      <w:r>
        <w:rPr>
          <w:rFonts w:hint="eastAsia" w:ascii="仿宋" w:hAnsi="仿宋" w:eastAsia="仿宋" w:cs="仿宋"/>
          <w:b/>
          <w:bCs/>
          <w:sz w:val="32"/>
          <w:szCs w:val="32"/>
        </w:rPr>
        <w:t>治理对象。</w:t>
      </w:r>
      <w:r>
        <w:rPr>
          <w:rFonts w:hint="eastAsia" w:ascii="仿宋" w:hAnsi="仿宋" w:eastAsia="仿宋" w:cs="仿宋"/>
          <w:sz w:val="32"/>
          <w:szCs w:val="32"/>
        </w:rPr>
        <w:t>全县第三方平台，药品网络销售企业，发布药品信息的重点社交平台、网络论坛、自建网站等。</w:t>
      </w:r>
    </w:p>
    <w:p w14:paraId="3C217D66">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(二)治理重点。</w:t>
      </w:r>
      <w:r>
        <w:rPr>
          <w:rFonts w:hint="eastAsia" w:ascii="仿宋" w:hAnsi="仿宋" w:eastAsia="仿宋" w:cs="仿宋"/>
          <w:sz w:val="32"/>
          <w:szCs w:val="32"/>
        </w:rPr>
        <w:t>配合</w:t>
      </w:r>
      <w:r>
        <w:rPr>
          <w:rFonts w:hint="eastAsia" w:ascii="仿宋" w:hAnsi="仿宋" w:eastAsia="仿宋" w:cs="仿宋"/>
          <w:sz w:val="32"/>
          <w:szCs w:val="32"/>
          <w:lang w:val="en-US" w:eastAsia="zh-CN"/>
        </w:rPr>
        <w:t>上级</w:t>
      </w:r>
      <w:r>
        <w:rPr>
          <w:rFonts w:hint="eastAsia" w:ascii="仿宋" w:hAnsi="仿宋" w:eastAsia="仿宋" w:cs="仿宋"/>
          <w:sz w:val="32"/>
          <w:szCs w:val="32"/>
        </w:rPr>
        <w:t>开展辖区内第三方平台、 批发企业药品网络销售监管及违法违规行为处置工作，指导督促第三方平台及相关企业做好质量管理工作；开展辖区内药品网络零售监管及违法违规行为处置工作，督促企业合法合规开展药品网络零售活动。集中治理应突出以下重点，提升工作实效。</w:t>
      </w:r>
    </w:p>
    <w:p w14:paraId="2B784F22">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1.压实药品网售相关企业主体责任。</w:t>
      </w:r>
      <w:r>
        <w:rPr>
          <w:rFonts w:hint="eastAsia" w:ascii="仿宋" w:hAnsi="仿宋" w:eastAsia="仿宋" w:cs="仿宋"/>
          <w:sz w:val="32"/>
          <w:szCs w:val="32"/>
        </w:rPr>
        <w:t>切实强化监管治理，进一步压实第三方平台和药品网络销售企业的主体责任。对第三方平台重点检查是否依法依规开展备案、严格按照批准的方式提供交易服务；是否落实检查监控药品网络销售行为的责任，加强对入驻商家以及所经营药品合法合规性的资质审核；是否存在无合法资质或者资质证照过期的商家入驻销售，存在网络销售禁销和未经注册批准的药品、违规买赠药品等违法违规行为；对入驻商家的违法违规行为是否及时制止、报告。对药品网络销售企业重点检查是否依法依规进行报告，是否严格按照批准的经营范围和经营方式并通过合法的第三方平台、自建网站及应用程序开展网络销售；是否存在销售网络禁售清单所列品种、未经注册批准及非法渠道购进的药品，违规展示处方药适应症、功能主治、用法用量等处方药网络零售的信息，处方来源不真实、可靠，未落实处方药销售实名制规定，未开展处方审核调配工作，未履行风险警示及告知义务等相关违法违规行为。</w:t>
      </w:r>
    </w:p>
    <w:p w14:paraId="5B528BE1">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2.严厉打击通过网络销售假劣药品行为。</w:t>
      </w:r>
      <w:r>
        <w:rPr>
          <w:rFonts w:hint="eastAsia" w:ascii="仿宋" w:hAnsi="仿宋" w:eastAsia="仿宋" w:cs="仿宋"/>
          <w:sz w:val="32"/>
          <w:szCs w:val="32"/>
        </w:rPr>
        <w:t>要严密防范和从严打击利用网络渠道销售假药劣药、医保回流药品以及禁售药品的行为，对无证销售药品、销售未经注册批准、非法渠道购进、跨境非法的药品、明显低于正常价格销售药品、非药品冒充药品等情形要予以高度关注，对可能涉及违法违规线索要追根溯源，一查到底，对查办的典型案件应当公开曝光，形成有力震慑。</w:t>
      </w:r>
    </w:p>
    <w:p w14:paraId="6C0DD836">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3.加强药品网络信息的监督管理。</w:t>
      </w:r>
      <w:r>
        <w:rPr>
          <w:rFonts w:hint="eastAsia" w:ascii="仿宋" w:hAnsi="仿宋" w:eastAsia="仿宋" w:cs="仿宋"/>
          <w:sz w:val="32"/>
          <w:szCs w:val="32"/>
        </w:rPr>
        <w:t>要督促提供药品信息服务的网站主办单位依法办理《互联网药品信息服务资格证书》;对辖区内发布药品信息的重点社交平台、网络论坛、自建网站加强行政指导，督促其严格审核发布的药品信息内容，并对评论区等可能导流的信息发布途径进行监控，对有误导倾向的药品不良信息开展集中清理；要通过开展集中治理行动，清理曝光一批非药品冒充药品、“网红神药”“祖传秘方”、宣称奇效的相关网络售药信息，关闭一批发布、散播不良信息的违规网站和违规账号。</w:t>
      </w:r>
    </w:p>
    <w:p w14:paraId="2D6EBC2E">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4.全面提升药品网络零售配送质量管理水平。</w:t>
      </w:r>
      <w:r>
        <w:rPr>
          <w:rFonts w:hint="eastAsia" w:ascii="仿宋" w:hAnsi="仿宋" w:eastAsia="仿宋" w:cs="仿宋"/>
          <w:sz w:val="32"/>
          <w:szCs w:val="32"/>
        </w:rPr>
        <w:t>要依职责督促药品网络销售者严格按照药品经营质量管理规范有关要求，做好药品零售配送“最后一公里”的质量管理，督促药品网络销售企业落实委托配送、远程配送和混箱配送行为管理，对提供冷藏、冷冻药品配送服务的，要督促企业采取必要的物理隔离措施，禁止暂时储运，防止脱离冷链；要开展对药品网络零售配送的抽查检查，确保各项要求落到实处，坚决依法查处不按规定要求开展储运配送的行为。</w:t>
      </w:r>
    </w:p>
    <w:p w14:paraId="231AE269">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32"/>
          <w:szCs w:val="32"/>
        </w:rPr>
      </w:pPr>
      <w:r>
        <w:rPr>
          <w:rFonts w:hint="eastAsia" w:ascii="仿宋" w:hAnsi="仿宋" w:eastAsia="仿宋" w:cs="仿宋"/>
          <w:sz w:val="32"/>
          <w:szCs w:val="32"/>
        </w:rPr>
        <w:t>三、 时间安排</w:t>
      </w:r>
    </w:p>
    <w:p w14:paraId="5D6D017C">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 一)动员部署阶段(2024年2月)。</w:t>
      </w:r>
      <w:r>
        <w:rPr>
          <w:rFonts w:hint="eastAsia" w:ascii="仿宋" w:hAnsi="仿宋" w:eastAsia="仿宋" w:cs="仿宋"/>
          <w:sz w:val="32"/>
          <w:szCs w:val="32"/>
        </w:rPr>
        <w:t>要统一思想、协同行动，结合药品安全巩固提升行动有关安排，通过加强调查研究，摸清监管对象底数，梳理本地区涉及网售药品的投诉举报、日常监管、网络监测等相关信息，建立相关主体台账和问题清单，细化任务分工，确保目标清晰、责任到人。配合省药品监管局建立完善网络交易第三方平台、药品上市许可持有人、生产企业、批发企业开展药品销售的主体台账；市场监管局建立完善药品网络零售的主体台账(台账格式参考附件1)。</w:t>
      </w:r>
    </w:p>
    <w:p w14:paraId="0BDE11F4">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SA"/>
        </w:rPr>
        <w:t>(二)</w:t>
      </w:r>
      <w:r>
        <w:rPr>
          <w:rFonts w:hint="eastAsia" w:ascii="仿宋" w:hAnsi="仿宋" w:eastAsia="仿宋" w:cs="仿宋"/>
          <w:b/>
          <w:bCs/>
          <w:sz w:val="32"/>
          <w:szCs w:val="32"/>
        </w:rPr>
        <w:t>集中治理阶段(2024年3月至8月)。</w:t>
      </w:r>
      <w:r>
        <w:rPr>
          <w:rFonts w:hint="eastAsia" w:ascii="仿宋" w:hAnsi="仿宋" w:eastAsia="仿宋" w:cs="仿宋"/>
          <w:sz w:val="32"/>
          <w:szCs w:val="32"/>
        </w:rPr>
        <w:t>要探索运用多种检查方式，依职责组织对药品网络交易第三方平台、药品网络销售企业开展全覆盖检查。通过广泛收集线索，加强风险研判和个案分析，集中侦办一批大案要案，对发现的违法违规行为依法予以严肃惩戒。</w:t>
      </w:r>
    </w:p>
    <w:p w14:paraId="3B88C440">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(三)巩固提升阶段(2024年9月至10月)。</w:t>
      </w:r>
      <w:r>
        <w:rPr>
          <w:rFonts w:hint="eastAsia" w:ascii="仿宋" w:hAnsi="仿宋" w:eastAsia="仿宋" w:cs="仿宋"/>
          <w:sz w:val="32"/>
          <w:szCs w:val="32"/>
        </w:rPr>
        <w:t>总结集中治理工作成效，探索成功经验，完善治理体系，健全长效机制，将部分好的经验做法提炼形成制度性成果。应于2024年9月25日前，将网络销售企业台账(附件1)、集中治理总结报告、统计表(附件2)、典型案例(格式参考附件3) 等报送至市局药品流通监管科，并于2024年3月20日、2024年 6 月1 5日前分别报送阶段性工作总结。</w:t>
      </w:r>
    </w:p>
    <w:p w14:paraId="14D92A5D">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32"/>
          <w:szCs w:val="32"/>
        </w:rPr>
      </w:pPr>
      <w:r>
        <w:rPr>
          <w:rFonts w:hint="eastAsia" w:ascii="仿宋" w:hAnsi="仿宋" w:eastAsia="仿宋" w:cs="仿宋"/>
          <w:sz w:val="32"/>
          <w:szCs w:val="32"/>
        </w:rPr>
        <w:t>四、 工作要求</w:t>
      </w:r>
    </w:p>
    <w:p w14:paraId="3A877837">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(一)提高思想认识，加强组织领导。</w:t>
      </w:r>
      <w:r>
        <w:rPr>
          <w:rFonts w:hint="eastAsia" w:ascii="仿宋" w:hAnsi="仿宋" w:eastAsia="仿宋" w:cs="仿宋"/>
          <w:sz w:val="32"/>
          <w:szCs w:val="32"/>
        </w:rPr>
        <w:t>市场监管部门要进一步提高思想认识，精心组织部署，把规范药品网络销售秩序作为一项长期任务抓紧抓实抓细。成立了工作专班，组长：陈国雄，副组长：刘满姣、罗炜，成员：张海波、陶鑫、朱志强、李知深、刘生正、王佳绵、刘爱国</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领导小组要</w:t>
      </w:r>
      <w:r>
        <w:rPr>
          <w:rFonts w:hint="eastAsia" w:ascii="仿宋" w:hAnsi="仿宋" w:eastAsia="仿宋" w:cs="仿宋"/>
          <w:sz w:val="32"/>
          <w:szCs w:val="32"/>
        </w:rPr>
        <w:t>强化工作保障，确保各项要求落到实处，切实增强工作实效。</w:t>
      </w:r>
    </w:p>
    <w:p w14:paraId="08F1D08D">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(二)加强网络监测，创新监管方式。</w:t>
      </w:r>
      <w:r>
        <w:rPr>
          <w:rFonts w:hint="eastAsia" w:ascii="仿宋" w:hAnsi="仿宋" w:eastAsia="仿宋" w:cs="仿宋"/>
          <w:sz w:val="32"/>
          <w:szCs w:val="32"/>
        </w:rPr>
        <w:t>市场监管部门要结合辖区情况开展药品网络销售监测工作，通过建设信息化监管平台或购买监测服务等方式，多渠道获取药品网售违法违规线索。要将药品网络销售监管列为药品监管及日常监督检查的重点内容，采取线上、线下相结合的方式，探索实施网售药品抽检工作，依法依规采取约谈告诫、责令整改、暂停销售等风险控制措施处置违法违规行为。</w:t>
      </w:r>
    </w:p>
    <w:p w14:paraId="47916437">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(三)强化协同配合，加强线索督办。</w:t>
      </w:r>
      <w:r>
        <w:rPr>
          <w:rFonts w:hint="eastAsia" w:ascii="仿宋" w:hAnsi="仿宋" w:eastAsia="仿宋" w:cs="仿宋"/>
          <w:sz w:val="32"/>
          <w:szCs w:val="32"/>
        </w:rPr>
        <w:t>要持续加强与各地相关部门之间的协同监管和联合惩戒，共同打击违法违规行为。在案件查办过程中，涉及网站处置的，要及时与通信管理部门联络。涉及违法犯罪的，要及时移送公安机关，涉及其他地区和卫健、网信等相关部门的，要及时沟通、加强合作，深挖源头，形成合力，力求标本兼治，取得实效。</w:t>
      </w:r>
    </w:p>
    <w:p w14:paraId="1A1EAB60">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(四)加大案例曝光，营造良好氛围。</w:t>
      </w:r>
      <w:r>
        <w:rPr>
          <w:rFonts w:hint="eastAsia" w:ascii="仿宋" w:hAnsi="仿宋" w:eastAsia="仿宋" w:cs="仿宋"/>
          <w:sz w:val="32"/>
          <w:szCs w:val="32"/>
        </w:rPr>
        <w:t>要加强新闻宣传，既要利用各种渠道进行正面宣传报道，又要曝光药品网络销售违法违规典型案例，通过以案释法，加强警示教育，形成有力震慑；要建立健全舆情应对机制，涉及重大舆情信息的发布须认真评估，统一报省药品监管局发布，对涉及药品安全的网络负面舆情要及时进行识别研判和妥善处置，努力营造和谐稳定的网络生态环境。</w:t>
      </w:r>
    </w:p>
    <w:p w14:paraId="787CF6CE">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联系人：陶鑫</w:t>
      </w:r>
    </w:p>
    <w:p w14:paraId="64B863DB">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电话：15773990866</w:t>
      </w:r>
    </w:p>
    <w:p w14:paraId="4D6E5B65">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32"/>
          <w:szCs w:val="32"/>
        </w:rPr>
      </w:pPr>
    </w:p>
    <w:p w14:paraId="7A8A9F2F">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附件：1.药品网络销售企业台账</w:t>
      </w:r>
    </w:p>
    <w:p w14:paraId="196AC612">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2.药品网络销售集中治理工作情况统计表</w:t>
      </w:r>
    </w:p>
    <w:p w14:paraId="67CBB963">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rPr>
        <w:sectPr>
          <w:footerReference r:id="rId3" w:type="default"/>
          <w:pgSz w:w="11840" w:h="17040"/>
          <w:pgMar w:top="1179" w:right="1230" w:bottom="1074" w:left="1140" w:header="0" w:footer="0" w:gutter="0"/>
          <w:pgBorders>
            <w:top w:val="none" w:sz="0" w:space="0"/>
            <w:left w:val="none" w:sz="0" w:space="0"/>
            <w:bottom w:val="none" w:sz="0" w:space="0"/>
            <w:right w:val="none" w:sz="0" w:space="0"/>
          </w:pgBorders>
          <w:cols w:space="720" w:num="1"/>
          <w:docGrid w:linePitch="286" w:charSpace="0"/>
        </w:sectPr>
      </w:pPr>
      <w:r>
        <w:rPr>
          <w:rFonts w:hint="eastAsia" w:ascii="仿宋" w:hAnsi="仿宋" w:eastAsia="仿宋" w:cs="仿宋"/>
          <w:sz w:val="32"/>
          <w:szCs w:val="32"/>
        </w:rPr>
        <w:t>3.案情简介</w:t>
      </w:r>
    </w:p>
    <w:p w14:paraId="4CB81FC9">
      <w:pPr>
        <w:bidi w:val="0"/>
        <w:rPr>
          <w:b/>
          <w:bCs/>
          <w:sz w:val="28"/>
          <w:szCs w:val="28"/>
        </w:rPr>
      </w:pPr>
      <w:r>
        <w:rPr>
          <w:b/>
          <w:bCs/>
          <w:sz w:val="28"/>
          <w:szCs w:val="28"/>
        </w:rPr>
        <w:t>附 件 1</w:t>
      </w:r>
    </w:p>
    <w:p w14:paraId="15BC6C37">
      <w:pPr>
        <w:spacing w:before="346" w:line="190" w:lineRule="auto"/>
        <w:ind w:left="3890"/>
        <w:rPr>
          <w:rFonts w:ascii="宋体" w:hAnsi="宋体" w:eastAsia="宋体" w:cs="宋体"/>
          <w:sz w:val="41"/>
          <w:szCs w:val="41"/>
        </w:rPr>
      </w:pPr>
      <w:r>
        <w:rPr>
          <w:rFonts w:ascii="宋体" w:hAnsi="宋体" w:eastAsia="宋体" w:cs="宋体"/>
          <w:b/>
          <w:bCs/>
          <w:spacing w:val="-4"/>
          <w:sz w:val="41"/>
          <w:szCs w:val="41"/>
        </w:rPr>
        <w:t>XX县(区)药品网络销售企业台账</w:t>
      </w:r>
    </w:p>
    <w:tbl>
      <w:tblPr>
        <w:tblStyle w:val="7"/>
        <w:tblW w:w="1463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7"/>
        <w:gridCol w:w="792"/>
        <w:gridCol w:w="932"/>
        <w:gridCol w:w="1200"/>
        <w:gridCol w:w="792"/>
        <w:gridCol w:w="873"/>
        <w:gridCol w:w="932"/>
        <w:gridCol w:w="744"/>
        <w:gridCol w:w="883"/>
        <w:gridCol w:w="695"/>
        <w:gridCol w:w="595"/>
        <w:gridCol w:w="777"/>
        <w:gridCol w:w="706"/>
        <w:gridCol w:w="615"/>
        <w:gridCol w:w="675"/>
        <w:gridCol w:w="614"/>
        <w:gridCol w:w="565"/>
        <w:gridCol w:w="706"/>
        <w:gridCol w:w="742"/>
      </w:tblGrid>
      <w:tr w14:paraId="684FF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797" w:type="dxa"/>
            <w:vMerge w:val="restart"/>
            <w:tcBorders>
              <w:bottom w:val="nil"/>
            </w:tcBorders>
          </w:tcPr>
          <w:p w14:paraId="58F931AF">
            <w:pPr>
              <w:spacing w:line="271" w:lineRule="auto"/>
              <w:rPr>
                <w:rFonts w:ascii="Arial"/>
              </w:rPr>
            </w:pPr>
          </w:p>
          <w:p w14:paraId="17F3F0FA">
            <w:pPr>
              <w:spacing w:line="271" w:lineRule="auto"/>
              <w:rPr>
                <w:rFonts w:ascii="Arial"/>
              </w:rPr>
            </w:pPr>
          </w:p>
          <w:p w14:paraId="1C1EB04B">
            <w:pPr>
              <w:spacing w:line="271" w:lineRule="auto"/>
              <w:rPr>
                <w:rFonts w:ascii="Arial"/>
              </w:rPr>
            </w:pPr>
          </w:p>
          <w:p w14:paraId="33BDBD86">
            <w:pPr>
              <w:spacing w:line="272" w:lineRule="auto"/>
              <w:rPr>
                <w:rFonts w:ascii="Arial"/>
              </w:rPr>
            </w:pPr>
          </w:p>
          <w:p w14:paraId="66468C6A">
            <w:pPr>
              <w:pStyle w:val="8"/>
              <w:spacing w:before="59" w:line="221" w:lineRule="auto"/>
              <w:ind w:left="217"/>
            </w:pPr>
            <w:r>
              <w:rPr>
                <w:b/>
                <w:bCs/>
                <w:spacing w:val="-4"/>
              </w:rPr>
              <w:t>序号</w:t>
            </w:r>
          </w:p>
        </w:tc>
        <w:tc>
          <w:tcPr>
            <w:tcW w:w="792" w:type="dxa"/>
            <w:vMerge w:val="restart"/>
            <w:tcBorders>
              <w:bottom w:val="nil"/>
            </w:tcBorders>
          </w:tcPr>
          <w:p w14:paraId="323E280D">
            <w:pPr>
              <w:spacing w:line="314" w:lineRule="auto"/>
              <w:rPr>
                <w:rFonts w:ascii="Arial"/>
              </w:rPr>
            </w:pPr>
          </w:p>
          <w:p w14:paraId="17D41894">
            <w:pPr>
              <w:spacing w:line="315" w:lineRule="auto"/>
              <w:rPr>
                <w:rFonts w:ascii="Arial"/>
              </w:rPr>
            </w:pPr>
          </w:p>
          <w:p w14:paraId="41A53ECA">
            <w:pPr>
              <w:spacing w:line="315" w:lineRule="auto"/>
              <w:rPr>
                <w:rFonts w:ascii="Arial"/>
              </w:rPr>
            </w:pPr>
          </w:p>
          <w:p w14:paraId="2189BA97">
            <w:pPr>
              <w:pStyle w:val="8"/>
              <w:spacing w:before="59" w:line="218" w:lineRule="auto"/>
              <w:ind w:left="213"/>
            </w:pPr>
            <w:r>
              <w:rPr>
                <w:b/>
                <w:bCs/>
                <w:spacing w:val="-5"/>
              </w:rPr>
              <w:t>企业</w:t>
            </w:r>
          </w:p>
          <w:p w14:paraId="79164DF8">
            <w:pPr>
              <w:pStyle w:val="8"/>
              <w:spacing w:line="221" w:lineRule="auto"/>
              <w:ind w:left="213"/>
            </w:pPr>
            <w:r>
              <w:rPr>
                <w:b/>
                <w:bCs/>
                <w:spacing w:val="-5"/>
              </w:rPr>
              <w:t>名称</w:t>
            </w:r>
          </w:p>
        </w:tc>
        <w:tc>
          <w:tcPr>
            <w:tcW w:w="932" w:type="dxa"/>
            <w:vMerge w:val="restart"/>
            <w:tcBorders>
              <w:bottom w:val="nil"/>
            </w:tcBorders>
          </w:tcPr>
          <w:p w14:paraId="1BD1D0A0">
            <w:pPr>
              <w:spacing w:line="312" w:lineRule="auto"/>
              <w:rPr>
                <w:rFonts w:ascii="Arial"/>
              </w:rPr>
            </w:pPr>
          </w:p>
          <w:p w14:paraId="634C5F97">
            <w:pPr>
              <w:spacing w:line="312" w:lineRule="auto"/>
              <w:rPr>
                <w:rFonts w:ascii="Arial"/>
              </w:rPr>
            </w:pPr>
          </w:p>
          <w:p w14:paraId="4C6183FD">
            <w:pPr>
              <w:spacing w:line="312" w:lineRule="auto"/>
              <w:rPr>
                <w:rFonts w:ascii="Arial"/>
              </w:rPr>
            </w:pPr>
          </w:p>
          <w:p w14:paraId="0B5B021C">
            <w:pPr>
              <w:pStyle w:val="8"/>
              <w:spacing w:before="59" w:line="219" w:lineRule="auto"/>
              <w:ind w:left="191"/>
            </w:pPr>
            <w:r>
              <w:rPr>
                <w:spacing w:val="4"/>
              </w:rPr>
              <w:t>社会信</w:t>
            </w:r>
          </w:p>
          <w:p w14:paraId="7CC1F74B">
            <w:pPr>
              <w:pStyle w:val="8"/>
              <w:spacing w:before="25" w:line="219" w:lineRule="auto"/>
              <w:ind w:left="194"/>
            </w:pPr>
            <w:r>
              <w:rPr>
                <w:b/>
                <w:bCs/>
                <w:spacing w:val="-4"/>
              </w:rPr>
              <w:t>用代码</w:t>
            </w:r>
          </w:p>
        </w:tc>
        <w:tc>
          <w:tcPr>
            <w:tcW w:w="1200" w:type="dxa"/>
            <w:vMerge w:val="restart"/>
            <w:tcBorders>
              <w:bottom w:val="nil"/>
            </w:tcBorders>
          </w:tcPr>
          <w:p w14:paraId="5B0006C0">
            <w:pPr>
              <w:spacing w:line="271" w:lineRule="auto"/>
              <w:rPr>
                <w:rFonts w:ascii="Arial"/>
              </w:rPr>
            </w:pPr>
          </w:p>
          <w:p w14:paraId="1A76D045">
            <w:pPr>
              <w:spacing w:line="272" w:lineRule="auto"/>
              <w:rPr>
                <w:rFonts w:ascii="Arial"/>
              </w:rPr>
            </w:pPr>
          </w:p>
          <w:p w14:paraId="649CE553">
            <w:pPr>
              <w:spacing w:line="272" w:lineRule="auto"/>
              <w:rPr>
                <w:rFonts w:ascii="Arial"/>
              </w:rPr>
            </w:pPr>
          </w:p>
          <w:p w14:paraId="1610F385">
            <w:pPr>
              <w:spacing w:line="272" w:lineRule="auto"/>
              <w:rPr>
                <w:rFonts w:ascii="Arial"/>
              </w:rPr>
            </w:pPr>
          </w:p>
          <w:p w14:paraId="203CBD5E">
            <w:pPr>
              <w:pStyle w:val="8"/>
              <w:spacing w:before="58" w:line="219" w:lineRule="auto"/>
              <w:ind w:left="233"/>
            </w:pPr>
            <w:r>
              <w:rPr>
                <w:spacing w:val="2"/>
              </w:rPr>
              <w:t>企业类型</w:t>
            </w:r>
          </w:p>
        </w:tc>
        <w:tc>
          <w:tcPr>
            <w:tcW w:w="792" w:type="dxa"/>
            <w:vMerge w:val="restart"/>
            <w:tcBorders>
              <w:bottom w:val="nil"/>
            </w:tcBorders>
          </w:tcPr>
          <w:p w14:paraId="1969728D">
            <w:pPr>
              <w:spacing w:line="290" w:lineRule="auto"/>
              <w:rPr>
                <w:rFonts w:ascii="Arial"/>
              </w:rPr>
            </w:pPr>
          </w:p>
          <w:p w14:paraId="1BE73C06">
            <w:pPr>
              <w:spacing w:line="290" w:lineRule="auto"/>
              <w:rPr>
                <w:rFonts w:ascii="Arial"/>
              </w:rPr>
            </w:pPr>
          </w:p>
          <w:p w14:paraId="01789EF4">
            <w:pPr>
              <w:pStyle w:val="8"/>
              <w:spacing w:before="59" w:line="220" w:lineRule="auto"/>
              <w:ind w:left="124"/>
              <w:rPr>
                <w:lang w:eastAsia="zh-CN"/>
              </w:rPr>
            </w:pPr>
            <w:r>
              <w:rPr>
                <w:spacing w:val="-3"/>
                <w:lang w:eastAsia="zh-CN"/>
              </w:rPr>
              <w:t>药品生</w:t>
            </w:r>
          </w:p>
          <w:p w14:paraId="1886CC42">
            <w:pPr>
              <w:pStyle w:val="8"/>
              <w:spacing w:before="25" w:line="219" w:lineRule="auto"/>
              <w:ind w:left="94"/>
              <w:rPr>
                <w:lang w:eastAsia="zh-CN"/>
              </w:rPr>
            </w:pPr>
            <w:r>
              <w:rPr>
                <w:spacing w:val="-16"/>
                <w:lang w:eastAsia="zh-CN"/>
              </w:rPr>
              <w:t>产</w:t>
            </w:r>
            <w:r>
              <w:rPr>
                <w:spacing w:val="32"/>
                <w:lang w:eastAsia="zh-CN"/>
              </w:rPr>
              <w:t xml:space="preserve"> </w:t>
            </w:r>
            <w:r>
              <w:rPr>
                <w:spacing w:val="-16"/>
                <w:lang w:eastAsia="zh-CN"/>
              </w:rPr>
              <w:t>(</w:t>
            </w:r>
            <w:r>
              <w:rPr>
                <w:spacing w:val="1"/>
                <w:lang w:eastAsia="zh-CN"/>
              </w:rPr>
              <w:t xml:space="preserve"> </w:t>
            </w:r>
            <w:r>
              <w:rPr>
                <w:spacing w:val="-16"/>
                <w:lang w:eastAsia="zh-CN"/>
              </w:rPr>
              <w:t>经</w:t>
            </w:r>
          </w:p>
          <w:p w14:paraId="35A7DA55">
            <w:pPr>
              <w:pStyle w:val="8"/>
              <w:spacing w:before="36" w:line="220" w:lineRule="auto"/>
              <w:ind w:left="254"/>
              <w:rPr>
                <w:lang w:eastAsia="zh-CN"/>
              </w:rPr>
            </w:pPr>
            <w:r>
              <w:rPr>
                <w:spacing w:val="-7"/>
                <w:lang w:eastAsia="zh-CN"/>
              </w:rPr>
              <w:t>营</w:t>
            </w:r>
            <w:r>
              <w:rPr>
                <w:spacing w:val="-30"/>
                <w:lang w:eastAsia="zh-CN"/>
              </w:rPr>
              <w:t xml:space="preserve"> </w:t>
            </w:r>
            <w:r>
              <w:rPr>
                <w:spacing w:val="-7"/>
                <w:lang w:eastAsia="zh-CN"/>
              </w:rPr>
              <w:t>)</w:t>
            </w:r>
          </w:p>
          <w:p w14:paraId="5EACDEBE">
            <w:pPr>
              <w:pStyle w:val="8"/>
              <w:spacing w:before="35" w:line="220" w:lineRule="auto"/>
              <w:ind w:left="124"/>
              <w:rPr>
                <w:lang w:eastAsia="zh-CN"/>
              </w:rPr>
            </w:pPr>
            <w:r>
              <w:rPr>
                <w:spacing w:val="-2"/>
                <w:lang w:eastAsia="zh-CN"/>
              </w:rPr>
              <w:t>许可证</w:t>
            </w:r>
          </w:p>
          <w:p w14:paraId="62134DEB">
            <w:pPr>
              <w:pStyle w:val="8"/>
              <w:spacing w:before="25" w:line="219" w:lineRule="auto"/>
              <w:ind w:left="213"/>
              <w:rPr>
                <w:lang w:eastAsia="zh-CN"/>
              </w:rPr>
            </w:pPr>
            <w:r>
              <w:rPr>
                <w:spacing w:val="-3"/>
                <w:lang w:eastAsia="zh-CN"/>
              </w:rPr>
              <w:t>编号</w:t>
            </w:r>
          </w:p>
        </w:tc>
        <w:tc>
          <w:tcPr>
            <w:tcW w:w="873" w:type="dxa"/>
            <w:vMerge w:val="restart"/>
            <w:tcBorders>
              <w:bottom w:val="nil"/>
            </w:tcBorders>
          </w:tcPr>
          <w:p w14:paraId="4227F580">
            <w:pPr>
              <w:spacing w:line="279" w:lineRule="auto"/>
              <w:rPr>
                <w:rFonts w:ascii="Arial"/>
              </w:rPr>
            </w:pPr>
          </w:p>
          <w:p w14:paraId="36D26700">
            <w:pPr>
              <w:spacing w:line="280" w:lineRule="auto"/>
              <w:rPr>
                <w:rFonts w:ascii="Arial"/>
              </w:rPr>
            </w:pPr>
          </w:p>
          <w:p w14:paraId="0F31C3BE">
            <w:pPr>
              <w:spacing w:line="280" w:lineRule="auto"/>
              <w:rPr>
                <w:rFonts w:ascii="Arial"/>
              </w:rPr>
            </w:pPr>
          </w:p>
          <w:p w14:paraId="1CAC1913">
            <w:pPr>
              <w:pStyle w:val="8"/>
              <w:spacing w:before="58" w:line="220" w:lineRule="auto"/>
              <w:ind w:left="165"/>
            </w:pPr>
            <w:r>
              <w:rPr>
                <w:spacing w:val="5"/>
              </w:rPr>
              <w:t>药品网</w:t>
            </w:r>
          </w:p>
          <w:p w14:paraId="05EF218D">
            <w:pPr>
              <w:pStyle w:val="8"/>
              <w:spacing w:before="25" w:line="221" w:lineRule="auto"/>
              <w:ind w:left="165"/>
            </w:pPr>
            <w:r>
              <w:rPr>
                <w:spacing w:val="-2"/>
              </w:rPr>
              <w:t>络销售</w:t>
            </w:r>
          </w:p>
          <w:p w14:paraId="06F04C07">
            <w:pPr>
              <w:pStyle w:val="8"/>
              <w:spacing w:before="23" w:line="219" w:lineRule="auto"/>
              <w:ind w:left="255"/>
            </w:pPr>
            <w:r>
              <w:rPr>
                <w:spacing w:val="-2"/>
              </w:rPr>
              <w:t>类型</w:t>
            </w:r>
          </w:p>
        </w:tc>
        <w:tc>
          <w:tcPr>
            <w:tcW w:w="4626" w:type="dxa"/>
            <w:gridSpan w:val="6"/>
          </w:tcPr>
          <w:p w14:paraId="37D8BB0D">
            <w:pPr>
              <w:pStyle w:val="8"/>
              <w:spacing w:before="192" w:line="219" w:lineRule="auto"/>
              <w:ind w:left="655"/>
              <w:rPr>
                <w:lang w:eastAsia="zh-CN"/>
              </w:rPr>
            </w:pPr>
            <w:r>
              <w:rPr>
                <w:spacing w:val="2"/>
                <w:lang w:eastAsia="zh-CN"/>
              </w:rPr>
              <w:t>自建类信息(自建网站、小程序、</w:t>
            </w:r>
            <w:r>
              <w:rPr>
                <w:lang w:eastAsia="zh-CN"/>
              </w:rPr>
              <w:t>APP</w:t>
            </w:r>
            <w:r>
              <w:rPr>
                <w:spacing w:val="2"/>
                <w:lang w:eastAsia="zh-CN"/>
              </w:rPr>
              <w:t>等)</w:t>
            </w:r>
          </w:p>
        </w:tc>
        <w:tc>
          <w:tcPr>
            <w:tcW w:w="4623" w:type="dxa"/>
            <w:gridSpan w:val="7"/>
          </w:tcPr>
          <w:p w14:paraId="5E3A7F2A">
            <w:pPr>
              <w:pStyle w:val="8"/>
              <w:spacing w:before="192" w:line="219" w:lineRule="auto"/>
              <w:ind w:left="569"/>
              <w:rPr>
                <w:lang w:eastAsia="zh-CN"/>
              </w:rPr>
            </w:pPr>
            <w:r>
              <w:rPr>
                <w:spacing w:val="1"/>
                <w:lang w:eastAsia="zh-CN"/>
              </w:rPr>
              <w:t>入驻药品网络交易第三方平台信息(入驻类)</w:t>
            </w:r>
          </w:p>
        </w:tc>
      </w:tr>
      <w:tr w14:paraId="56F009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7" w:hRule="atLeast"/>
        </w:trPr>
        <w:tc>
          <w:tcPr>
            <w:tcW w:w="797" w:type="dxa"/>
            <w:vMerge w:val="continue"/>
            <w:tcBorders>
              <w:top w:val="nil"/>
            </w:tcBorders>
          </w:tcPr>
          <w:p w14:paraId="7EBCFBF8">
            <w:pPr>
              <w:rPr>
                <w:rFonts w:ascii="Arial"/>
              </w:rPr>
            </w:pPr>
          </w:p>
        </w:tc>
        <w:tc>
          <w:tcPr>
            <w:tcW w:w="792" w:type="dxa"/>
            <w:vMerge w:val="continue"/>
            <w:tcBorders>
              <w:top w:val="nil"/>
            </w:tcBorders>
          </w:tcPr>
          <w:p w14:paraId="23334482">
            <w:pPr>
              <w:rPr>
                <w:rFonts w:ascii="Arial"/>
              </w:rPr>
            </w:pPr>
          </w:p>
        </w:tc>
        <w:tc>
          <w:tcPr>
            <w:tcW w:w="932" w:type="dxa"/>
            <w:vMerge w:val="continue"/>
            <w:tcBorders>
              <w:top w:val="nil"/>
            </w:tcBorders>
          </w:tcPr>
          <w:p w14:paraId="151BF709">
            <w:pPr>
              <w:rPr>
                <w:rFonts w:ascii="Arial"/>
              </w:rPr>
            </w:pPr>
          </w:p>
        </w:tc>
        <w:tc>
          <w:tcPr>
            <w:tcW w:w="1200" w:type="dxa"/>
            <w:vMerge w:val="continue"/>
            <w:tcBorders>
              <w:top w:val="nil"/>
            </w:tcBorders>
          </w:tcPr>
          <w:p w14:paraId="753F3491">
            <w:pPr>
              <w:rPr>
                <w:rFonts w:ascii="Arial"/>
              </w:rPr>
            </w:pPr>
          </w:p>
        </w:tc>
        <w:tc>
          <w:tcPr>
            <w:tcW w:w="792" w:type="dxa"/>
            <w:vMerge w:val="continue"/>
            <w:tcBorders>
              <w:top w:val="nil"/>
            </w:tcBorders>
          </w:tcPr>
          <w:p w14:paraId="3FAC5BA8">
            <w:pPr>
              <w:rPr>
                <w:rFonts w:ascii="Arial"/>
              </w:rPr>
            </w:pPr>
          </w:p>
        </w:tc>
        <w:tc>
          <w:tcPr>
            <w:tcW w:w="873" w:type="dxa"/>
            <w:vMerge w:val="continue"/>
            <w:tcBorders>
              <w:top w:val="nil"/>
            </w:tcBorders>
          </w:tcPr>
          <w:p w14:paraId="6BCE2CCC">
            <w:pPr>
              <w:rPr>
                <w:rFonts w:ascii="Arial"/>
              </w:rPr>
            </w:pPr>
          </w:p>
        </w:tc>
        <w:tc>
          <w:tcPr>
            <w:tcW w:w="932" w:type="dxa"/>
          </w:tcPr>
          <w:p w14:paraId="41D922C0">
            <w:pPr>
              <w:spacing w:line="329" w:lineRule="auto"/>
              <w:rPr>
                <w:rFonts w:ascii="Arial"/>
              </w:rPr>
            </w:pPr>
          </w:p>
          <w:p w14:paraId="0E697539">
            <w:pPr>
              <w:spacing w:line="329" w:lineRule="auto"/>
              <w:rPr>
                <w:rFonts w:ascii="Arial"/>
              </w:rPr>
            </w:pPr>
          </w:p>
          <w:p w14:paraId="3F0E18E1">
            <w:pPr>
              <w:pStyle w:val="8"/>
              <w:spacing w:before="58" w:line="240" w:lineRule="exact"/>
              <w:ind w:left="285"/>
            </w:pPr>
            <w:r>
              <w:rPr>
                <w:spacing w:val="4"/>
                <w:position w:val="4"/>
              </w:rPr>
              <w:t>网站</w:t>
            </w:r>
          </w:p>
          <w:p w14:paraId="71C44440">
            <w:pPr>
              <w:pStyle w:val="8"/>
              <w:spacing w:line="221" w:lineRule="auto"/>
              <w:ind w:left="285"/>
            </w:pPr>
            <w:r>
              <w:rPr>
                <w:spacing w:val="-3"/>
              </w:rPr>
              <w:t>名称</w:t>
            </w:r>
          </w:p>
        </w:tc>
        <w:tc>
          <w:tcPr>
            <w:tcW w:w="744" w:type="dxa"/>
          </w:tcPr>
          <w:p w14:paraId="614675E4">
            <w:pPr>
              <w:spacing w:line="331" w:lineRule="auto"/>
              <w:rPr>
                <w:rFonts w:ascii="Arial"/>
              </w:rPr>
            </w:pPr>
          </w:p>
          <w:p w14:paraId="5219FAF4">
            <w:pPr>
              <w:pStyle w:val="8"/>
              <w:spacing w:before="58" w:line="202" w:lineRule="auto"/>
              <w:ind w:left="187"/>
              <w:rPr>
                <w:lang w:eastAsia="zh-CN"/>
              </w:rPr>
            </w:pPr>
            <w:r>
              <w:rPr>
                <w:spacing w:val="4"/>
                <w:lang w:eastAsia="zh-CN"/>
              </w:rPr>
              <w:t>区络</w:t>
            </w:r>
          </w:p>
          <w:p w14:paraId="4CDA4823">
            <w:pPr>
              <w:pStyle w:val="8"/>
              <w:spacing w:line="220" w:lineRule="auto"/>
              <w:ind w:left="187"/>
              <w:rPr>
                <w:lang w:eastAsia="zh-CN"/>
              </w:rPr>
            </w:pPr>
            <w:r>
              <w:rPr>
                <w:spacing w:val="12"/>
                <w:lang w:eastAsia="zh-CN"/>
              </w:rPr>
              <w:t>客户</w:t>
            </w:r>
          </w:p>
          <w:p w14:paraId="4316AB77">
            <w:pPr>
              <w:pStyle w:val="8"/>
              <w:spacing w:before="34" w:line="219" w:lineRule="auto"/>
              <w:ind w:left="187"/>
              <w:rPr>
                <w:lang w:eastAsia="zh-CN"/>
              </w:rPr>
            </w:pPr>
            <w:r>
              <w:rPr>
                <w:spacing w:val="-2"/>
                <w:lang w:eastAsia="zh-CN"/>
              </w:rPr>
              <w:t>端应</w:t>
            </w:r>
          </w:p>
          <w:p w14:paraId="445BCAFC">
            <w:pPr>
              <w:pStyle w:val="8"/>
              <w:spacing w:before="26" w:line="220" w:lineRule="auto"/>
              <w:ind w:left="187"/>
              <w:rPr>
                <w:lang w:eastAsia="zh-CN"/>
              </w:rPr>
            </w:pPr>
            <w:r>
              <w:rPr>
                <w:spacing w:val="-3"/>
                <w:lang w:eastAsia="zh-CN"/>
              </w:rPr>
              <w:t>用程</w:t>
            </w:r>
          </w:p>
          <w:p w14:paraId="703BF990">
            <w:pPr>
              <w:pStyle w:val="8"/>
              <w:spacing w:before="26" w:line="221" w:lineRule="auto"/>
              <w:ind w:left="187"/>
              <w:rPr>
                <w:lang w:eastAsia="zh-CN"/>
              </w:rPr>
            </w:pPr>
            <w:r>
              <w:rPr>
                <w:spacing w:val="11"/>
                <w:lang w:eastAsia="zh-CN"/>
              </w:rPr>
              <w:t>序名</w:t>
            </w:r>
          </w:p>
        </w:tc>
        <w:tc>
          <w:tcPr>
            <w:tcW w:w="883" w:type="dxa"/>
          </w:tcPr>
          <w:p w14:paraId="4F6EF788">
            <w:pPr>
              <w:spacing w:line="329" w:lineRule="auto"/>
              <w:rPr>
                <w:rFonts w:ascii="Arial"/>
              </w:rPr>
            </w:pPr>
          </w:p>
          <w:p w14:paraId="162713B5">
            <w:pPr>
              <w:spacing w:line="329" w:lineRule="auto"/>
              <w:rPr>
                <w:rFonts w:ascii="Arial"/>
              </w:rPr>
            </w:pPr>
          </w:p>
          <w:p w14:paraId="66AEF7D0">
            <w:pPr>
              <w:pStyle w:val="8"/>
              <w:spacing w:before="58" w:line="238" w:lineRule="exact"/>
              <w:ind w:left="258"/>
            </w:pPr>
            <w:r>
              <w:rPr>
                <w:spacing w:val="4"/>
                <w:position w:val="4"/>
              </w:rPr>
              <w:t>网站</w:t>
            </w:r>
          </w:p>
          <w:p w14:paraId="2D4A6D35">
            <w:pPr>
              <w:pStyle w:val="8"/>
              <w:spacing w:line="220" w:lineRule="auto"/>
              <w:ind w:left="258"/>
            </w:pPr>
            <w:r>
              <w:rPr>
                <w:spacing w:val="11"/>
              </w:rPr>
              <w:t>域名</w:t>
            </w:r>
          </w:p>
        </w:tc>
        <w:tc>
          <w:tcPr>
            <w:tcW w:w="695" w:type="dxa"/>
          </w:tcPr>
          <w:p w14:paraId="63EF7669">
            <w:pPr>
              <w:spacing w:line="264" w:lineRule="auto"/>
              <w:rPr>
                <w:rFonts w:ascii="Arial"/>
              </w:rPr>
            </w:pPr>
          </w:p>
          <w:p w14:paraId="505D871D">
            <w:pPr>
              <w:spacing w:line="265" w:lineRule="auto"/>
              <w:rPr>
                <w:rFonts w:ascii="Arial"/>
              </w:rPr>
            </w:pPr>
          </w:p>
          <w:p w14:paraId="52A64E0C">
            <w:pPr>
              <w:pStyle w:val="8"/>
              <w:spacing w:before="59" w:line="222" w:lineRule="auto"/>
              <w:ind w:left="169"/>
            </w:pPr>
            <w:r>
              <w:rPr>
                <w:spacing w:val="4"/>
              </w:rPr>
              <w:t>网站</w:t>
            </w:r>
          </w:p>
          <w:p w14:paraId="7DB498CC">
            <w:pPr>
              <w:pStyle w:val="8"/>
              <w:spacing w:before="29" w:line="229" w:lineRule="auto"/>
              <w:ind w:left="129"/>
            </w:pPr>
            <w:r>
              <w:rPr>
                <w:spacing w:val="-8"/>
              </w:rPr>
              <w:t>I</w:t>
            </w:r>
            <w:r>
              <w:rPr>
                <w:spacing w:val="-32"/>
              </w:rPr>
              <w:t xml:space="preserve"> </w:t>
            </w:r>
            <w:r>
              <w:rPr>
                <w:spacing w:val="-8"/>
              </w:rPr>
              <w:t>P</w:t>
            </w:r>
            <w:r>
              <w:rPr>
                <w:spacing w:val="-31"/>
              </w:rPr>
              <w:t xml:space="preserve"> </w:t>
            </w:r>
            <w:r>
              <w:rPr>
                <w:spacing w:val="-8"/>
              </w:rPr>
              <w:t>地</w:t>
            </w:r>
          </w:p>
          <w:p w14:paraId="632B23D2">
            <w:pPr>
              <w:pStyle w:val="8"/>
              <w:spacing w:before="16" w:line="229" w:lineRule="auto"/>
              <w:ind w:left="259"/>
            </w:pPr>
            <w:r>
              <w:t>址</w:t>
            </w:r>
          </w:p>
        </w:tc>
        <w:tc>
          <w:tcPr>
            <w:tcW w:w="595" w:type="dxa"/>
          </w:tcPr>
          <w:p w14:paraId="37BD9418">
            <w:pPr>
              <w:spacing w:line="417" w:lineRule="auto"/>
              <w:rPr>
                <w:rFonts w:ascii="Arial"/>
              </w:rPr>
            </w:pPr>
          </w:p>
          <w:p w14:paraId="1AB21826">
            <w:pPr>
              <w:pStyle w:val="8"/>
              <w:spacing w:before="59" w:line="244" w:lineRule="auto"/>
              <w:ind w:left="109" w:right="67" w:firstLine="59"/>
            </w:pPr>
            <w:r>
              <w:rPr>
                <w:spacing w:val="-4"/>
              </w:rPr>
              <w:t>服务</w:t>
            </w:r>
            <w:r>
              <w:t xml:space="preserve"> </w:t>
            </w:r>
            <w:r>
              <w:rPr>
                <w:spacing w:val="26"/>
              </w:rPr>
              <w:t>器存</w:t>
            </w:r>
            <w:r>
              <w:t xml:space="preserve"> </w:t>
            </w:r>
            <w:r>
              <w:rPr>
                <w:spacing w:val="-4"/>
              </w:rPr>
              <w:t>放地</w:t>
            </w:r>
            <w:r>
              <w:t xml:space="preserve"> </w:t>
            </w:r>
            <w:r>
              <w:rPr>
                <w:spacing w:val="32"/>
              </w:rPr>
              <w:t>址</w:t>
            </w:r>
          </w:p>
        </w:tc>
        <w:tc>
          <w:tcPr>
            <w:tcW w:w="777" w:type="dxa"/>
          </w:tcPr>
          <w:p w14:paraId="3E021BBE">
            <w:pPr>
              <w:spacing w:line="329" w:lineRule="auto"/>
              <w:rPr>
                <w:rFonts w:ascii="Arial"/>
              </w:rPr>
            </w:pPr>
          </w:p>
          <w:p w14:paraId="6857DBF3">
            <w:pPr>
              <w:pStyle w:val="8"/>
              <w:spacing w:before="59" w:line="236" w:lineRule="auto"/>
              <w:ind w:left="128" w:right="18"/>
              <w:rPr>
                <w:lang w:eastAsia="zh-CN"/>
              </w:rPr>
            </w:pPr>
            <w:r>
              <w:rPr>
                <w:spacing w:val="5"/>
                <w:lang w:eastAsia="zh-CN"/>
              </w:rPr>
              <w:t>互联网</w:t>
            </w:r>
            <w:r>
              <w:rPr>
                <w:spacing w:val="1"/>
                <w:lang w:eastAsia="zh-CN"/>
              </w:rPr>
              <w:t xml:space="preserve"> </w:t>
            </w:r>
            <w:r>
              <w:rPr>
                <w:spacing w:val="24"/>
                <w:lang w:eastAsia="zh-CN"/>
              </w:rPr>
              <w:t>药品信</w:t>
            </w:r>
            <w:r>
              <w:rPr>
                <w:lang w:eastAsia="zh-CN"/>
              </w:rPr>
              <w:t xml:space="preserve"> </w:t>
            </w:r>
            <w:r>
              <w:rPr>
                <w:spacing w:val="22"/>
                <w:lang w:eastAsia="zh-CN"/>
              </w:rPr>
              <w:t>息服务</w:t>
            </w:r>
            <w:r>
              <w:rPr>
                <w:spacing w:val="1"/>
                <w:lang w:eastAsia="zh-CN"/>
              </w:rPr>
              <w:t xml:space="preserve"> </w:t>
            </w:r>
            <w:r>
              <w:rPr>
                <w:spacing w:val="2"/>
                <w:lang w:eastAsia="zh-CN"/>
              </w:rPr>
              <w:t>资格证</w:t>
            </w:r>
            <w:r>
              <w:rPr>
                <w:lang w:eastAsia="zh-CN"/>
              </w:rPr>
              <w:t xml:space="preserve"> </w:t>
            </w:r>
            <w:r>
              <w:rPr>
                <w:spacing w:val="3"/>
                <w:lang w:eastAsia="zh-CN"/>
              </w:rPr>
              <w:t>书编号</w:t>
            </w:r>
          </w:p>
        </w:tc>
        <w:tc>
          <w:tcPr>
            <w:tcW w:w="706" w:type="dxa"/>
          </w:tcPr>
          <w:p w14:paraId="2B95049A">
            <w:pPr>
              <w:pStyle w:val="8"/>
              <w:spacing w:before="157" w:line="243" w:lineRule="auto"/>
              <w:ind w:left="129" w:right="81" w:firstLine="40"/>
              <w:rPr>
                <w:rFonts w:hint="eastAsia"/>
                <w:lang w:eastAsia="zh-CN"/>
              </w:rPr>
            </w:pPr>
            <w:r>
              <w:rPr>
                <w:rFonts w:hint="eastAsia"/>
                <w:lang w:eastAsia="zh-CN"/>
              </w:rPr>
              <w:t>药品网络交易第三方平台名称</w:t>
            </w:r>
          </w:p>
          <w:p w14:paraId="0CD21A57">
            <w:pPr>
              <w:pStyle w:val="8"/>
              <w:spacing w:before="157" w:line="243" w:lineRule="auto"/>
              <w:ind w:left="129" w:right="81" w:firstLine="40"/>
              <w:rPr>
                <w:lang w:eastAsia="zh-CN"/>
              </w:rPr>
            </w:pPr>
            <w:r>
              <w:rPr>
                <w:rFonts w:hint="eastAsia"/>
                <w:lang w:eastAsia="zh-CN"/>
              </w:rPr>
              <w:t>(1)</w:t>
            </w:r>
          </w:p>
        </w:tc>
        <w:tc>
          <w:tcPr>
            <w:tcW w:w="615" w:type="dxa"/>
          </w:tcPr>
          <w:p w14:paraId="24D30557">
            <w:pPr>
              <w:spacing w:line="459" w:lineRule="auto"/>
              <w:rPr>
                <w:rFonts w:ascii="Arial"/>
              </w:rPr>
            </w:pPr>
          </w:p>
          <w:p w14:paraId="35ED73CA">
            <w:pPr>
              <w:pStyle w:val="8"/>
              <w:spacing w:before="59" w:line="235" w:lineRule="auto"/>
              <w:ind w:left="129"/>
            </w:pPr>
            <w:r>
              <w:rPr>
                <w:spacing w:val="-2"/>
              </w:rPr>
              <w:t>入驻</w:t>
            </w:r>
          </w:p>
          <w:p w14:paraId="629AC222">
            <w:pPr>
              <w:pStyle w:val="8"/>
              <w:spacing w:line="215" w:lineRule="auto"/>
              <w:ind w:left="129"/>
            </w:pPr>
            <w:r>
              <w:rPr>
                <w:spacing w:val="-2"/>
              </w:rPr>
              <w:t>店铺</w:t>
            </w:r>
          </w:p>
          <w:p w14:paraId="2B8AC333">
            <w:pPr>
              <w:pStyle w:val="8"/>
              <w:spacing w:line="221" w:lineRule="auto"/>
              <w:ind w:left="129"/>
            </w:pPr>
            <w:r>
              <w:rPr>
                <w:spacing w:val="-3"/>
              </w:rPr>
              <w:t>名称</w:t>
            </w:r>
          </w:p>
          <w:p w14:paraId="466F4B86">
            <w:pPr>
              <w:pStyle w:val="8"/>
              <w:spacing w:before="54" w:line="222" w:lineRule="auto"/>
              <w:ind w:left="168"/>
            </w:pPr>
            <w:r>
              <w:rPr>
                <w:spacing w:val="-9"/>
              </w:rPr>
              <w:t>(1)</w:t>
            </w:r>
          </w:p>
        </w:tc>
        <w:tc>
          <w:tcPr>
            <w:tcW w:w="675" w:type="dxa"/>
          </w:tcPr>
          <w:p w14:paraId="35F7D842">
            <w:pPr>
              <w:spacing w:line="320" w:lineRule="auto"/>
              <w:rPr>
                <w:rFonts w:ascii="Arial"/>
              </w:rPr>
            </w:pPr>
          </w:p>
          <w:p w14:paraId="02C1CF98">
            <w:pPr>
              <w:pStyle w:val="8"/>
              <w:spacing w:before="59" w:line="235" w:lineRule="auto"/>
              <w:ind w:left="158"/>
            </w:pPr>
            <w:r>
              <w:rPr>
                <w:spacing w:val="-2"/>
              </w:rPr>
              <w:t>入驻</w:t>
            </w:r>
          </w:p>
          <w:p w14:paraId="47844963">
            <w:pPr>
              <w:pStyle w:val="8"/>
              <w:spacing w:line="221" w:lineRule="auto"/>
              <w:ind w:left="169"/>
            </w:pPr>
            <w:r>
              <w:rPr>
                <w:spacing w:val="-2"/>
              </w:rPr>
              <w:t>店铺</w:t>
            </w:r>
          </w:p>
          <w:p w14:paraId="4F3D0B15">
            <w:pPr>
              <w:pStyle w:val="8"/>
              <w:spacing w:before="44" w:line="204" w:lineRule="auto"/>
              <w:ind w:left="158"/>
            </w:pPr>
            <w:r>
              <w:rPr>
                <w:spacing w:val="7"/>
              </w:rPr>
              <w:t>主页</w:t>
            </w:r>
          </w:p>
          <w:p w14:paraId="686A55CE">
            <w:pPr>
              <w:pStyle w:val="8"/>
              <w:spacing w:line="220" w:lineRule="auto"/>
              <w:ind w:left="158"/>
            </w:pPr>
            <w:r>
              <w:rPr>
                <w:spacing w:val="-2"/>
              </w:rPr>
              <w:t>链接</w:t>
            </w:r>
          </w:p>
          <w:p w14:paraId="7CBEE015">
            <w:pPr>
              <w:pStyle w:val="8"/>
              <w:spacing w:before="56" w:line="222" w:lineRule="auto"/>
              <w:ind w:left="199"/>
            </w:pPr>
            <w:r>
              <w:rPr>
                <w:spacing w:val="-9"/>
              </w:rPr>
              <w:t>(1)</w:t>
            </w:r>
          </w:p>
        </w:tc>
        <w:tc>
          <w:tcPr>
            <w:tcW w:w="614" w:type="dxa"/>
          </w:tcPr>
          <w:p w14:paraId="437007EE">
            <w:pPr>
              <w:pStyle w:val="8"/>
              <w:spacing w:before="8" w:line="220" w:lineRule="auto"/>
              <w:ind w:left="129"/>
              <w:rPr>
                <w:lang w:eastAsia="zh-CN"/>
              </w:rPr>
            </w:pPr>
            <w:r>
              <w:rPr>
                <w:spacing w:val="9"/>
                <w:lang w:eastAsia="zh-CN"/>
              </w:rPr>
              <w:t>药品</w:t>
            </w:r>
          </w:p>
          <w:p w14:paraId="6B86A024">
            <w:pPr>
              <w:pStyle w:val="8"/>
              <w:spacing w:before="18" w:line="224" w:lineRule="auto"/>
              <w:ind w:left="138"/>
              <w:rPr>
                <w:lang w:eastAsia="zh-CN"/>
              </w:rPr>
            </w:pPr>
            <w:r>
              <w:rPr>
                <w:spacing w:val="4"/>
                <w:lang w:eastAsia="zh-CN"/>
              </w:rPr>
              <w:t>网络</w:t>
            </w:r>
          </w:p>
          <w:p w14:paraId="7145022F">
            <w:pPr>
              <w:pStyle w:val="8"/>
              <w:spacing w:before="18" w:line="221" w:lineRule="auto"/>
              <w:ind w:left="129"/>
              <w:rPr>
                <w:lang w:eastAsia="zh-CN"/>
              </w:rPr>
            </w:pPr>
            <w:r>
              <w:rPr>
                <w:spacing w:val="9"/>
                <w:lang w:eastAsia="zh-CN"/>
              </w:rPr>
              <w:t>交易</w:t>
            </w:r>
          </w:p>
          <w:p w14:paraId="372E8952">
            <w:pPr>
              <w:pStyle w:val="8"/>
              <w:spacing w:before="24" w:line="219" w:lineRule="auto"/>
              <w:ind w:left="129"/>
              <w:rPr>
                <w:lang w:eastAsia="zh-CN"/>
              </w:rPr>
            </w:pPr>
            <w:r>
              <w:rPr>
                <w:spacing w:val="-2"/>
                <w:lang w:eastAsia="zh-CN"/>
              </w:rPr>
              <w:t>第三</w:t>
            </w:r>
          </w:p>
          <w:p w14:paraId="0B451CAF">
            <w:pPr>
              <w:pStyle w:val="8"/>
              <w:spacing w:before="27" w:line="221" w:lineRule="auto"/>
              <w:ind w:left="129"/>
              <w:rPr>
                <w:lang w:eastAsia="zh-CN"/>
              </w:rPr>
            </w:pPr>
            <w:r>
              <w:rPr>
                <w:spacing w:val="-2"/>
                <w:lang w:eastAsia="zh-CN"/>
              </w:rPr>
              <w:t>方平</w:t>
            </w:r>
          </w:p>
          <w:p w14:paraId="728E425E">
            <w:pPr>
              <w:pStyle w:val="8"/>
              <w:spacing w:before="46" w:line="215" w:lineRule="auto"/>
              <w:ind w:left="129"/>
              <w:rPr>
                <w:lang w:eastAsia="zh-CN"/>
              </w:rPr>
            </w:pPr>
            <w:r>
              <w:rPr>
                <w:spacing w:val="16"/>
                <w:lang w:eastAsia="zh-CN"/>
              </w:rPr>
              <w:t>台名</w:t>
            </w:r>
          </w:p>
          <w:p w14:paraId="613D131A">
            <w:pPr>
              <w:pStyle w:val="8"/>
              <w:spacing w:line="221" w:lineRule="auto"/>
              <w:ind w:left="219"/>
            </w:pPr>
            <w:r>
              <w:t>称</w:t>
            </w:r>
          </w:p>
          <w:p w14:paraId="7B49D83F">
            <w:pPr>
              <w:pStyle w:val="8"/>
              <w:spacing w:before="15" w:line="222" w:lineRule="auto"/>
              <w:ind w:left="178"/>
            </w:pPr>
            <w:r>
              <w:rPr>
                <w:spacing w:val="-9"/>
              </w:rPr>
              <w:t>(2)</w:t>
            </w:r>
          </w:p>
        </w:tc>
        <w:tc>
          <w:tcPr>
            <w:tcW w:w="565" w:type="dxa"/>
          </w:tcPr>
          <w:p w14:paraId="387CA801">
            <w:pPr>
              <w:spacing w:line="458" w:lineRule="auto"/>
              <w:rPr>
                <w:rFonts w:ascii="Arial"/>
              </w:rPr>
            </w:pPr>
          </w:p>
          <w:p w14:paraId="786350C1">
            <w:pPr>
              <w:pStyle w:val="8"/>
              <w:spacing w:before="58" w:line="238" w:lineRule="auto"/>
              <w:ind w:left="180" w:right="26"/>
            </w:pPr>
            <w:r>
              <w:rPr>
                <w:spacing w:val="-4"/>
              </w:rPr>
              <w:t>入驻</w:t>
            </w:r>
            <w:r>
              <w:t xml:space="preserve"> </w:t>
            </w:r>
            <w:r>
              <w:rPr>
                <w:spacing w:val="-4"/>
              </w:rPr>
              <w:t>店铺</w:t>
            </w:r>
            <w:r>
              <w:t xml:space="preserve"> </w:t>
            </w:r>
            <w:r>
              <w:rPr>
                <w:spacing w:val="-5"/>
              </w:rPr>
              <w:t>名称</w:t>
            </w:r>
            <w:r>
              <w:t xml:space="preserve"> </w:t>
            </w:r>
            <w:r>
              <w:rPr>
                <w:spacing w:val="-9"/>
              </w:rPr>
              <w:t>(2)</w:t>
            </w:r>
          </w:p>
        </w:tc>
        <w:tc>
          <w:tcPr>
            <w:tcW w:w="706" w:type="dxa"/>
          </w:tcPr>
          <w:p w14:paraId="6CA1E366">
            <w:pPr>
              <w:spacing w:line="320" w:lineRule="auto"/>
              <w:rPr>
                <w:rFonts w:ascii="Arial"/>
              </w:rPr>
            </w:pPr>
          </w:p>
          <w:p w14:paraId="780B9B96">
            <w:pPr>
              <w:pStyle w:val="8"/>
              <w:spacing w:before="59" w:line="225" w:lineRule="auto"/>
              <w:ind w:left="170"/>
            </w:pPr>
            <w:r>
              <w:rPr>
                <w:spacing w:val="-2"/>
              </w:rPr>
              <w:t>入驻</w:t>
            </w:r>
          </w:p>
          <w:p w14:paraId="14AFE246">
            <w:pPr>
              <w:pStyle w:val="8"/>
              <w:spacing w:line="221" w:lineRule="auto"/>
              <w:ind w:left="180"/>
            </w:pPr>
            <w:r>
              <w:rPr>
                <w:spacing w:val="-2"/>
              </w:rPr>
              <w:t>店铺</w:t>
            </w:r>
          </w:p>
          <w:p w14:paraId="78C5FA62">
            <w:pPr>
              <w:pStyle w:val="8"/>
              <w:spacing w:before="64" w:line="204" w:lineRule="auto"/>
              <w:ind w:left="170"/>
            </w:pPr>
            <w:r>
              <w:rPr>
                <w:spacing w:val="7"/>
              </w:rPr>
              <w:t>主页</w:t>
            </w:r>
          </w:p>
          <w:p w14:paraId="2B6012BA">
            <w:pPr>
              <w:pStyle w:val="8"/>
              <w:spacing w:line="220" w:lineRule="auto"/>
              <w:ind w:left="170"/>
            </w:pPr>
            <w:r>
              <w:rPr>
                <w:spacing w:val="-2"/>
              </w:rPr>
              <w:t>链接</w:t>
            </w:r>
          </w:p>
          <w:p w14:paraId="7370AAD1">
            <w:pPr>
              <w:pStyle w:val="8"/>
              <w:spacing w:before="46" w:line="222" w:lineRule="auto"/>
              <w:ind w:left="219"/>
            </w:pPr>
            <w:r>
              <w:rPr>
                <w:spacing w:val="-9"/>
              </w:rPr>
              <w:t>(2)</w:t>
            </w:r>
          </w:p>
        </w:tc>
        <w:tc>
          <w:tcPr>
            <w:tcW w:w="742" w:type="dxa"/>
          </w:tcPr>
          <w:p w14:paraId="2F5EB766">
            <w:pPr>
              <w:spacing w:line="428" w:lineRule="auto"/>
              <w:rPr>
                <w:rFonts w:ascii="Arial"/>
              </w:rPr>
            </w:pPr>
          </w:p>
          <w:p w14:paraId="17ED96D8">
            <w:pPr>
              <w:pStyle w:val="8"/>
              <w:spacing w:before="58" w:line="237" w:lineRule="auto"/>
              <w:ind w:left="100" w:right="135" w:firstLine="209"/>
            </w:pPr>
            <w:r>
              <w:rPr>
                <w:spacing w:val="3"/>
              </w:rPr>
              <w:t>(可</w:t>
            </w:r>
            <w:r>
              <w:t xml:space="preserve"> </w:t>
            </w:r>
            <w:r>
              <w:rPr>
                <w:spacing w:val="14"/>
                <w:w w:val="118"/>
              </w:rPr>
              <w:t>增加</w:t>
            </w:r>
            <w:r>
              <w:t xml:space="preserve"> </w:t>
            </w:r>
            <w:r>
              <w:rPr>
                <w:spacing w:val="34"/>
              </w:rPr>
              <w:t>列数</w:t>
            </w:r>
            <w:r>
              <w:t xml:space="preserve"> </w:t>
            </w:r>
            <w:r>
              <w:rPr>
                <w:spacing w:val="13"/>
              </w:rPr>
              <w:t>填写)</w:t>
            </w:r>
          </w:p>
        </w:tc>
      </w:tr>
      <w:tr w14:paraId="710AA3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9" w:hRule="atLeast"/>
        </w:trPr>
        <w:tc>
          <w:tcPr>
            <w:tcW w:w="797" w:type="dxa"/>
          </w:tcPr>
          <w:p w14:paraId="3264D2A9">
            <w:pPr>
              <w:spacing w:line="284" w:lineRule="auto"/>
              <w:rPr>
                <w:rFonts w:ascii="Arial"/>
              </w:rPr>
            </w:pPr>
          </w:p>
          <w:p w14:paraId="318B536F">
            <w:pPr>
              <w:spacing w:line="284" w:lineRule="auto"/>
              <w:rPr>
                <w:rFonts w:ascii="Arial"/>
              </w:rPr>
            </w:pPr>
          </w:p>
          <w:p w14:paraId="1E259004">
            <w:pPr>
              <w:spacing w:line="285" w:lineRule="auto"/>
              <w:rPr>
                <w:rFonts w:ascii="Arial"/>
              </w:rPr>
            </w:pPr>
          </w:p>
          <w:p w14:paraId="0BB3D4F3">
            <w:pPr>
              <w:pStyle w:val="8"/>
              <w:spacing w:before="58" w:line="184" w:lineRule="auto"/>
              <w:ind w:left="345"/>
            </w:pPr>
            <w:r>
              <w:t>1</w:t>
            </w:r>
          </w:p>
        </w:tc>
        <w:tc>
          <w:tcPr>
            <w:tcW w:w="792" w:type="dxa"/>
          </w:tcPr>
          <w:p w14:paraId="3BC3B6D1">
            <w:pPr>
              <w:rPr>
                <w:rFonts w:ascii="Arial"/>
              </w:rPr>
            </w:pPr>
          </w:p>
        </w:tc>
        <w:tc>
          <w:tcPr>
            <w:tcW w:w="932" w:type="dxa"/>
          </w:tcPr>
          <w:p w14:paraId="24A6F36E">
            <w:pPr>
              <w:rPr>
                <w:rFonts w:ascii="Arial"/>
              </w:rPr>
            </w:pPr>
          </w:p>
        </w:tc>
        <w:tc>
          <w:tcPr>
            <w:tcW w:w="1200" w:type="dxa"/>
          </w:tcPr>
          <w:p w14:paraId="6C0796F4">
            <w:pPr>
              <w:pStyle w:val="8"/>
              <w:spacing w:before="10" w:line="233" w:lineRule="auto"/>
              <w:ind w:left="142" w:right="145"/>
              <w:rPr>
                <w:lang w:eastAsia="zh-CN"/>
              </w:rPr>
            </w:pPr>
            <w:r>
              <w:rPr>
                <w:spacing w:val="2"/>
                <w:lang w:eastAsia="zh-CN"/>
              </w:rPr>
              <w:t>□药品上市</w:t>
            </w:r>
            <w:r>
              <w:rPr>
                <w:lang w:eastAsia="zh-CN"/>
              </w:rPr>
              <w:t xml:space="preserve"> </w:t>
            </w:r>
            <w:r>
              <w:rPr>
                <w:spacing w:val="-2"/>
                <w:lang w:eastAsia="zh-CN"/>
              </w:rPr>
              <w:t>许可持有人</w:t>
            </w:r>
          </w:p>
          <w:p w14:paraId="43DDB250">
            <w:pPr>
              <w:pStyle w:val="8"/>
              <w:spacing w:before="26" w:line="219" w:lineRule="auto"/>
              <w:ind w:left="142"/>
              <w:rPr>
                <w:lang w:eastAsia="zh-CN"/>
              </w:rPr>
            </w:pPr>
            <w:r>
              <w:rPr>
                <w:spacing w:val="2"/>
                <w:lang w:eastAsia="zh-CN"/>
              </w:rPr>
              <w:t>□药品生产</w:t>
            </w:r>
          </w:p>
          <w:p w14:paraId="5BD7D5D5">
            <w:pPr>
              <w:pStyle w:val="8"/>
              <w:spacing w:before="65" w:line="227" w:lineRule="auto"/>
              <w:ind w:left="413"/>
              <w:rPr>
                <w:lang w:eastAsia="zh-CN"/>
              </w:rPr>
            </w:pPr>
            <w:r>
              <w:rPr>
                <w:spacing w:val="-3"/>
                <w:lang w:eastAsia="zh-CN"/>
              </w:rPr>
              <w:t>企业</w:t>
            </w:r>
          </w:p>
          <w:p w14:paraId="4AED1A5A">
            <w:pPr>
              <w:pStyle w:val="8"/>
              <w:spacing w:line="220" w:lineRule="auto"/>
              <w:ind w:left="142"/>
              <w:rPr>
                <w:lang w:eastAsia="zh-CN"/>
              </w:rPr>
            </w:pPr>
            <w:r>
              <w:rPr>
                <w:spacing w:val="1"/>
                <w:lang w:eastAsia="zh-CN"/>
              </w:rPr>
              <w:t>□药品批发</w:t>
            </w:r>
          </w:p>
          <w:p w14:paraId="757BDAB1">
            <w:pPr>
              <w:pStyle w:val="8"/>
              <w:spacing w:before="35" w:line="215" w:lineRule="auto"/>
              <w:ind w:left="413"/>
              <w:rPr>
                <w:lang w:eastAsia="zh-CN"/>
              </w:rPr>
            </w:pPr>
            <w:r>
              <w:rPr>
                <w:spacing w:val="-3"/>
                <w:lang w:eastAsia="zh-CN"/>
              </w:rPr>
              <w:t>企业</w:t>
            </w:r>
          </w:p>
          <w:p w14:paraId="197F0B04">
            <w:pPr>
              <w:pStyle w:val="8"/>
              <w:spacing w:line="219" w:lineRule="auto"/>
              <w:ind w:left="193"/>
              <w:rPr>
                <w:lang w:eastAsia="zh-CN"/>
              </w:rPr>
            </w:pPr>
            <w:r>
              <w:rPr>
                <w:spacing w:val="1"/>
                <w:lang w:eastAsia="zh-CN"/>
              </w:rPr>
              <w:t>□药品零售</w:t>
            </w:r>
          </w:p>
          <w:p w14:paraId="5E56E16A">
            <w:pPr>
              <w:pStyle w:val="8"/>
              <w:spacing w:before="26" w:line="221" w:lineRule="auto"/>
              <w:ind w:left="432"/>
            </w:pPr>
            <w:r>
              <w:rPr>
                <w:spacing w:val="-3"/>
              </w:rPr>
              <w:t>企业</w:t>
            </w:r>
          </w:p>
        </w:tc>
        <w:tc>
          <w:tcPr>
            <w:tcW w:w="792" w:type="dxa"/>
          </w:tcPr>
          <w:p w14:paraId="352BB9B4">
            <w:pPr>
              <w:rPr>
                <w:rFonts w:ascii="Arial"/>
              </w:rPr>
            </w:pPr>
          </w:p>
        </w:tc>
        <w:tc>
          <w:tcPr>
            <w:tcW w:w="873" w:type="dxa"/>
          </w:tcPr>
          <w:p w14:paraId="4EB557C7">
            <w:pPr>
              <w:pStyle w:val="8"/>
              <w:spacing w:before="281" w:line="220" w:lineRule="auto"/>
              <w:ind w:left="165"/>
              <w:rPr>
                <w:lang w:eastAsia="zh-CN"/>
              </w:rPr>
            </w:pPr>
            <w:r>
              <w:rPr>
                <w:spacing w:val="2"/>
                <w:lang w:eastAsia="zh-CN"/>
              </w:rPr>
              <w:t>□自建</w:t>
            </w:r>
          </w:p>
          <w:p w14:paraId="25801B88">
            <w:pPr>
              <w:pStyle w:val="8"/>
              <w:spacing w:before="15" w:line="219" w:lineRule="auto"/>
              <w:ind w:left="345"/>
              <w:rPr>
                <w:lang w:eastAsia="zh-CN"/>
              </w:rPr>
            </w:pPr>
            <w:r>
              <w:rPr>
                <w:lang w:eastAsia="zh-CN"/>
              </w:rPr>
              <w:t>类</w:t>
            </w:r>
          </w:p>
          <w:p w14:paraId="0892B856">
            <w:pPr>
              <w:pStyle w:val="8"/>
              <w:spacing w:before="29" w:line="222" w:lineRule="auto"/>
              <w:ind w:left="165"/>
              <w:rPr>
                <w:lang w:eastAsia="zh-CN"/>
              </w:rPr>
            </w:pPr>
            <w:r>
              <w:rPr>
                <w:spacing w:val="2"/>
                <w:lang w:eastAsia="zh-CN"/>
              </w:rPr>
              <w:t>□入驻</w:t>
            </w:r>
          </w:p>
          <w:p w14:paraId="1ED55AE6">
            <w:pPr>
              <w:pStyle w:val="8"/>
              <w:spacing w:before="20" w:line="219" w:lineRule="auto"/>
              <w:ind w:left="345"/>
              <w:rPr>
                <w:lang w:eastAsia="zh-CN"/>
              </w:rPr>
            </w:pPr>
            <w:r>
              <w:rPr>
                <w:lang w:eastAsia="zh-CN"/>
              </w:rPr>
              <w:t>类</w:t>
            </w:r>
          </w:p>
          <w:p w14:paraId="7C7B6F79">
            <w:pPr>
              <w:pStyle w:val="8"/>
              <w:spacing w:before="16" w:line="220" w:lineRule="auto"/>
              <w:ind w:left="134"/>
              <w:rPr>
                <w:lang w:eastAsia="zh-CN"/>
              </w:rPr>
            </w:pPr>
            <w:r>
              <w:rPr>
                <w:spacing w:val="1"/>
                <w:lang w:eastAsia="zh-CN"/>
              </w:rPr>
              <w:t>□自建+</w:t>
            </w:r>
          </w:p>
          <w:p w14:paraId="4ECBC797">
            <w:pPr>
              <w:pStyle w:val="8"/>
              <w:spacing w:before="38" w:line="222" w:lineRule="auto"/>
              <w:ind w:left="255"/>
            </w:pPr>
            <w:r>
              <w:rPr>
                <w:spacing w:val="-2"/>
              </w:rPr>
              <w:t>入驻</w:t>
            </w:r>
          </w:p>
        </w:tc>
        <w:tc>
          <w:tcPr>
            <w:tcW w:w="932" w:type="dxa"/>
          </w:tcPr>
          <w:p w14:paraId="230AACC9">
            <w:pPr>
              <w:rPr>
                <w:rFonts w:ascii="Arial"/>
              </w:rPr>
            </w:pPr>
          </w:p>
        </w:tc>
        <w:tc>
          <w:tcPr>
            <w:tcW w:w="744" w:type="dxa"/>
          </w:tcPr>
          <w:p w14:paraId="611DCDAC">
            <w:pPr>
              <w:rPr>
                <w:rFonts w:ascii="Arial"/>
              </w:rPr>
            </w:pPr>
          </w:p>
        </w:tc>
        <w:tc>
          <w:tcPr>
            <w:tcW w:w="883" w:type="dxa"/>
          </w:tcPr>
          <w:p w14:paraId="7847FD70">
            <w:pPr>
              <w:rPr>
                <w:rFonts w:ascii="Arial"/>
              </w:rPr>
            </w:pPr>
          </w:p>
        </w:tc>
        <w:tc>
          <w:tcPr>
            <w:tcW w:w="695" w:type="dxa"/>
          </w:tcPr>
          <w:p w14:paraId="745E618C">
            <w:pPr>
              <w:rPr>
                <w:rFonts w:ascii="Arial"/>
              </w:rPr>
            </w:pPr>
          </w:p>
        </w:tc>
        <w:tc>
          <w:tcPr>
            <w:tcW w:w="595" w:type="dxa"/>
          </w:tcPr>
          <w:p w14:paraId="0CAA2C21">
            <w:pPr>
              <w:rPr>
                <w:rFonts w:ascii="Arial"/>
              </w:rPr>
            </w:pPr>
          </w:p>
        </w:tc>
        <w:tc>
          <w:tcPr>
            <w:tcW w:w="777" w:type="dxa"/>
          </w:tcPr>
          <w:p w14:paraId="6DE249D1">
            <w:pPr>
              <w:rPr>
                <w:rFonts w:ascii="Arial"/>
              </w:rPr>
            </w:pPr>
          </w:p>
        </w:tc>
        <w:tc>
          <w:tcPr>
            <w:tcW w:w="706" w:type="dxa"/>
          </w:tcPr>
          <w:p w14:paraId="4D02DFD3">
            <w:pPr>
              <w:rPr>
                <w:rFonts w:ascii="Arial"/>
              </w:rPr>
            </w:pPr>
          </w:p>
        </w:tc>
        <w:tc>
          <w:tcPr>
            <w:tcW w:w="615" w:type="dxa"/>
          </w:tcPr>
          <w:p w14:paraId="1437F396">
            <w:pPr>
              <w:rPr>
                <w:rFonts w:ascii="Arial"/>
              </w:rPr>
            </w:pPr>
          </w:p>
        </w:tc>
        <w:tc>
          <w:tcPr>
            <w:tcW w:w="675" w:type="dxa"/>
          </w:tcPr>
          <w:p w14:paraId="1EA67CFE">
            <w:pPr>
              <w:rPr>
                <w:rFonts w:ascii="Arial"/>
              </w:rPr>
            </w:pPr>
          </w:p>
        </w:tc>
        <w:tc>
          <w:tcPr>
            <w:tcW w:w="614" w:type="dxa"/>
          </w:tcPr>
          <w:p w14:paraId="35881E80">
            <w:pPr>
              <w:rPr>
                <w:rFonts w:ascii="Arial"/>
              </w:rPr>
            </w:pPr>
          </w:p>
        </w:tc>
        <w:tc>
          <w:tcPr>
            <w:tcW w:w="565" w:type="dxa"/>
          </w:tcPr>
          <w:p w14:paraId="1CD0D0C6">
            <w:pPr>
              <w:rPr>
                <w:rFonts w:ascii="Arial"/>
              </w:rPr>
            </w:pPr>
          </w:p>
        </w:tc>
        <w:tc>
          <w:tcPr>
            <w:tcW w:w="706" w:type="dxa"/>
          </w:tcPr>
          <w:p w14:paraId="5E39DFDB">
            <w:pPr>
              <w:rPr>
                <w:rFonts w:ascii="Arial"/>
              </w:rPr>
            </w:pPr>
          </w:p>
        </w:tc>
        <w:tc>
          <w:tcPr>
            <w:tcW w:w="742" w:type="dxa"/>
          </w:tcPr>
          <w:p w14:paraId="203CEFF5">
            <w:pPr>
              <w:rPr>
                <w:rFonts w:ascii="Arial"/>
              </w:rPr>
            </w:pPr>
          </w:p>
        </w:tc>
      </w:tr>
      <w:tr w14:paraId="3B5F1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2" w:hRule="atLeast"/>
        </w:trPr>
        <w:tc>
          <w:tcPr>
            <w:tcW w:w="797" w:type="dxa"/>
          </w:tcPr>
          <w:p w14:paraId="4CE2C411">
            <w:pPr>
              <w:spacing w:line="279" w:lineRule="auto"/>
              <w:rPr>
                <w:rFonts w:ascii="Arial"/>
              </w:rPr>
            </w:pPr>
          </w:p>
          <w:p w14:paraId="33FA5D50">
            <w:pPr>
              <w:spacing w:line="279" w:lineRule="auto"/>
              <w:rPr>
                <w:rFonts w:ascii="Arial"/>
              </w:rPr>
            </w:pPr>
          </w:p>
          <w:p w14:paraId="0FE81B0E">
            <w:pPr>
              <w:spacing w:line="279" w:lineRule="auto"/>
              <w:rPr>
                <w:rFonts w:ascii="Arial"/>
              </w:rPr>
            </w:pPr>
          </w:p>
          <w:p w14:paraId="275D388D">
            <w:pPr>
              <w:pStyle w:val="8"/>
              <w:spacing w:before="58" w:line="183" w:lineRule="auto"/>
              <w:ind w:left="345"/>
            </w:pPr>
            <w:r>
              <w:t>2</w:t>
            </w:r>
          </w:p>
        </w:tc>
        <w:tc>
          <w:tcPr>
            <w:tcW w:w="792" w:type="dxa"/>
          </w:tcPr>
          <w:p w14:paraId="71718F7D">
            <w:pPr>
              <w:rPr>
                <w:rFonts w:ascii="Arial"/>
              </w:rPr>
            </w:pPr>
          </w:p>
        </w:tc>
        <w:tc>
          <w:tcPr>
            <w:tcW w:w="932" w:type="dxa"/>
          </w:tcPr>
          <w:p w14:paraId="25E78EFE">
            <w:pPr>
              <w:rPr>
                <w:rFonts w:ascii="Arial"/>
              </w:rPr>
            </w:pPr>
          </w:p>
        </w:tc>
        <w:tc>
          <w:tcPr>
            <w:tcW w:w="1200" w:type="dxa"/>
          </w:tcPr>
          <w:p w14:paraId="68D0F409">
            <w:pPr>
              <w:pStyle w:val="8"/>
              <w:spacing w:before="15" w:line="230" w:lineRule="auto"/>
              <w:ind w:left="142" w:right="144"/>
              <w:rPr>
                <w:spacing w:val="-2"/>
                <w:lang w:eastAsia="zh-CN"/>
              </w:rPr>
            </w:pPr>
            <w:r>
              <w:rPr>
                <w:spacing w:val="2"/>
                <w:lang w:eastAsia="zh-CN"/>
              </w:rPr>
              <w:t>□药品上市</w:t>
            </w:r>
            <w:r>
              <w:rPr>
                <w:lang w:eastAsia="zh-CN"/>
              </w:rPr>
              <w:t xml:space="preserve"> </w:t>
            </w:r>
            <w:r>
              <w:rPr>
                <w:spacing w:val="-2"/>
                <w:lang w:eastAsia="zh-CN"/>
              </w:rPr>
              <w:t>许可持有人</w:t>
            </w:r>
          </w:p>
          <w:p w14:paraId="5FAD9430">
            <w:pPr>
              <w:pStyle w:val="8"/>
              <w:spacing w:before="15" w:line="230" w:lineRule="auto"/>
              <w:ind w:left="142" w:right="144"/>
              <w:rPr>
                <w:lang w:eastAsia="zh-CN"/>
              </w:rPr>
            </w:pPr>
            <w:r>
              <w:rPr>
                <w:spacing w:val="2"/>
                <w:lang w:eastAsia="zh-CN"/>
              </w:rPr>
              <w:t>口药品生产</w:t>
            </w:r>
          </w:p>
          <w:p w14:paraId="7790B7BE">
            <w:pPr>
              <w:pStyle w:val="8"/>
              <w:spacing w:before="55" w:line="227" w:lineRule="auto"/>
              <w:ind w:left="413"/>
              <w:rPr>
                <w:lang w:eastAsia="zh-CN"/>
              </w:rPr>
            </w:pPr>
            <w:r>
              <w:rPr>
                <w:spacing w:val="-3"/>
                <w:lang w:eastAsia="zh-CN"/>
              </w:rPr>
              <w:t>企业</w:t>
            </w:r>
          </w:p>
          <w:p w14:paraId="25EEA9FB">
            <w:pPr>
              <w:pStyle w:val="8"/>
              <w:spacing w:line="220" w:lineRule="auto"/>
              <w:ind w:left="193"/>
              <w:rPr>
                <w:lang w:eastAsia="zh-CN"/>
              </w:rPr>
            </w:pPr>
            <w:r>
              <w:rPr>
                <w:spacing w:val="1"/>
                <w:lang w:eastAsia="zh-CN"/>
              </w:rPr>
              <w:t>□药品批发</w:t>
            </w:r>
          </w:p>
          <w:p w14:paraId="2AEB07C0">
            <w:pPr>
              <w:pStyle w:val="8"/>
              <w:spacing w:before="44" w:line="216" w:lineRule="auto"/>
              <w:ind w:left="413"/>
              <w:rPr>
                <w:lang w:eastAsia="zh-CN"/>
              </w:rPr>
            </w:pPr>
            <w:r>
              <w:rPr>
                <w:spacing w:val="-3"/>
                <w:lang w:eastAsia="zh-CN"/>
              </w:rPr>
              <w:t>企业</w:t>
            </w:r>
          </w:p>
          <w:p w14:paraId="25162EB1">
            <w:pPr>
              <w:pStyle w:val="8"/>
              <w:spacing w:line="219" w:lineRule="auto"/>
              <w:ind w:left="142"/>
              <w:rPr>
                <w:lang w:eastAsia="zh-CN"/>
              </w:rPr>
            </w:pPr>
            <w:r>
              <w:rPr>
                <w:spacing w:val="1"/>
                <w:lang w:eastAsia="zh-CN"/>
              </w:rPr>
              <w:t>□药品零售</w:t>
            </w:r>
          </w:p>
          <w:p w14:paraId="26F21B75">
            <w:pPr>
              <w:pStyle w:val="8"/>
              <w:spacing w:before="6" w:line="222" w:lineRule="auto"/>
              <w:ind w:left="423"/>
            </w:pPr>
            <w:r>
              <w:rPr>
                <w:spacing w:val="-3"/>
              </w:rPr>
              <w:t>企业</w:t>
            </w:r>
          </w:p>
        </w:tc>
        <w:tc>
          <w:tcPr>
            <w:tcW w:w="792" w:type="dxa"/>
          </w:tcPr>
          <w:p w14:paraId="00682601">
            <w:pPr>
              <w:rPr>
                <w:rFonts w:ascii="Arial"/>
              </w:rPr>
            </w:pPr>
          </w:p>
        </w:tc>
        <w:tc>
          <w:tcPr>
            <w:tcW w:w="873" w:type="dxa"/>
          </w:tcPr>
          <w:p w14:paraId="299FB28E">
            <w:pPr>
              <w:pStyle w:val="8"/>
              <w:spacing w:before="254" w:line="220" w:lineRule="auto"/>
              <w:ind w:left="165"/>
              <w:rPr>
                <w:lang w:eastAsia="zh-CN"/>
              </w:rPr>
            </w:pPr>
            <w:r>
              <w:rPr>
                <w:spacing w:val="2"/>
                <w:lang w:eastAsia="zh-CN"/>
              </w:rPr>
              <w:t>口自建</w:t>
            </w:r>
          </w:p>
          <w:p w14:paraId="03BAECFB">
            <w:pPr>
              <w:pStyle w:val="8"/>
              <w:spacing w:before="25" w:line="219" w:lineRule="auto"/>
              <w:ind w:left="345"/>
              <w:rPr>
                <w:lang w:eastAsia="zh-CN"/>
              </w:rPr>
            </w:pPr>
            <w:r>
              <w:rPr>
                <w:lang w:eastAsia="zh-CN"/>
              </w:rPr>
              <w:t>类</w:t>
            </w:r>
          </w:p>
          <w:p w14:paraId="633C20BB">
            <w:pPr>
              <w:pStyle w:val="8"/>
              <w:spacing w:before="19" w:line="222" w:lineRule="auto"/>
              <w:ind w:left="174"/>
              <w:rPr>
                <w:lang w:eastAsia="zh-CN"/>
              </w:rPr>
            </w:pPr>
            <w:r>
              <w:rPr>
                <w:spacing w:val="2"/>
                <w:lang w:eastAsia="zh-CN"/>
              </w:rPr>
              <w:t>□入驻</w:t>
            </w:r>
          </w:p>
          <w:p w14:paraId="7029BA15">
            <w:pPr>
              <w:pStyle w:val="8"/>
              <w:spacing w:before="20" w:line="219" w:lineRule="auto"/>
              <w:ind w:left="345"/>
              <w:rPr>
                <w:lang w:eastAsia="zh-CN"/>
              </w:rPr>
            </w:pPr>
            <w:r>
              <w:rPr>
                <w:lang w:eastAsia="zh-CN"/>
              </w:rPr>
              <w:t>类</w:t>
            </w:r>
          </w:p>
          <w:p w14:paraId="5366A588">
            <w:pPr>
              <w:pStyle w:val="8"/>
              <w:spacing w:before="17" w:line="220" w:lineRule="auto"/>
              <w:ind w:left="134"/>
              <w:rPr>
                <w:lang w:eastAsia="zh-CN"/>
              </w:rPr>
            </w:pPr>
            <w:r>
              <w:rPr>
                <w:spacing w:val="1"/>
                <w:lang w:eastAsia="zh-CN"/>
              </w:rPr>
              <w:t>□自建+</w:t>
            </w:r>
          </w:p>
          <w:p w14:paraId="73ADE04A">
            <w:pPr>
              <w:pStyle w:val="8"/>
              <w:spacing w:before="27" w:line="222" w:lineRule="auto"/>
              <w:ind w:left="255"/>
            </w:pPr>
            <w:r>
              <w:rPr>
                <w:spacing w:val="-2"/>
              </w:rPr>
              <w:t>入驻</w:t>
            </w:r>
          </w:p>
        </w:tc>
        <w:tc>
          <w:tcPr>
            <w:tcW w:w="932" w:type="dxa"/>
          </w:tcPr>
          <w:p w14:paraId="7CE94576">
            <w:pPr>
              <w:rPr>
                <w:rFonts w:ascii="Arial"/>
              </w:rPr>
            </w:pPr>
          </w:p>
        </w:tc>
        <w:tc>
          <w:tcPr>
            <w:tcW w:w="744" w:type="dxa"/>
          </w:tcPr>
          <w:p w14:paraId="116CB1A4">
            <w:pPr>
              <w:rPr>
                <w:rFonts w:ascii="Arial"/>
              </w:rPr>
            </w:pPr>
          </w:p>
        </w:tc>
        <w:tc>
          <w:tcPr>
            <w:tcW w:w="883" w:type="dxa"/>
          </w:tcPr>
          <w:p w14:paraId="4CB4F66D">
            <w:pPr>
              <w:rPr>
                <w:rFonts w:ascii="Arial"/>
              </w:rPr>
            </w:pPr>
          </w:p>
        </w:tc>
        <w:tc>
          <w:tcPr>
            <w:tcW w:w="695" w:type="dxa"/>
          </w:tcPr>
          <w:p w14:paraId="482FB65B">
            <w:pPr>
              <w:rPr>
                <w:rFonts w:ascii="Arial"/>
              </w:rPr>
            </w:pPr>
          </w:p>
        </w:tc>
        <w:tc>
          <w:tcPr>
            <w:tcW w:w="595" w:type="dxa"/>
          </w:tcPr>
          <w:p w14:paraId="47D32B3D">
            <w:pPr>
              <w:rPr>
                <w:rFonts w:ascii="Arial"/>
              </w:rPr>
            </w:pPr>
          </w:p>
        </w:tc>
        <w:tc>
          <w:tcPr>
            <w:tcW w:w="777" w:type="dxa"/>
          </w:tcPr>
          <w:p w14:paraId="1F8B8F09">
            <w:pPr>
              <w:rPr>
                <w:rFonts w:ascii="Arial"/>
              </w:rPr>
            </w:pPr>
          </w:p>
        </w:tc>
        <w:tc>
          <w:tcPr>
            <w:tcW w:w="706" w:type="dxa"/>
          </w:tcPr>
          <w:p w14:paraId="76A2C937">
            <w:pPr>
              <w:rPr>
                <w:rFonts w:ascii="Arial"/>
              </w:rPr>
            </w:pPr>
          </w:p>
        </w:tc>
        <w:tc>
          <w:tcPr>
            <w:tcW w:w="615" w:type="dxa"/>
          </w:tcPr>
          <w:p w14:paraId="1A4A5ED8">
            <w:pPr>
              <w:rPr>
                <w:rFonts w:ascii="Arial"/>
              </w:rPr>
            </w:pPr>
          </w:p>
        </w:tc>
        <w:tc>
          <w:tcPr>
            <w:tcW w:w="675" w:type="dxa"/>
          </w:tcPr>
          <w:p w14:paraId="048F3CAB">
            <w:pPr>
              <w:rPr>
                <w:rFonts w:ascii="Arial"/>
              </w:rPr>
            </w:pPr>
          </w:p>
        </w:tc>
        <w:tc>
          <w:tcPr>
            <w:tcW w:w="614" w:type="dxa"/>
          </w:tcPr>
          <w:p w14:paraId="050F4063">
            <w:pPr>
              <w:rPr>
                <w:rFonts w:ascii="Arial"/>
              </w:rPr>
            </w:pPr>
          </w:p>
        </w:tc>
        <w:tc>
          <w:tcPr>
            <w:tcW w:w="565" w:type="dxa"/>
          </w:tcPr>
          <w:p w14:paraId="43E0B7CA">
            <w:pPr>
              <w:rPr>
                <w:rFonts w:ascii="Arial"/>
              </w:rPr>
            </w:pPr>
          </w:p>
        </w:tc>
        <w:tc>
          <w:tcPr>
            <w:tcW w:w="706" w:type="dxa"/>
          </w:tcPr>
          <w:p w14:paraId="711523F8">
            <w:pPr>
              <w:rPr>
                <w:rFonts w:ascii="Arial"/>
              </w:rPr>
            </w:pPr>
          </w:p>
        </w:tc>
        <w:tc>
          <w:tcPr>
            <w:tcW w:w="742" w:type="dxa"/>
          </w:tcPr>
          <w:p w14:paraId="0B9A59A7">
            <w:pPr>
              <w:rPr>
                <w:rFonts w:ascii="Arial"/>
              </w:rPr>
            </w:pPr>
          </w:p>
        </w:tc>
      </w:tr>
    </w:tbl>
    <w:p w14:paraId="0F567087">
      <w:pPr>
        <w:spacing w:before="83" w:line="240" w:lineRule="auto"/>
        <w:ind w:left="105"/>
        <w:rPr>
          <w:rFonts w:ascii="宋体" w:hAnsi="宋体" w:eastAsia="宋体" w:cs="宋体"/>
          <w:sz w:val="20"/>
          <w:szCs w:val="20"/>
        </w:rPr>
      </w:pPr>
      <w:r>
        <w:rPr>
          <w:rFonts w:ascii="宋体" w:hAnsi="宋体" w:eastAsia="宋体" w:cs="宋体"/>
          <w:sz w:val="20"/>
          <w:szCs w:val="20"/>
        </w:rPr>
        <w:t>填报说明：</w:t>
      </w:r>
    </w:p>
    <w:p w14:paraId="535C8484">
      <w:pPr>
        <w:spacing w:before="39" w:line="240" w:lineRule="auto"/>
        <w:ind w:left="105" w:right="140" w:firstLine="439"/>
        <w:rPr>
          <w:rFonts w:ascii="仿宋" w:hAnsi="仿宋" w:eastAsia="仿宋" w:cs="仿宋"/>
          <w:szCs w:val="21"/>
        </w:rPr>
      </w:pPr>
      <w:r>
        <w:rPr>
          <w:rFonts w:ascii="仿宋" w:hAnsi="仿宋" w:eastAsia="仿宋" w:cs="仿宋"/>
          <w:spacing w:val="20"/>
          <w:szCs w:val="21"/>
        </w:rPr>
        <w:t>一、本表按照实际内容填写，企业名称、社会信用代码等按照营业执照内容填写；</w:t>
      </w:r>
      <w:r>
        <w:rPr>
          <w:rFonts w:ascii="仿宋" w:hAnsi="仿宋" w:eastAsia="仿宋" w:cs="仿宋"/>
          <w:spacing w:val="19"/>
          <w:szCs w:val="21"/>
        </w:rPr>
        <w:t>药品生产(经营)许可证编号按照药品生产(经营)许可证内</w:t>
      </w:r>
      <w:r>
        <w:rPr>
          <w:rFonts w:ascii="仿宋" w:hAnsi="仿宋" w:eastAsia="仿宋" w:cs="仿宋"/>
          <w:szCs w:val="21"/>
        </w:rPr>
        <w:t xml:space="preserve"> </w:t>
      </w:r>
      <w:r>
        <w:rPr>
          <w:rFonts w:ascii="仿宋" w:hAnsi="仿宋" w:eastAsia="仿宋" w:cs="仿宋"/>
          <w:spacing w:val="-3"/>
          <w:szCs w:val="21"/>
        </w:rPr>
        <w:t>容填写。</w:t>
      </w:r>
    </w:p>
    <w:p w14:paraId="31811AEF">
      <w:pPr>
        <w:spacing w:before="62" w:line="240" w:lineRule="auto"/>
        <w:ind w:left="115" w:right="133" w:firstLine="439"/>
        <w:rPr>
          <w:rFonts w:ascii="仿宋" w:hAnsi="仿宋" w:eastAsia="仿宋" w:cs="仿宋"/>
          <w:szCs w:val="21"/>
        </w:rPr>
      </w:pPr>
      <w:r>
        <w:rPr>
          <w:rFonts w:ascii="仿宋" w:hAnsi="仿宋" w:eastAsia="仿宋" w:cs="仿宋"/>
          <w:spacing w:val="15"/>
          <w:szCs w:val="21"/>
        </w:rPr>
        <w:t>二、</w:t>
      </w:r>
      <w:r>
        <w:rPr>
          <w:rFonts w:ascii="仿宋" w:hAnsi="仿宋" w:eastAsia="仿宋" w:cs="仿宋"/>
          <w:spacing w:val="-26"/>
          <w:szCs w:val="21"/>
        </w:rPr>
        <w:t xml:space="preserve"> </w:t>
      </w:r>
      <w:r>
        <w:rPr>
          <w:rFonts w:ascii="仿宋" w:hAnsi="仿宋" w:eastAsia="仿宋" w:cs="仿宋"/>
          <w:spacing w:val="15"/>
          <w:szCs w:val="21"/>
        </w:rPr>
        <w:t>涉及多个自建网站、网络客户端应用程序(含小程序)的，应当在报告内容中逐个列明；入驻同个或多个药品网络交易第三方平台</w:t>
      </w:r>
      <w:r>
        <w:rPr>
          <w:rFonts w:ascii="仿宋" w:hAnsi="仿宋" w:eastAsia="仿宋" w:cs="仿宋"/>
          <w:spacing w:val="14"/>
          <w:szCs w:val="21"/>
        </w:rPr>
        <w:t>开展经营</w:t>
      </w:r>
      <w:r>
        <w:rPr>
          <w:rFonts w:ascii="仿宋" w:hAnsi="仿宋" w:eastAsia="仿宋" w:cs="仿宋"/>
          <w:szCs w:val="21"/>
        </w:rPr>
        <w:t xml:space="preserve"> </w:t>
      </w:r>
      <w:r>
        <w:rPr>
          <w:rFonts w:ascii="仿宋" w:hAnsi="仿宋" w:eastAsia="仿宋" w:cs="仿宋"/>
          <w:spacing w:val="11"/>
          <w:szCs w:val="21"/>
        </w:rPr>
        <w:t>活动的，应当将店铺名称、店铺首页链接在报告内容中逐个列明。所填栏目不够填写时，可根据实际情况增加列数填写。</w:t>
      </w:r>
    </w:p>
    <w:p w14:paraId="1ADFC17B">
      <w:pPr>
        <w:spacing w:before="247" w:line="183" w:lineRule="auto"/>
        <w:ind w:left="694"/>
        <w:rPr>
          <w:rFonts w:ascii="宋体" w:hAnsi="宋体" w:eastAsia="宋体" w:cs="宋体"/>
          <w:sz w:val="30"/>
          <w:szCs w:val="30"/>
        </w:rPr>
      </w:pPr>
      <w:r>
        <w:rPr>
          <w:rFonts w:ascii="宋体" w:hAnsi="宋体" w:eastAsia="宋体" w:cs="宋体"/>
          <w:spacing w:val="-4"/>
          <w:sz w:val="30"/>
          <w:szCs w:val="30"/>
        </w:rPr>
        <w:t>—8—</w:t>
      </w:r>
      <w:r>
        <w:rPr>
          <w:rFonts w:ascii="宋体" w:hAnsi="宋体" w:eastAsia="宋体" w:cs="宋体"/>
          <w:sz w:val="30"/>
          <w:szCs w:val="30"/>
        </w:rPr>
        <w:t xml:space="preserve">  </w:t>
      </w:r>
    </w:p>
    <w:p w14:paraId="14E10AA3">
      <w:pPr>
        <w:spacing w:line="183" w:lineRule="auto"/>
        <w:rPr>
          <w:rFonts w:ascii="宋体" w:hAnsi="宋体" w:eastAsia="宋体" w:cs="宋体"/>
          <w:sz w:val="30"/>
          <w:szCs w:val="30"/>
        </w:rPr>
        <w:sectPr>
          <w:pgSz w:w="17040" w:h="11840" w:orient="landscape"/>
          <w:pgMar w:top="1140" w:right="1179" w:bottom="1230" w:left="1074" w:header="0" w:footer="0" w:gutter="0"/>
          <w:pgBorders>
            <w:top w:val="none" w:sz="0" w:space="0"/>
            <w:left w:val="none" w:sz="0" w:space="0"/>
            <w:bottom w:val="none" w:sz="0" w:space="0"/>
            <w:right w:val="none" w:sz="0" w:space="0"/>
          </w:pgBorders>
          <w:cols w:space="720" w:num="1"/>
          <w:docGrid w:linePitch="286" w:charSpace="0"/>
        </w:sectPr>
      </w:pPr>
    </w:p>
    <w:p w14:paraId="01C2A274">
      <w:pPr>
        <w:pStyle w:val="3"/>
        <w:spacing w:line="289" w:lineRule="auto"/>
        <w:rPr>
          <w:lang w:eastAsia="zh-CN"/>
        </w:rPr>
      </w:pPr>
    </w:p>
    <w:p w14:paraId="062957DC">
      <w:pPr>
        <w:pStyle w:val="3"/>
        <w:spacing w:line="289" w:lineRule="auto"/>
        <w:rPr>
          <w:lang w:eastAsia="zh-CN"/>
        </w:rPr>
      </w:pPr>
    </w:p>
    <w:p w14:paraId="421313C9">
      <w:pPr>
        <w:spacing w:before="100" w:line="224" w:lineRule="auto"/>
        <w:rPr>
          <w:rFonts w:ascii="黑体" w:hAnsi="黑体" w:eastAsia="黑体" w:cs="黑体"/>
          <w:sz w:val="31"/>
          <w:szCs w:val="31"/>
        </w:rPr>
      </w:pPr>
      <w:r>
        <w:rPr>
          <w:rFonts w:ascii="黑体" w:hAnsi="黑体" w:eastAsia="黑体" w:cs="黑体"/>
          <w:b/>
          <w:bCs/>
          <w:spacing w:val="31"/>
          <w:sz w:val="31"/>
          <w:szCs w:val="31"/>
        </w:rPr>
        <w:t>附件2</w:t>
      </w:r>
    </w:p>
    <w:p w14:paraId="3B096E74">
      <w:pPr>
        <w:pStyle w:val="3"/>
        <w:spacing w:line="440" w:lineRule="auto"/>
        <w:rPr>
          <w:lang w:eastAsia="zh-CN"/>
        </w:rPr>
      </w:pPr>
    </w:p>
    <w:p w14:paraId="6705AC6C">
      <w:pPr>
        <w:spacing w:before="140" w:line="219" w:lineRule="auto"/>
        <w:ind w:left="711"/>
        <w:rPr>
          <w:rFonts w:ascii="宋体" w:hAnsi="宋体" w:eastAsia="宋体" w:cs="宋体"/>
          <w:sz w:val="43"/>
          <w:szCs w:val="43"/>
        </w:rPr>
      </w:pPr>
      <w:r>
        <w:rPr>
          <w:rFonts w:ascii="宋体" w:hAnsi="宋体" w:eastAsia="宋体" w:cs="宋体"/>
          <w:b/>
          <w:bCs/>
          <w:sz w:val="43"/>
          <w:szCs w:val="43"/>
        </w:rPr>
        <w:t>药品网络销售集中治理工作情况统计表</w:t>
      </w:r>
    </w:p>
    <w:p w14:paraId="161EEF20">
      <w:pPr>
        <w:pStyle w:val="3"/>
        <w:spacing w:line="451" w:lineRule="auto"/>
        <w:rPr>
          <w:lang w:eastAsia="zh-CN"/>
        </w:rPr>
      </w:pPr>
    </w:p>
    <w:p w14:paraId="564C439D">
      <w:pPr>
        <w:tabs>
          <w:tab w:val="left" w:pos="2315"/>
        </w:tabs>
        <w:spacing w:before="85" w:line="219" w:lineRule="auto"/>
        <w:ind w:left="315"/>
        <w:rPr>
          <w:rFonts w:ascii="宋体" w:hAnsi="宋体" w:eastAsia="宋体" w:cs="宋体"/>
          <w:sz w:val="26"/>
          <w:szCs w:val="26"/>
        </w:rPr>
      </w:pPr>
      <w:r>
        <w:rPr>
          <w:rFonts w:ascii="宋体" w:hAnsi="宋体" w:eastAsia="宋体" w:cs="宋体"/>
          <w:sz w:val="26"/>
          <w:szCs w:val="26"/>
          <w:u w:val="single"/>
        </w:rPr>
        <w:tab/>
      </w:r>
      <w:r>
        <w:rPr>
          <w:rFonts w:ascii="宋体" w:hAnsi="宋体" w:eastAsia="宋体" w:cs="宋体"/>
          <w:spacing w:val="-10"/>
          <w:sz w:val="26"/>
          <w:szCs w:val="26"/>
        </w:rPr>
        <w:t xml:space="preserve"> </w:t>
      </w:r>
      <w:r>
        <w:rPr>
          <w:rFonts w:ascii="宋体" w:hAnsi="宋体" w:eastAsia="宋体" w:cs="宋体"/>
          <w:spacing w:val="6"/>
          <w:sz w:val="26"/>
          <w:szCs w:val="26"/>
        </w:rPr>
        <w:t>(县、区)市场监督管理局</w:t>
      </w:r>
    </w:p>
    <w:p w14:paraId="104DAA50">
      <w:pPr>
        <w:spacing w:before="24"/>
      </w:pPr>
    </w:p>
    <w:tbl>
      <w:tblPr>
        <w:tblStyle w:val="7"/>
        <w:tblW w:w="8430" w:type="dxa"/>
        <w:tblInd w:w="1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98"/>
        <w:gridCol w:w="2332"/>
      </w:tblGrid>
      <w:tr w14:paraId="11FC8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6098" w:type="dxa"/>
          </w:tcPr>
          <w:p w14:paraId="4F38710D">
            <w:pPr>
              <w:pStyle w:val="8"/>
              <w:spacing w:before="155" w:line="220" w:lineRule="auto"/>
              <w:ind w:left="2804"/>
              <w:rPr>
                <w:sz w:val="24"/>
                <w:szCs w:val="24"/>
              </w:rPr>
            </w:pPr>
            <w:r>
              <w:rPr>
                <w:spacing w:val="-7"/>
                <w:sz w:val="24"/>
                <w:szCs w:val="24"/>
              </w:rPr>
              <w:t>项 目</w:t>
            </w:r>
          </w:p>
        </w:tc>
        <w:tc>
          <w:tcPr>
            <w:tcW w:w="2332" w:type="dxa"/>
          </w:tcPr>
          <w:p w14:paraId="7B1348B3">
            <w:pPr>
              <w:pStyle w:val="8"/>
              <w:spacing w:before="155" w:line="219" w:lineRule="auto"/>
              <w:ind w:left="957"/>
              <w:rPr>
                <w:sz w:val="24"/>
                <w:szCs w:val="24"/>
              </w:rPr>
            </w:pPr>
            <w:r>
              <w:rPr>
                <w:spacing w:val="4"/>
                <w:sz w:val="24"/>
                <w:szCs w:val="24"/>
              </w:rPr>
              <w:t>数量</w:t>
            </w:r>
          </w:p>
        </w:tc>
      </w:tr>
      <w:tr w14:paraId="233D3C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6098" w:type="dxa"/>
          </w:tcPr>
          <w:p w14:paraId="0DD6BBF7">
            <w:pPr>
              <w:pStyle w:val="8"/>
              <w:spacing w:before="169" w:line="219" w:lineRule="auto"/>
              <w:ind w:left="1005"/>
              <w:rPr>
                <w:sz w:val="24"/>
                <w:szCs w:val="24"/>
                <w:lang w:eastAsia="zh-CN"/>
              </w:rPr>
            </w:pPr>
            <w:r>
              <w:rPr>
                <w:spacing w:val="2"/>
                <w:sz w:val="24"/>
                <w:szCs w:val="24"/>
                <w:lang w:eastAsia="zh-CN"/>
              </w:rPr>
              <w:t>辖区内期末药品网络销售企业数量(个)</w:t>
            </w:r>
          </w:p>
        </w:tc>
        <w:tc>
          <w:tcPr>
            <w:tcW w:w="2332" w:type="dxa"/>
          </w:tcPr>
          <w:p w14:paraId="23F6023C">
            <w:pPr>
              <w:rPr>
                <w:rFonts w:ascii="Arial"/>
              </w:rPr>
            </w:pPr>
          </w:p>
        </w:tc>
      </w:tr>
      <w:tr w14:paraId="39ED8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98" w:type="dxa"/>
          </w:tcPr>
          <w:p w14:paraId="082EBADC">
            <w:pPr>
              <w:pStyle w:val="8"/>
              <w:spacing w:before="141" w:line="219" w:lineRule="auto"/>
              <w:ind w:left="1365"/>
              <w:rPr>
                <w:sz w:val="24"/>
                <w:szCs w:val="24"/>
                <w:lang w:eastAsia="zh-CN"/>
              </w:rPr>
            </w:pPr>
            <w:r>
              <w:rPr>
                <w:spacing w:val="3"/>
                <w:sz w:val="24"/>
                <w:szCs w:val="24"/>
                <w:lang w:eastAsia="zh-CN"/>
              </w:rPr>
              <w:t>检查药品网络销售企业数量(个)</w:t>
            </w:r>
          </w:p>
        </w:tc>
        <w:tc>
          <w:tcPr>
            <w:tcW w:w="2332" w:type="dxa"/>
          </w:tcPr>
          <w:p w14:paraId="758D003E">
            <w:pPr>
              <w:rPr>
                <w:rFonts w:ascii="Arial"/>
              </w:rPr>
            </w:pPr>
          </w:p>
        </w:tc>
      </w:tr>
      <w:tr w14:paraId="2ACD36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6098" w:type="dxa"/>
          </w:tcPr>
          <w:p w14:paraId="19D14D8E">
            <w:pPr>
              <w:pStyle w:val="8"/>
              <w:spacing w:before="142" w:line="219" w:lineRule="auto"/>
              <w:ind w:left="1365"/>
              <w:rPr>
                <w:sz w:val="24"/>
                <w:szCs w:val="24"/>
                <w:lang w:eastAsia="zh-CN"/>
              </w:rPr>
            </w:pPr>
            <w:r>
              <w:rPr>
                <w:spacing w:val="3"/>
                <w:sz w:val="24"/>
                <w:szCs w:val="24"/>
                <w:lang w:eastAsia="zh-CN"/>
              </w:rPr>
              <w:t>检查药品零售配送企业数量(个)</w:t>
            </w:r>
          </w:p>
        </w:tc>
        <w:tc>
          <w:tcPr>
            <w:tcW w:w="2332" w:type="dxa"/>
          </w:tcPr>
          <w:p w14:paraId="66CD43C0">
            <w:pPr>
              <w:rPr>
                <w:rFonts w:ascii="Arial"/>
              </w:rPr>
            </w:pPr>
          </w:p>
        </w:tc>
      </w:tr>
      <w:tr w14:paraId="5DC79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6098" w:type="dxa"/>
          </w:tcPr>
          <w:p w14:paraId="34FFF925">
            <w:pPr>
              <w:pStyle w:val="8"/>
              <w:spacing w:before="143" w:line="219" w:lineRule="auto"/>
              <w:ind w:left="2085"/>
              <w:rPr>
                <w:sz w:val="24"/>
                <w:szCs w:val="24"/>
              </w:rPr>
            </w:pPr>
            <w:r>
              <w:rPr>
                <w:spacing w:val="5"/>
                <w:sz w:val="24"/>
                <w:szCs w:val="24"/>
              </w:rPr>
              <w:t>约谈企业数量(个)</w:t>
            </w:r>
          </w:p>
        </w:tc>
        <w:tc>
          <w:tcPr>
            <w:tcW w:w="2332" w:type="dxa"/>
          </w:tcPr>
          <w:p w14:paraId="76BB9646">
            <w:pPr>
              <w:rPr>
                <w:rFonts w:ascii="Arial"/>
              </w:rPr>
            </w:pPr>
          </w:p>
        </w:tc>
      </w:tr>
      <w:tr w14:paraId="5FBF41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98" w:type="dxa"/>
          </w:tcPr>
          <w:p w14:paraId="41490956">
            <w:pPr>
              <w:pStyle w:val="8"/>
              <w:spacing w:before="141" w:line="219" w:lineRule="auto"/>
              <w:ind w:left="1844"/>
              <w:rPr>
                <w:sz w:val="24"/>
                <w:szCs w:val="24"/>
              </w:rPr>
            </w:pPr>
            <w:r>
              <w:rPr>
                <w:spacing w:val="4"/>
                <w:sz w:val="24"/>
                <w:szCs w:val="24"/>
              </w:rPr>
              <w:t>责令整改企业数量(个)</w:t>
            </w:r>
          </w:p>
        </w:tc>
        <w:tc>
          <w:tcPr>
            <w:tcW w:w="2332" w:type="dxa"/>
          </w:tcPr>
          <w:p w14:paraId="019DD479">
            <w:pPr>
              <w:rPr>
                <w:rFonts w:ascii="Arial"/>
              </w:rPr>
            </w:pPr>
          </w:p>
        </w:tc>
      </w:tr>
      <w:tr w14:paraId="236200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98" w:type="dxa"/>
          </w:tcPr>
          <w:p w14:paraId="68048B70">
            <w:pPr>
              <w:pStyle w:val="8"/>
              <w:spacing w:before="144" w:line="219" w:lineRule="auto"/>
              <w:ind w:left="1844"/>
              <w:rPr>
                <w:sz w:val="24"/>
                <w:szCs w:val="24"/>
              </w:rPr>
            </w:pPr>
            <w:r>
              <w:rPr>
                <w:spacing w:val="4"/>
                <w:sz w:val="24"/>
                <w:szCs w:val="24"/>
              </w:rPr>
              <w:t>完成整改企业数量(个)</w:t>
            </w:r>
          </w:p>
        </w:tc>
        <w:tc>
          <w:tcPr>
            <w:tcW w:w="2332" w:type="dxa"/>
          </w:tcPr>
          <w:p w14:paraId="0B591D2E">
            <w:pPr>
              <w:rPr>
                <w:rFonts w:ascii="Arial"/>
              </w:rPr>
            </w:pPr>
          </w:p>
        </w:tc>
      </w:tr>
      <w:tr w14:paraId="1BC41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098" w:type="dxa"/>
          </w:tcPr>
          <w:p w14:paraId="64B74C80">
            <w:pPr>
              <w:pStyle w:val="8"/>
              <w:spacing w:before="145" w:line="219" w:lineRule="auto"/>
              <w:ind w:left="1844"/>
              <w:rPr>
                <w:sz w:val="24"/>
                <w:szCs w:val="24"/>
              </w:rPr>
            </w:pPr>
            <w:r>
              <w:rPr>
                <w:spacing w:val="4"/>
                <w:sz w:val="24"/>
                <w:szCs w:val="24"/>
              </w:rPr>
              <w:t>公开曝光企业数量(个)</w:t>
            </w:r>
          </w:p>
        </w:tc>
        <w:tc>
          <w:tcPr>
            <w:tcW w:w="2332" w:type="dxa"/>
          </w:tcPr>
          <w:p w14:paraId="38CF2669">
            <w:pPr>
              <w:rPr>
                <w:rFonts w:ascii="Arial"/>
              </w:rPr>
            </w:pPr>
          </w:p>
        </w:tc>
      </w:tr>
      <w:tr w14:paraId="15855B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98" w:type="dxa"/>
          </w:tcPr>
          <w:p w14:paraId="07A59B80">
            <w:pPr>
              <w:pStyle w:val="8"/>
              <w:spacing w:before="145" w:line="219" w:lineRule="auto"/>
              <w:ind w:left="1484"/>
              <w:rPr>
                <w:sz w:val="24"/>
                <w:szCs w:val="24"/>
                <w:lang w:eastAsia="zh-CN"/>
              </w:rPr>
            </w:pPr>
            <w:r>
              <w:rPr>
                <w:spacing w:val="3"/>
                <w:sz w:val="24"/>
                <w:szCs w:val="24"/>
                <w:lang w:eastAsia="zh-CN"/>
              </w:rPr>
              <w:t>屏蔽或关闭违规网站数量(个)</w:t>
            </w:r>
          </w:p>
        </w:tc>
        <w:tc>
          <w:tcPr>
            <w:tcW w:w="2332" w:type="dxa"/>
          </w:tcPr>
          <w:p w14:paraId="41BAA5E9">
            <w:pPr>
              <w:rPr>
                <w:rFonts w:ascii="Arial"/>
              </w:rPr>
            </w:pPr>
          </w:p>
        </w:tc>
      </w:tr>
      <w:tr w14:paraId="7B961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98" w:type="dxa"/>
          </w:tcPr>
          <w:p w14:paraId="073E0963">
            <w:pPr>
              <w:pStyle w:val="8"/>
              <w:spacing w:before="146" w:line="219" w:lineRule="auto"/>
              <w:ind w:left="1484"/>
              <w:rPr>
                <w:sz w:val="24"/>
                <w:szCs w:val="24"/>
                <w:lang w:eastAsia="zh-CN"/>
              </w:rPr>
            </w:pPr>
            <w:r>
              <w:rPr>
                <w:spacing w:val="3"/>
                <w:sz w:val="24"/>
                <w:szCs w:val="24"/>
                <w:lang w:eastAsia="zh-CN"/>
              </w:rPr>
              <w:t>屏蔽或关闭违规账号数量(个)</w:t>
            </w:r>
          </w:p>
        </w:tc>
        <w:tc>
          <w:tcPr>
            <w:tcW w:w="2332" w:type="dxa"/>
          </w:tcPr>
          <w:p w14:paraId="66639CA3">
            <w:pPr>
              <w:rPr>
                <w:rFonts w:ascii="Arial"/>
              </w:rPr>
            </w:pPr>
          </w:p>
        </w:tc>
      </w:tr>
      <w:tr w14:paraId="106280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6098" w:type="dxa"/>
          </w:tcPr>
          <w:p w14:paraId="2E529A14">
            <w:pPr>
              <w:pStyle w:val="8"/>
              <w:spacing w:before="147" w:line="219" w:lineRule="auto"/>
              <w:ind w:left="1844"/>
              <w:rPr>
                <w:sz w:val="24"/>
                <w:szCs w:val="24"/>
              </w:rPr>
            </w:pPr>
            <w:r>
              <w:rPr>
                <w:spacing w:val="4"/>
                <w:sz w:val="24"/>
                <w:szCs w:val="24"/>
              </w:rPr>
              <w:t>立案调查案件数量(件)</w:t>
            </w:r>
          </w:p>
        </w:tc>
        <w:tc>
          <w:tcPr>
            <w:tcW w:w="2332" w:type="dxa"/>
          </w:tcPr>
          <w:p w14:paraId="6781D834">
            <w:pPr>
              <w:rPr>
                <w:rFonts w:ascii="Arial"/>
              </w:rPr>
            </w:pPr>
          </w:p>
        </w:tc>
      </w:tr>
      <w:tr w14:paraId="7F434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98" w:type="dxa"/>
          </w:tcPr>
          <w:p w14:paraId="45721173">
            <w:pPr>
              <w:pStyle w:val="8"/>
              <w:spacing w:before="147" w:line="219" w:lineRule="auto"/>
              <w:ind w:left="1844"/>
              <w:rPr>
                <w:sz w:val="24"/>
                <w:szCs w:val="24"/>
              </w:rPr>
            </w:pPr>
            <w:r>
              <w:rPr>
                <w:spacing w:val="4"/>
                <w:sz w:val="24"/>
                <w:szCs w:val="24"/>
              </w:rPr>
              <w:t>报送典型案例数量(件)</w:t>
            </w:r>
          </w:p>
        </w:tc>
        <w:tc>
          <w:tcPr>
            <w:tcW w:w="2332" w:type="dxa"/>
          </w:tcPr>
          <w:p w14:paraId="40C64264">
            <w:pPr>
              <w:rPr>
                <w:rFonts w:ascii="Arial"/>
              </w:rPr>
            </w:pPr>
          </w:p>
        </w:tc>
      </w:tr>
      <w:tr w14:paraId="72E9A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98" w:type="dxa"/>
          </w:tcPr>
          <w:p w14:paraId="621E942C">
            <w:pPr>
              <w:pStyle w:val="8"/>
              <w:spacing w:before="148" w:line="219" w:lineRule="auto"/>
              <w:ind w:left="1965"/>
              <w:rPr>
                <w:sz w:val="24"/>
                <w:szCs w:val="24"/>
              </w:rPr>
            </w:pPr>
            <w:r>
              <w:rPr>
                <w:spacing w:val="5"/>
                <w:sz w:val="24"/>
                <w:szCs w:val="24"/>
              </w:rPr>
              <w:t>案件处罚金额(万元)</w:t>
            </w:r>
          </w:p>
        </w:tc>
        <w:tc>
          <w:tcPr>
            <w:tcW w:w="2332" w:type="dxa"/>
          </w:tcPr>
          <w:p w14:paraId="0EB6CCDF">
            <w:pPr>
              <w:rPr>
                <w:rFonts w:ascii="Arial"/>
              </w:rPr>
            </w:pPr>
          </w:p>
        </w:tc>
      </w:tr>
      <w:tr w14:paraId="69662E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98" w:type="dxa"/>
          </w:tcPr>
          <w:p w14:paraId="608E9F7A">
            <w:pPr>
              <w:pStyle w:val="8"/>
              <w:spacing w:before="147" w:line="219" w:lineRule="auto"/>
              <w:ind w:left="1604"/>
              <w:rPr>
                <w:sz w:val="24"/>
                <w:szCs w:val="24"/>
                <w:lang w:eastAsia="zh-CN"/>
              </w:rPr>
            </w:pPr>
            <w:r>
              <w:rPr>
                <w:spacing w:val="4"/>
                <w:sz w:val="24"/>
                <w:szCs w:val="24"/>
                <w:lang w:eastAsia="zh-CN"/>
              </w:rPr>
              <w:t>移送公安机关案件数量(件)</w:t>
            </w:r>
          </w:p>
        </w:tc>
        <w:tc>
          <w:tcPr>
            <w:tcW w:w="2332" w:type="dxa"/>
          </w:tcPr>
          <w:p w14:paraId="572E5A73">
            <w:pPr>
              <w:rPr>
                <w:rFonts w:ascii="Arial"/>
              </w:rPr>
            </w:pPr>
          </w:p>
        </w:tc>
      </w:tr>
      <w:tr w14:paraId="43E4A2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6098" w:type="dxa"/>
          </w:tcPr>
          <w:p w14:paraId="0005EA9B">
            <w:pPr>
              <w:pStyle w:val="8"/>
              <w:spacing w:before="189" w:line="219" w:lineRule="auto"/>
              <w:ind w:left="1604"/>
              <w:rPr>
                <w:sz w:val="24"/>
                <w:szCs w:val="24"/>
                <w:lang w:eastAsia="zh-CN"/>
              </w:rPr>
            </w:pPr>
            <w:r>
              <w:rPr>
                <w:spacing w:val="4"/>
                <w:sz w:val="24"/>
                <w:szCs w:val="24"/>
                <w:lang w:eastAsia="zh-CN"/>
              </w:rPr>
              <w:t>移交其他部门案件数量(件)</w:t>
            </w:r>
          </w:p>
        </w:tc>
        <w:tc>
          <w:tcPr>
            <w:tcW w:w="2332" w:type="dxa"/>
          </w:tcPr>
          <w:p w14:paraId="0FAC0D7F">
            <w:pPr>
              <w:rPr>
                <w:rFonts w:ascii="Arial"/>
              </w:rPr>
            </w:pPr>
          </w:p>
        </w:tc>
      </w:tr>
    </w:tbl>
    <w:p w14:paraId="13FCBA0B">
      <w:pPr>
        <w:pStyle w:val="3"/>
        <w:rPr>
          <w:lang w:eastAsia="zh-CN"/>
        </w:rPr>
      </w:pPr>
    </w:p>
    <w:p w14:paraId="07B460E6">
      <w:pPr>
        <w:sectPr>
          <w:footerReference r:id="rId4" w:type="default"/>
          <w:pgSz w:w="11880" w:h="17060"/>
          <w:pgMar w:top="1450" w:right="1425" w:bottom="1457" w:left="1634" w:header="0" w:footer="1149" w:gutter="0"/>
          <w:pgBorders>
            <w:top w:val="none" w:sz="0" w:space="0"/>
            <w:left w:val="none" w:sz="0" w:space="0"/>
            <w:bottom w:val="none" w:sz="0" w:space="0"/>
            <w:right w:val="none" w:sz="0" w:space="0"/>
          </w:pgBorders>
          <w:cols w:space="720" w:num="1"/>
        </w:sectPr>
      </w:pPr>
    </w:p>
    <w:p w14:paraId="4ED01A3B">
      <w:pPr>
        <w:pStyle w:val="3"/>
        <w:spacing w:line="359" w:lineRule="auto"/>
        <w:rPr>
          <w:lang w:eastAsia="zh-CN"/>
        </w:rPr>
      </w:pPr>
    </w:p>
    <w:p w14:paraId="41706A87">
      <w:pPr>
        <w:pStyle w:val="3"/>
        <w:spacing w:line="359" w:lineRule="auto"/>
        <w:rPr>
          <w:lang w:eastAsia="zh-CN"/>
        </w:rPr>
      </w:pPr>
    </w:p>
    <w:p w14:paraId="2A54A839">
      <w:pPr>
        <w:spacing w:before="101" w:line="224" w:lineRule="auto"/>
        <w:ind w:left="34"/>
        <w:rPr>
          <w:rFonts w:ascii="黑体" w:hAnsi="黑体" w:eastAsia="黑体" w:cs="黑体"/>
          <w:sz w:val="31"/>
          <w:szCs w:val="31"/>
        </w:rPr>
      </w:pPr>
      <w:r>
        <w:rPr>
          <w:rFonts w:ascii="黑体" w:hAnsi="黑体" w:eastAsia="黑体" w:cs="黑体"/>
          <w:b/>
          <w:bCs/>
          <w:spacing w:val="27"/>
          <w:sz w:val="31"/>
          <w:szCs w:val="31"/>
        </w:rPr>
        <w:t>附件3</w:t>
      </w:r>
    </w:p>
    <w:p w14:paraId="25A60069">
      <w:pPr>
        <w:spacing w:before="140" w:line="219" w:lineRule="auto"/>
        <w:ind w:left="3596"/>
        <w:rPr>
          <w:rFonts w:ascii="宋体" w:hAnsi="宋体" w:eastAsia="宋体" w:cs="宋体"/>
          <w:sz w:val="42"/>
          <w:szCs w:val="42"/>
        </w:rPr>
      </w:pPr>
      <w:r>
        <w:rPr>
          <w:rFonts w:ascii="宋体" w:hAnsi="宋体" w:eastAsia="宋体" w:cs="宋体"/>
          <w:b/>
          <w:bCs/>
          <w:spacing w:val="6"/>
          <w:sz w:val="42"/>
          <w:szCs w:val="42"/>
        </w:rPr>
        <w:t>案情简介</w:t>
      </w:r>
    </w:p>
    <w:p w14:paraId="6EFB3CFC">
      <w:pPr>
        <w:spacing w:before="203" w:line="222" w:lineRule="auto"/>
        <w:ind w:left="3659"/>
        <w:rPr>
          <w:rFonts w:ascii="仿宋" w:hAnsi="仿宋" w:eastAsia="仿宋" w:cs="仿宋"/>
          <w:sz w:val="31"/>
          <w:szCs w:val="31"/>
        </w:rPr>
      </w:pPr>
      <w:r>
        <w:rPr>
          <w:rFonts w:ascii="仿宋" w:hAnsi="仿宋" w:eastAsia="仿宋" w:cs="仿宋"/>
          <w:spacing w:val="18"/>
          <w:sz w:val="31"/>
          <w:szCs w:val="31"/>
        </w:rPr>
        <w:t>(参考模板)</w:t>
      </w:r>
    </w:p>
    <w:p w14:paraId="3A572062">
      <w:pPr>
        <w:spacing w:before="204" w:line="630" w:lineRule="exact"/>
        <w:jc w:val="right"/>
        <w:rPr>
          <w:rFonts w:ascii="仿宋" w:hAnsi="仿宋" w:eastAsia="仿宋" w:cs="仿宋"/>
          <w:sz w:val="31"/>
          <w:szCs w:val="31"/>
        </w:rPr>
      </w:pPr>
      <w:r>
        <w:rPr>
          <w:rFonts w:ascii="仿宋" w:hAnsi="仿宋" w:eastAsia="仿宋" w:cs="仿宋"/>
          <w:spacing w:val="20"/>
          <w:position w:val="24"/>
          <w:sz w:val="31"/>
          <w:szCs w:val="31"/>
        </w:rPr>
        <w:t>【案件名称】</w:t>
      </w:r>
      <w:r>
        <w:rPr>
          <w:rFonts w:ascii="Times New Roman" w:hAnsi="Times New Roman" w:eastAsia="Times New Roman" w:cs="Times New Roman"/>
          <w:position w:val="24"/>
          <w:sz w:val="31"/>
          <w:szCs w:val="31"/>
        </w:rPr>
        <w:t>XX</w:t>
      </w:r>
      <w:r>
        <w:rPr>
          <w:rFonts w:ascii="Times New Roman" w:hAnsi="Times New Roman" w:eastAsia="Times New Roman" w:cs="Times New Roman"/>
          <w:spacing w:val="43"/>
          <w:position w:val="24"/>
          <w:sz w:val="31"/>
          <w:szCs w:val="31"/>
        </w:rPr>
        <w:t xml:space="preserve"> </w:t>
      </w:r>
      <w:r>
        <w:rPr>
          <w:rFonts w:ascii="仿宋" w:hAnsi="仿宋" w:eastAsia="仿宋" w:cs="仿宋"/>
          <w:spacing w:val="20"/>
          <w:position w:val="24"/>
          <w:sz w:val="31"/>
          <w:szCs w:val="31"/>
        </w:rPr>
        <w:t>平台(商城)入驻商家+违法行为(例如：</w:t>
      </w:r>
    </w:p>
    <w:p w14:paraId="5986F6B8">
      <w:pPr>
        <w:spacing w:before="1" w:line="220" w:lineRule="auto"/>
        <w:ind w:left="30"/>
        <w:rPr>
          <w:rFonts w:ascii="仿宋" w:hAnsi="仿宋" w:eastAsia="仿宋" w:cs="仿宋"/>
          <w:sz w:val="31"/>
          <w:szCs w:val="31"/>
        </w:rPr>
      </w:pPr>
      <w:r>
        <w:rPr>
          <w:rFonts w:ascii="仿宋" w:hAnsi="仿宋" w:eastAsia="仿宋" w:cs="仿宋"/>
          <w:spacing w:val="24"/>
          <w:sz w:val="31"/>
          <w:szCs w:val="31"/>
        </w:rPr>
        <w:t>销售禁售药品)案</w:t>
      </w:r>
    </w:p>
    <w:p w14:paraId="2D4BF707">
      <w:pPr>
        <w:spacing w:before="228" w:line="364" w:lineRule="auto"/>
        <w:ind w:left="30" w:firstLine="634"/>
        <w:rPr>
          <w:rFonts w:ascii="仿宋" w:hAnsi="仿宋" w:eastAsia="仿宋" w:cs="仿宋"/>
          <w:sz w:val="31"/>
          <w:szCs w:val="31"/>
        </w:rPr>
      </w:pPr>
      <w:r>
        <w:rPr>
          <w:rFonts w:ascii="仿宋" w:hAnsi="仿宋" w:eastAsia="仿宋" w:cs="仿宋"/>
          <w:spacing w:val="-5"/>
          <w:sz w:val="31"/>
          <w:szCs w:val="31"/>
        </w:rPr>
        <w:t>【案情简介】2023年</w:t>
      </w:r>
      <w:r>
        <w:rPr>
          <w:rFonts w:ascii="宋体" w:hAnsi="宋体" w:eastAsia="宋体" w:cs="宋体"/>
          <w:spacing w:val="-5"/>
          <w:sz w:val="31"/>
          <w:szCs w:val="31"/>
        </w:rPr>
        <w:t>X</w:t>
      </w:r>
      <w:r>
        <w:rPr>
          <w:rFonts w:ascii="宋体" w:hAnsi="宋体" w:eastAsia="宋体" w:cs="宋体"/>
          <w:spacing w:val="54"/>
          <w:sz w:val="31"/>
          <w:szCs w:val="31"/>
        </w:rPr>
        <w:t xml:space="preserve"> </w:t>
      </w:r>
      <w:r>
        <w:rPr>
          <w:rFonts w:ascii="仿宋" w:hAnsi="仿宋" w:eastAsia="仿宋" w:cs="仿宋"/>
          <w:spacing w:val="-5"/>
          <w:sz w:val="31"/>
          <w:szCs w:val="31"/>
        </w:rPr>
        <w:t>月 ，</w:t>
      </w:r>
      <w:r>
        <w:rPr>
          <w:rFonts w:ascii="宋体" w:hAnsi="宋体" w:eastAsia="宋体" w:cs="宋体"/>
          <w:spacing w:val="-5"/>
          <w:sz w:val="31"/>
          <w:szCs w:val="31"/>
        </w:rPr>
        <w:t>XX</w:t>
      </w:r>
      <w:r>
        <w:rPr>
          <w:rFonts w:ascii="宋体" w:hAnsi="宋体" w:eastAsia="宋体" w:cs="宋体"/>
          <w:spacing w:val="104"/>
          <w:sz w:val="31"/>
          <w:szCs w:val="31"/>
        </w:rPr>
        <w:t xml:space="preserve"> </w:t>
      </w:r>
      <w:r>
        <w:rPr>
          <w:rFonts w:ascii="仿宋" w:hAnsi="仿宋" w:eastAsia="仿宋" w:cs="仿宋"/>
          <w:spacing w:val="-5"/>
          <w:sz w:val="31"/>
          <w:szCs w:val="31"/>
        </w:rPr>
        <w:t>省</w:t>
      </w:r>
      <w:r>
        <w:rPr>
          <w:rFonts w:ascii="仿宋" w:hAnsi="仿宋" w:eastAsia="仿宋" w:cs="仿宋"/>
          <w:spacing w:val="-72"/>
          <w:sz w:val="31"/>
          <w:szCs w:val="31"/>
        </w:rPr>
        <w:t xml:space="preserve"> </w:t>
      </w:r>
      <w:r>
        <w:rPr>
          <w:rFonts w:ascii="宋体" w:hAnsi="宋体" w:eastAsia="宋体" w:cs="宋体"/>
          <w:spacing w:val="-5"/>
          <w:sz w:val="31"/>
          <w:szCs w:val="31"/>
        </w:rPr>
        <w:t>XX</w:t>
      </w:r>
      <w:r>
        <w:rPr>
          <w:rFonts w:ascii="宋体" w:hAnsi="宋体" w:eastAsia="宋体" w:cs="宋体"/>
          <w:spacing w:val="113"/>
          <w:sz w:val="31"/>
          <w:szCs w:val="31"/>
        </w:rPr>
        <w:t xml:space="preserve"> </w:t>
      </w:r>
      <w:r>
        <w:rPr>
          <w:rFonts w:ascii="仿宋" w:hAnsi="仿宋" w:eastAsia="仿宋" w:cs="仿宋"/>
          <w:spacing w:val="-5"/>
          <w:sz w:val="31"/>
          <w:szCs w:val="31"/>
        </w:rPr>
        <w:t>市市场监督管理局根</w:t>
      </w:r>
      <w:r>
        <w:rPr>
          <w:rFonts w:ascii="仿宋" w:hAnsi="仿宋" w:eastAsia="仿宋" w:cs="仿宋"/>
          <w:sz w:val="31"/>
          <w:szCs w:val="31"/>
        </w:rPr>
        <w:t xml:space="preserve"> </w:t>
      </w:r>
      <w:r>
        <w:rPr>
          <w:rFonts w:ascii="仿宋" w:hAnsi="仿宋" w:eastAsia="仿宋" w:cs="仿宋"/>
          <w:spacing w:val="12"/>
          <w:sz w:val="31"/>
          <w:szCs w:val="31"/>
        </w:rPr>
        <w:t>据</w:t>
      </w:r>
      <w:r>
        <w:rPr>
          <w:rFonts w:ascii="仿宋" w:hAnsi="仿宋" w:eastAsia="仿宋" w:cs="仿宋"/>
          <w:spacing w:val="-79"/>
          <w:sz w:val="31"/>
          <w:szCs w:val="31"/>
        </w:rPr>
        <w:t xml:space="preserve"> </w:t>
      </w:r>
      <w:r>
        <w:rPr>
          <w:rFonts w:ascii="Times New Roman" w:hAnsi="Times New Roman" w:eastAsia="Times New Roman" w:cs="Times New Roman"/>
          <w:sz w:val="31"/>
          <w:szCs w:val="31"/>
        </w:rPr>
        <w:t>XX</w:t>
      </w:r>
      <w:r>
        <w:rPr>
          <w:rFonts w:ascii="Times New Roman" w:hAnsi="Times New Roman" w:eastAsia="Times New Roman" w:cs="Times New Roman"/>
          <w:spacing w:val="47"/>
          <w:sz w:val="31"/>
          <w:szCs w:val="31"/>
        </w:rPr>
        <w:t xml:space="preserve"> </w:t>
      </w:r>
      <w:r>
        <w:rPr>
          <w:rFonts w:ascii="仿宋" w:hAnsi="仿宋" w:eastAsia="仿宋" w:cs="仿宋"/>
          <w:spacing w:val="12"/>
          <w:sz w:val="31"/>
          <w:szCs w:val="31"/>
        </w:rPr>
        <w:t>线索，对</w:t>
      </w:r>
      <w:r>
        <w:rPr>
          <w:rFonts w:ascii="Times New Roman" w:hAnsi="Times New Roman" w:eastAsia="Times New Roman" w:cs="Times New Roman"/>
          <w:sz w:val="31"/>
          <w:szCs w:val="31"/>
        </w:rPr>
        <w:t>XX</w:t>
      </w:r>
      <w:r>
        <w:rPr>
          <w:rFonts w:ascii="Times New Roman" w:hAnsi="Times New Roman" w:eastAsia="Times New Roman" w:cs="Times New Roman"/>
          <w:spacing w:val="12"/>
          <w:sz w:val="31"/>
          <w:szCs w:val="31"/>
        </w:rPr>
        <w:t xml:space="preserve"> </w:t>
      </w:r>
      <w:r>
        <w:rPr>
          <w:rFonts w:ascii="仿宋" w:hAnsi="仿宋" w:eastAsia="仿宋" w:cs="仿宋"/>
          <w:spacing w:val="12"/>
          <w:sz w:val="31"/>
          <w:szCs w:val="31"/>
        </w:rPr>
        <w:t>平台(商城)入驻商家</w:t>
      </w:r>
      <w:r>
        <w:rPr>
          <w:rFonts w:ascii="Times New Roman" w:hAnsi="Times New Roman" w:eastAsia="Times New Roman" w:cs="Times New Roman"/>
          <w:sz w:val="31"/>
          <w:szCs w:val="31"/>
        </w:rPr>
        <w:t>XX</w:t>
      </w:r>
      <w:r>
        <w:rPr>
          <w:rFonts w:ascii="Times New Roman" w:hAnsi="Times New Roman" w:eastAsia="Times New Roman" w:cs="Times New Roman"/>
          <w:spacing w:val="27"/>
          <w:sz w:val="31"/>
          <w:szCs w:val="31"/>
        </w:rPr>
        <w:t xml:space="preserve"> </w:t>
      </w:r>
      <w:r>
        <w:rPr>
          <w:rFonts w:ascii="仿宋" w:hAnsi="仿宋" w:eastAsia="仿宋" w:cs="仿宋"/>
          <w:spacing w:val="12"/>
          <w:sz w:val="31"/>
          <w:szCs w:val="31"/>
        </w:rPr>
        <w:t>进行检查时发现，</w:t>
      </w:r>
      <w:r>
        <w:rPr>
          <w:rFonts w:ascii="仿宋" w:hAnsi="仿宋" w:eastAsia="仿宋" w:cs="仿宋"/>
          <w:sz w:val="31"/>
          <w:szCs w:val="31"/>
        </w:rPr>
        <w:t xml:space="preserve"> </w:t>
      </w:r>
      <w:r>
        <w:rPr>
          <w:rFonts w:ascii="仿宋" w:hAnsi="仿宋" w:eastAsia="仿宋" w:cs="仿宋"/>
          <w:spacing w:val="3"/>
          <w:sz w:val="31"/>
          <w:szCs w:val="31"/>
        </w:rPr>
        <w:t>该商家在未取得药品经营许可证情况下，销售未取得药品批准证</w:t>
      </w:r>
    </w:p>
    <w:p w14:paraId="11DFEEA0">
      <w:pPr>
        <w:spacing w:line="222" w:lineRule="auto"/>
        <w:ind w:left="30"/>
        <w:rPr>
          <w:rFonts w:ascii="仿宋" w:hAnsi="仿宋" w:eastAsia="仿宋" w:cs="仿宋"/>
          <w:sz w:val="31"/>
          <w:szCs w:val="31"/>
        </w:rPr>
      </w:pPr>
      <w:r>
        <w:rPr>
          <w:rFonts w:ascii="仿宋" w:hAnsi="仿宋" w:eastAsia="仿宋" w:cs="仿宋"/>
          <w:spacing w:val="4"/>
          <w:sz w:val="31"/>
          <w:szCs w:val="31"/>
        </w:rPr>
        <w:t>明文件的</w:t>
      </w:r>
      <w:r>
        <w:rPr>
          <w:rFonts w:ascii="仿宋" w:hAnsi="仿宋" w:eastAsia="仿宋" w:cs="仿宋"/>
          <w:spacing w:val="-33"/>
          <w:sz w:val="31"/>
          <w:szCs w:val="31"/>
        </w:rPr>
        <w:t xml:space="preserve"> </w:t>
      </w:r>
      <w:r>
        <w:rPr>
          <w:rFonts w:ascii="Times New Roman" w:hAnsi="Times New Roman" w:eastAsia="Times New Roman" w:cs="Times New Roman"/>
          <w:sz w:val="31"/>
          <w:szCs w:val="31"/>
        </w:rPr>
        <w:t>XXX</w:t>
      </w:r>
      <w:r>
        <w:rPr>
          <w:rFonts w:ascii="Times New Roman" w:hAnsi="Times New Roman" w:eastAsia="Times New Roman" w:cs="Times New Roman"/>
          <w:spacing w:val="4"/>
          <w:sz w:val="31"/>
          <w:szCs w:val="31"/>
        </w:rPr>
        <w:t xml:space="preserve"> </w:t>
      </w:r>
      <w:r>
        <w:rPr>
          <w:rFonts w:ascii="仿宋" w:hAnsi="仿宋" w:eastAsia="仿宋" w:cs="仿宋"/>
          <w:spacing w:val="4"/>
          <w:sz w:val="31"/>
          <w:szCs w:val="31"/>
        </w:rPr>
        <w:t>等药品，涉案货值金额</w:t>
      </w:r>
      <w:r>
        <w:rPr>
          <w:rFonts w:ascii="Times New Roman" w:hAnsi="Times New Roman" w:eastAsia="Times New Roman" w:cs="Times New Roman"/>
          <w:sz w:val="31"/>
          <w:szCs w:val="31"/>
        </w:rPr>
        <w:t>XX</w:t>
      </w:r>
      <w:r>
        <w:rPr>
          <w:rFonts w:ascii="Times New Roman" w:hAnsi="Times New Roman" w:eastAsia="Times New Roman" w:cs="Times New Roman"/>
          <w:spacing w:val="47"/>
          <w:w w:val="101"/>
          <w:sz w:val="31"/>
          <w:szCs w:val="31"/>
        </w:rPr>
        <w:t xml:space="preserve"> </w:t>
      </w:r>
      <w:r>
        <w:rPr>
          <w:rFonts w:ascii="仿宋" w:hAnsi="仿宋" w:eastAsia="仿宋" w:cs="仿宋"/>
          <w:spacing w:val="4"/>
          <w:sz w:val="31"/>
          <w:szCs w:val="31"/>
        </w:rPr>
        <w:t>万元。</w:t>
      </w:r>
    </w:p>
    <w:p w14:paraId="5A155847">
      <w:pPr>
        <w:spacing w:before="224" w:line="613" w:lineRule="exact"/>
        <w:jc w:val="right"/>
        <w:rPr>
          <w:rFonts w:ascii="仿宋" w:hAnsi="仿宋" w:eastAsia="仿宋" w:cs="仿宋"/>
          <w:sz w:val="31"/>
          <w:szCs w:val="31"/>
        </w:rPr>
      </w:pPr>
      <w:r>
        <w:rPr>
          <w:rFonts w:ascii="仿宋" w:hAnsi="仿宋" w:eastAsia="仿宋" w:cs="仿宋"/>
          <w:spacing w:val="5"/>
          <w:position w:val="22"/>
          <w:sz w:val="31"/>
          <w:szCs w:val="31"/>
        </w:rPr>
        <w:t>(主要包括：案件时间、经办单位、线索来源、违法主体、</w:t>
      </w:r>
    </w:p>
    <w:p w14:paraId="284A771D">
      <w:pPr>
        <w:spacing w:line="222" w:lineRule="auto"/>
        <w:ind w:left="30"/>
        <w:rPr>
          <w:rFonts w:ascii="仿宋" w:hAnsi="仿宋" w:eastAsia="仿宋" w:cs="仿宋"/>
          <w:sz w:val="31"/>
          <w:szCs w:val="31"/>
        </w:rPr>
      </w:pPr>
      <w:r>
        <w:rPr>
          <w:rFonts w:ascii="仿宋" w:hAnsi="仿宋" w:eastAsia="仿宋" w:cs="仿宋"/>
          <w:spacing w:val="-2"/>
          <w:sz w:val="31"/>
          <w:szCs w:val="31"/>
        </w:rPr>
        <w:t>查办经过及违法事实。)</w:t>
      </w:r>
    </w:p>
    <w:p w14:paraId="2D98D484">
      <w:pPr>
        <w:spacing w:before="226" w:line="363" w:lineRule="auto"/>
        <w:ind w:left="30" w:right="49" w:firstLine="634"/>
        <w:rPr>
          <w:rFonts w:ascii="仿宋" w:hAnsi="仿宋" w:eastAsia="仿宋" w:cs="仿宋"/>
          <w:sz w:val="31"/>
          <w:szCs w:val="31"/>
        </w:rPr>
      </w:pPr>
      <w:r>
        <w:rPr>
          <w:rFonts w:ascii="仿宋" w:hAnsi="仿宋" w:eastAsia="仿宋" w:cs="仿宋"/>
          <w:spacing w:val="8"/>
          <w:sz w:val="31"/>
          <w:szCs w:val="31"/>
        </w:rPr>
        <w:t>【处罚依据及结果】上述行为违反了《药品管理法》第</w:t>
      </w:r>
      <w:r>
        <w:rPr>
          <w:rFonts w:ascii="仿宋" w:hAnsi="仿宋" w:eastAsia="仿宋" w:cs="仿宋"/>
          <w:spacing w:val="-86"/>
          <w:sz w:val="31"/>
          <w:szCs w:val="31"/>
        </w:rPr>
        <w:t xml:space="preserve"> </w:t>
      </w:r>
      <w:r>
        <w:rPr>
          <w:rFonts w:ascii="Times New Roman" w:hAnsi="Times New Roman" w:eastAsia="Times New Roman" w:cs="Times New Roman"/>
          <w:sz w:val="31"/>
          <w:szCs w:val="31"/>
        </w:rPr>
        <w:t xml:space="preserve">XX </w:t>
      </w:r>
      <w:r>
        <w:rPr>
          <w:rFonts w:ascii="仿宋" w:hAnsi="仿宋" w:eastAsia="仿宋" w:cs="仿宋"/>
          <w:spacing w:val="10"/>
          <w:sz w:val="31"/>
          <w:szCs w:val="31"/>
        </w:rPr>
        <w:t>条规定。2023年</w:t>
      </w:r>
      <w:r>
        <w:rPr>
          <w:rFonts w:ascii="Times New Roman" w:hAnsi="Times New Roman" w:eastAsia="Times New Roman" w:cs="Times New Roman"/>
          <w:spacing w:val="10"/>
          <w:sz w:val="31"/>
          <w:szCs w:val="31"/>
        </w:rPr>
        <w:t>X</w:t>
      </w:r>
      <w:r>
        <w:rPr>
          <w:rFonts w:ascii="Times New Roman" w:hAnsi="Times New Roman" w:eastAsia="Times New Roman" w:cs="Times New Roman"/>
          <w:spacing w:val="64"/>
          <w:sz w:val="31"/>
          <w:szCs w:val="31"/>
        </w:rPr>
        <w:t xml:space="preserve"> </w:t>
      </w:r>
      <w:r>
        <w:rPr>
          <w:rFonts w:ascii="仿宋" w:hAnsi="仿宋" w:eastAsia="仿宋" w:cs="仿宋"/>
          <w:spacing w:val="10"/>
          <w:sz w:val="31"/>
          <w:szCs w:val="31"/>
        </w:rPr>
        <w:t>月，</w:t>
      </w:r>
      <w:r>
        <w:rPr>
          <w:rFonts w:ascii="仿宋" w:hAnsi="仿宋" w:eastAsia="仿宋" w:cs="仿宋"/>
          <w:spacing w:val="-35"/>
          <w:sz w:val="31"/>
          <w:szCs w:val="31"/>
        </w:rPr>
        <w:t xml:space="preserve"> </w:t>
      </w:r>
      <w:r>
        <w:rPr>
          <w:rFonts w:ascii="Times New Roman" w:hAnsi="Times New Roman" w:eastAsia="Times New Roman" w:cs="Times New Roman"/>
          <w:sz w:val="31"/>
          <w:szCs w:val="31"/>
        </w:rPr>
        <w:t>XX</w:t>
      </w:r>
      <w:r>
        <w:rPr>
          <w:rFonts w:ascii="Times New Roman" w:hAnsi="Times New Roman" w:eastAsia="Times New Roman" w:cs="Times New Roman"/>
          <w:spacing w:val="47"/>
          <w:sz w:val="31"/>
          <w:szCs w:val="31"/>
        </w:rPr>
        <w:t xml:space="preserve"> </w:t>
      </w:r>
      <w:r>
        <w:rPr>
          <w:rFonts w:ascii="仿宋" w:hAnsi="仿宋" w:eastAsia="仿宋" w:cs="仿宋"/>
          <w:spacing w:val="10"/>
          <w:sz w:val="31"/>
          <w:szCs w:val="31"/>
        </w:rPr>
        <w:t>市市场监督管理局依据《药品管理</w:t>
      </w:r>
      <w:r>
        <w:rPr>
          <w:rFonts w:ascii="仿宋" w:hAnsi="仿宋" w:eastAsia="仿宋" w:cs="仿宋"/>
          <w:sz w:val="31"/>
          <w:szCs w:val="31"/>
        </w:rPr>
        <w:t xml:space="preserve"> </w:t>
      </w:r>
      <w:r>
        <w:rPr>
          <w:rFonts w:ascii="仿宋" w:hAnsi="仿宋" w:eastAsia="仿宋" w:cs="仿宋"/>
          <w:spacing w:val="9"/>
          <w:sz w:val="31"/>
          <w:szCs w:val="31"/>
        </w:rPr>
        <w:t>法》第</w:t>
      </w:r>
      <w:r>
        <w:rPr>
          <w:rFonts w:ascii="Times New Roman" w:hAnsi="Times New Roman" w:eastAsia="Times New Roman" w:cs="Times New Roman"/>
          <w:sz w:val="31"/>
          <w:szCs w:val="31"/>
        </w:rPr>
        <w:t>XX</w:t>
      </w:r>
      <w:r>
        <w:rPr>
          <w:rFonts w:ascii="Times New Roman" w:hAnsi="Times New Roman" w:eastAsia="Times New Roman" w:cs="Times New Roman"/>
          <w:spacing w:val="34"/>
          <w:w w:val="101"/>
          <w:sz w:val="31"/>
          <w:szCs w:val="31"/>
        </w:rPr>
        <w:t xml:space="preserve"> </w:t>
      </w:r>
      <w:r>
        <w:rPr>
          <w:rFonts w:ascii="仿宋" w:hAnsi="仿宋" w:eastAsia="仿宋" w:cs="仿宋"/>
          <w:spacing w:val="9"/>
          <w:sz w:val="31"/>
          <w:szCs w:val="31"/>
        </w:rPr>
        <w:t>条和第</w:t>
      </w:r>
      <w:r>
        <w:rPr>
          <w:rFonts w:ascii="Times New Roman" w:hAnsi="Times New Roman" w:eastAsia="Times New Roman" w:cs="Times New Roman"/>
          <w:sz w:val="31"/>
          <w:szCs w:val="31"/>
        </w:rPr>
        <w:t>XX</w:t>
      </w:r>
      <w:r>
        <w:rPr>
          <w:rFonts w:ascii="Times New Roman" w:hAnsi="Times New Roman" w:eastAsia="Times New Roman" w:cs="Times New Roman"/>
          <w:spacing w:val="27"/>
          <w:sz w:val="31"/>
          <w:szCs w:val="31"/>
        </w:rPr>
        <w:t xml:space="preserve"> </w:t>
      </w:r>
      <w:r>
        <w:rPr>
          <w:rFonts w:ascii="仿宋" w:hAnsi="仿宋" w:eastAsia="仿宋" w:cs="仿宋"/>
          <w:spacing w:val="9"/>
          <w:sz w:val="31"/>
          <w:szCs w:val="31"/>
        </w:rPr>
        <w:t>条规定，对该商家处以没收涉案药品、没</w:t>
      </w:r>
    </w:p>
    <w:p w14:paraId="7110BFA4">
      <w:pPr>
        <w:spacing w:before="2" w:line="220" w:lineRule="auto"/>
        <w:ind w:left="30"/>
        <w:rPr>
          <w:rFonts w:ascii="仿宋" w:hAnsi="仿宋" w:eastAsia="仿宋" w:cs="仿宋"/>
          <w:sz w:val="31"/>
          <w:szCs w:val="31"/>
        </w:rPr>
      </w:pPr>
      <w:r>
        <w:rPr>
          <w:rFonts w:ascii="仿宋" w:hAnsi="仿宋" w:eastAsia="仿宋" w:cs="仿宋"/>
          <w:spacing w:val="2"/>
          <w:sz w:val="31"/>
          <w:szCs w:val="31"/>
        </w:rPr>
        <w:t>收违法所得</w:t>
      </w:r>
      <w:r>
        <w:rPr>
          <w:rFonts w:ascii="仿宋" w:hAnsi="仿宋" w:eastAsia="仿宋" w:cs="仿宋"/>
          <w:spacing w:val="-39"/>
          <w:sz w:val="31"/>
          <w:szCs w:val="31"/>
        </w:rPr>
        <w:t xml:space="preserve"> </w:t>
      </w:r>
      <w:r>
        <w:rPr>
          <w:rFonts w:ascii="Times New Roman" w:hAnsi="Times New Roman" w:eastAsia="Times New Roman" w:cs="Times New Roman"/>
          <w:sz w:val="31"/>
          <w:szCs w:val="31"/>
        </w:rPr>
        <w:t>XX</w:t>
      </w:r>
      <w:r>
        <w:rPr>
          <w:rFonts w:ascii="Times New Roman" w:hAnsi="Times New Roman" w:eastAsia="Times New Roman" w:cs="Times New Roman"/>
          <w:spacing w:val="2"/>
          <w:sz w:val="31"/>
          <w:szCs w:val="31"/>
        </w:rPr>
        <w:t xml:space="preserve"> </w:t>
      </w:r>
      <w:r>
        <w:rPr>
          <w:rFonts w:ascii="仿宋" w:hAnsi="仿宋" w:eastAsia="仿宋" w:cs="仿宋"/>
          <w:spacing w:val="2"/>
          <w:sz w:val="31"/>
          <w:szCs w:val="31"/>
        </w:rPr>
        <w:t>元、罚款</w:t>
      </w:r>
      <w:r>
        <w:rPr>
          <w:rFonts w:ascii="仿宋" w:hAnsi="仿宋" w:eastAsia="仿宋" w:cs="仿宋"/>
          <w:spacing w:val="-55"/>
          <w:sz w:val="31"/>
          <w:szCs w:val="31"/>
        </w:rPr>
        <w:t xml:space="preserve"> </w:t>
      </w:r>
      <w:r>
        <w:rPr>
          <w:rFonts w:ascii="Times New Roman" w:hAnsi="Times New Roman" w:eastAsia="Times New Roman" w:cs="Times New Roman"/>
          <w:sz w:val="31"/>
          <w:szCs w:val="31"/>
        </w:rPr>
        <w:t>XX</w:t>
      </w:r>
      <w:r>
        <w:rPr>
          <w:rFonts w:ascii="Times New Roman" w:hAnsi="Times New Roman" w:eastAsia="Times New Roman" w:cs="Times New Roman"/>
          <w:spacing w:val="2"/>
          <w:sz w:val="31"/>
          <w:szCs w:val="31"/>
        </w:rPr>
        <w:t xml:space="preserve"> </w:t>
      </w:r>
      <w:r>
        <w:rPr>
          <w:rFonts w:ascii="仿宋" w:hAnsi="仿宋" w:eastAsia="仿宋" w:cs="仿宋"/>
          <w:spacing w:val="2"/>
          <w:sz w:val="31"/>
          <w:szCs w:val="31"/>
        </w:rPr>
        <w:t>万元的行政处罚。</w:t>
      </w:r>
    </w:p>
    <w:p w14:paraId="1884A28B">
      <w:pPr>
        <w:spacing w:before="271" w:line="222" w:lineRule="auto"/>
        <w:ind w:left="680"/>
      </w:pPr>
      <w:r>
        <w:rPr>
          <w:rFonts w:ascii="仿宋" w:hAnsi="仿宋" w:eastAsia="仿宋" w:cs="仿宋"/>
          <w:spacing w:val="32"/>
          <w:sz w:val="28"/>
          <w:szCs w:val="28"/>
        </w:rPr>
        <w:t>【是否同意公开】同意公开</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F293B">
    <w:pPr>
      <w:pStyle w:val="3"/>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11EC0">
    <w:pPr>
      <w:spacing w:line="177" w:lineRule="auto"/>
      <w:jc w:val="right"/>
      <w:rPr>
        <w:rFonts w:ascii="宋体" w:hAnsi="宋体" w:eastAsia="宋体" w:cs="宋体"/>
        <w:sz w:val="31"/>
        <w:szCs w:val="31"/>
      </w:rPr>
    </w:pPr>
    <w:r>
      <w:rPr>
        <w:rFonts w:ascii="宋体" w:hAnsi="宋体" w:eastAsia="宋体" w:cs="宋体"/>
        <w:spacing w:val="-5"/>
        <w:sz w:val="31"/>
        <w:szCs w:val="31"/>
      </w:rPr>
      <w:t>—9</w:t>
    </w:r>
    <w:r>
      <w:rPr>
        <w:rFonts w:ascii="宋体" w:hAnsi="宋体" w:eastAsia="宋体" w:cs="宋体"/>
        <w:spacing w:val="139"/>
        <w:sz w:val="31"/>
        <w:szCs w:val="31"/>
      </w:rPr>
      <w:t xml:space="preserve"> </w:t>
    </w:r>
    <w:r>
      <w:rPr>
        <w:rFonts w:ascii="宋体" w:hAnsi="宋体" w:eastAsia="宋体" w:cs="宋体"/>
        <w:spacing w:val="-9"/>
        <w:w w:val="56"/>
        <w:sz w:val="31"/>
        <w:szCs w:val="31"/>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MmUzOGQxNGFhMTk4MjUxZGQzOWM2Y2QxMGExYWUifQ=="/>
  </w:docVars>
  <w:rsids>
    <w:rsidRoot w:val="452F5B39"/>
    <w:rsid w:val="00A37CCE"/>
    <w:rsid w:val="00D0504F"/>
    <w:rsid w:val="00E829C4"/>
    <w:rsid w:val="1AC260E6"/>
    <w:rsid w:val="43F47542"/>
    <w:rsid w:val="452F5B39"/>
    <w:rsid w:val="4AD83F27"/>
    <w:rsid w:val="4B3225DD"/>
    <w:rsid w:val="4D04117A"/>
    <w:rsid w:val="4FD51B30"/>
    <w:rsid w:val="51E43D91"/>
    <w:rsid w:val="61BA3E0B"/>
    <w:rsid w:val="6C3D14E4"/>
    <w:rsid w:val="74C328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Body Text"/>
    <w:basedOn w:val="1"/>
    <w:autoRedefine/>
    <w:semiHidden/>
    <w:qFormat/>
    <w:uiPriority w:val="0"/>
    <w:rPr>
      <w:rFonts w:ascii="Arial" w:hAnsi="Arial" w:eastAsia="Arial" w:cs="Arial"/>
      <w:szCs w:val="21"/>
      <w:lang w:eastAsia="en-US"/>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宋体" w:hAnsi="宋体" w:eastAsia="宋体" w:cs="宋体"/>
      <w:sz w:val="18"/>
      <w:szCs w:val="18"/>
      <w:lang w:eastAsia="en-US"/>
    </w:rPr>
  </w:style>
  <w:style w:type="character" w:customStyle="1" w:styleId="9">
    <w:name w:val="页眉 Char"/>
    <w:basedOn w:val="6"/>
    <w:link w:val="4"/>
    <w:autoRedefine/>
    <w:qFormat/>
    <w:uiPriority w:val="0"/>
    <w:rPr>
      <w:kern w:val="2"/>
      <w:sz w:val="18"/>
      <w:szCs w:val="18"/>
    </w:rPr>
  </w:style>
  <w:style w:type="character" w:customStyle="1" w:styleId="10">
    <w:name w:val="页脚 Char"/>
    <w:basedOn w:val="6"/>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3866</Words>
  <Characters>3972</Characters>
  <Lines>30</Lines>
  <Paragraphs>8</Paragraphs>
  <TotalTime>56</TotalTime>
  <ScaleCrop>false</ScaleCrop>
  <LinksUpToDate>false</LinksUpToDate>
  <CharactersWithSpaces>4041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2024-03-05T03:18:00Z</dcterms:created>
  <dc:creator>Hi</dc:creator>
  <cp:lastModifiedBy>Administrator</cp:lastModifiedBy>
  <cp:lastPrinted>2024-03-21T01:49:00Z</cp:lastPrinted>
  <dcterms:modified xsi:type="dcterms:W3CDTF">2024-09-18T07:45:23Z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58EDF8A6776A41CF9CA4FD697D057B13_13</vt:lpwstr>
  </property>
</Properties>
</file>