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C1501">
      <w:pPr>
        <w:widowControl/>
        <w:jc w:val="center"/>
        <w:rPr>
          <w:rFonts w:hint="eastAsia" w:ascii="宋体" w:hAnsi="宋体" w:cs="宋体"/>
          <w:b/>
          <w:kern w:val="0"/>
          <w:sz w:val="48"/>
          <w:szCs w:val="48"/>
        </w:rPr>
      </w:pPr>
    </w:p>
    <w:p w14:paraId="4D92B5CD">
      <w:pPr>
        <w:widowControl/>
        <w:jc w:val="center"/>
        <w:rPr>
          <w:rFonts w:ascii="宋体" w:hAnsi="宋体" w:cs="宋体"/>
          <w:b/>
          <w:kern w:val="0"/>
          <w:sz w:val="48"/>
          <w:szCs w:val="48"/>
        </w:rPr>
      </w:pPr>
      <w:r>
        <w:rPr>
          <w:rFonts w:hint="eastAsia" w:ascii="宋体" w:hAnsi="宋体" w:cs="宋体"/>
          <w:b/>
          <w:kern w:val="0"/>
          <w:sz w:val="48"/>
          <w:szCs w:val="48"/>
        </w:rPr>
        <w:t>开展</w:t>
      </w:r>
      <w:r>
        <w:rPr>
          <w:rFonts w:hint="eastAsia" w:ascii="宋体" w:hAnsi="宋体" w:cs="宋体"/>
          <w:b/>
          <w:kern w:val="0"/>
          <w:sz w:val="48"/>
          <w:szCs w:val="48"/>
          <w:lang w:val="en-US" w:eastAsia="zh-CN"/>
        </w:rPr>
        <w:t>农特产品专项整治活动</w:t>
      </w:r>
      <w:r>
        <w:rPr>
          <w:rFonts w:ascii="宋体" w:hAnsi="宋体" w:cs="宋体"/>
          <w:b/>
          <w:kern w:val="0"/>
          <w:sz w:val="48"/>
          <w:szCs w:val="48"/>
        </w:rPr>
        <w:t>实施方案</w:t>
      </w:r>
    </w:p>
    <w:p w14:paraId="480FFBFD">
      <w:pPr>
        <w:pStyle w:val="2"/>
      </w:pPr>
    </w:p>
    <w:p w14:paraId="176230A7">
      <w:pPr>
        <w:widowControl/>
        <w:wordWrap w:val="0"/>
        <w:jc w:val="left"/>
        <w:rPr>
          <w:rFonts w:hint="eastAsia" w:ascii="仿宋_GB2312" w:hAnsi="微软雅黑" w:eastAsia="仿宋_GB2312" w:cs="宋体"/>
          <w:vanish/>
          <w:kern w:val="0"/>
          <w:sz w:val="28"/>
          <w:szCs w:val="28"/>
        </w:rPr>
      </w:pPr>
      <w:r>
        <w:rPr>
          <w:rFonts w:hint="eastAsia" w:ascii="仿宋_GB2312" w:hAnsi="微软雅黑" w:eastAsia="仿宋_GB2312" w:cs="宋体"/>
          <w:vanish/>
          <w:kern w:val="0"/>
          <w:sz w:val="28"/>
          <w:szCs w:val="28"/>
        </w:rPr>
        <w:t>原文链接：</w:t>
      </w:r>
      <w:r>
        <w:rPr>
          <w:rFonts w:hint="eastAsia" w:ascii="仿宋_GB2312" w:hAnsi="微软雅黑" w:eastAsia="仿宋_GB2312" w:cs="宋体"/>
          <w:vanish/>
          <w:kern w:val="0"/>
          <w:sz w:val="28"/>
          <w:szCs w:val="28"/>
        </w:rPr>
        <w:fldChar w:fldCharType="begin"/>
      </w:r>
      <w:r>
        <w:rPr>
          <w:rFonts w:hint="eastAsia" w:ascii="仿宋_GB2312" w:hAnsi="微软雅黑" w:eastAsia="仿宋_GB2312" w:cs="宋体"/>
          <w:vanish/>
          <w:kern w:val="0"/>
          <w:sz w:val="28"/>
          <w:szCs w:val="28"/>
        </w:rPr>
        <w:instrText xml:space="preserve"> HYPERLINK "" </w:instrText>
      </w:r>
      <w:r>
        <w:rPr>
          <w:rFonts w:hint="eastAsia" w:ascii="仿宋_GB2312" w:hAnsi="微软雅黑" w:eastAsia="仿宋_GB2312" w:cs="宋体"/>
          <w:vanish/>
          <w:kern w:val="0"/>
          <w:sz w:val="28"/>
          <w:szCs w:val="28"/>
        </w:rPr>
        <w:fldChar w:fldCharType="separate"/>
      </w:r>
      <w:r>
        <w:rPr>
          <w:rFonts w:hint="eastAsia" w:ascii="仿宋_GB2312" w:hAnsi="微软雅黑" w:eastAsia="仿宋_GB2312" w:cs="宋体"/>
          <w:vanish/>
          <w:color w:val="606060"/>
          <w:kern w:val="0"/>
          <w:sz w:val="28"/>
          <w:szCs w:val="28"/>
        </w:rPr>
        <w:t>点击查看源文件</w:t>
      </w:r>
      <w:r>
        <w:rPr>
          <w:rFonts w:hint="eastAsia" w:ascii="仿宋_GB2312" w:hAnsi="微软雅黑" w:eastAsia="仿宋_GB2312" w:cs="宋体"/>
          <w:vanish/>
          <w:kern w:val="0"/>
          <w:sz w:val="28"/>
          <w:szCs w:val="28"/>
        </w:rPr>
        <w:fldChar w:fldCharType="end"/>
      </w:r>
      <w:r>
        <w:rPr>
          <w:rFonts w:hint="eastAsia" w:ascii="仿宋_GB2312" w:hAnsi="微软雅黑" w:eastAsia="仿宋_GB2312" w:cs="宋体"/>
          <w:vanish/>
          <w:kern w:val="0"/>
          <w:sz w:val="28"/>
          <w:szCs w:val="28"/>
        </w:rPr>
        <w:t xml:space="preserve"> </w:t>
      </w:r>
    </w:p>
    <w:p w14:paraId="291B7917">
      <w:pPr>
        <w:widowControl/>
        <w:wordWrap w:val="0"/>
        <w:jc w:val="left"/>
        <w:rPr>
          <w:rFonts w:hint="eastAsia" w:ascii="仿宋_GB2312" w:hAnsi="微软雅黑" w:eastAsia="仿宋_GB2312" w:cs="宋体"/>
          <w:vanish/>
          <w:kern w:val="0"/>
          <w:sz w:val="28"/>
          <w:szCs w:val="28"/>
        </w:rPr>
      </w:pPr>
      <w:r>
        <w:rPr>
          <w:rFonts w:hint="eastAsia" w:ascii="仿宋_GB2312" w:hAnsi="微软雅黑" w:eastAsia="仿宋_GB2312" w:cs="宋体"/>
          <w:vanish/>
          <w:kern w:val="0"/>
          <w:sz w:val="28"/>
          <w:szCs w:val="28"/>
        </w:rPr>
        <w:t>政策解读链接：</w:t>
      </w:r>
      <w:r>
        <w:rPr>
          <w:rFonts w:hint="eastAsia" w:ascii="仿宋_GB2312" w:hAnsi="微软雅黑" w:eastAsia="仿宋_GB2312" w:cs="宋体"/>
          <w:vanish/>
          <w:kern w:val="0"/>
          <w:sz w:val="28"/>
          <w:szCs w:val="28"/>
        </w:rPr>
        <w:fldChar w:fldCharType="begin"/>
      </w:r>
      <w:r>
        <w:rPr>
          <w:rFonts w:hint="eastAsia" w:ascii="仿宋_GB2312" w:hAnsi="微软雅黑" w:eastAsia="仿宋_GB2312" w:cs="宋体"/>
          <w:vanish/>
          <w:kern w:val="0"/>
          <w:sz w:val="28"/>
          <w:szCs w:val="28"/>
        </w:rPr>
        <w:instrText xml:space="preserve"> HYPERLINK "" </w:instrText>
      </w:r>
      <w:r>
        <w:rPr>
          <w:rFonts w:hint="eastAsia" w:ascii="仿宋_GB2312" w:hAnsi="微软雅黑" w:eastAsia="仿宋_GB2312" w:cs="宋体"/>
          <w:vanish/>
          <w:kern w:val="0"/>
          <w:sz w:val="28"/>
          <w:szCs w:val="28"/>
        </w:rPr>
        <w:fldChar w:fldCharType="separate"/>
      </w:r>
      <w:r>
        <w:rPr>
          <w:rFonts w:hint="eastAsia" w:ascii="仿宋_GB2312" w:hAnsi="微软雅黑" w:eastAsia="仿宋_GB2312" w:cs="宋体"/>
          <w:vanish/>
          <w:color w:val="606060"/>
          <w:kern w:val="0"/>
          <w:sz w:val="28"/>
          <w:szCs w:val="28"/>
        </w:rPr>
        <w:t>点击查看政策解读</w:t>
      </w:r>
      <w:r>
        <w:rPr>
          <w:rFonts w:hint="eastAsia" w:ascii="仿宋_GB2312" w:hAnsi="微软雅黑" w:eastAsia="仿宋_GB2312" w:cs="宋体"/>
          <w:vanish/>
          <w:kern w:val="0"/>
          <w:sz w:val="28"/>
          <w:szCs w:val="28"/>
        </w:rPr>
        <w:fldChar w:fldCharType="end"/>
      </w:r>
      <w:r>
        <w:rPr>
          <w:rFonts w:hint="eastAsia" w:ascii="仿宋_GB2312" w:hAnsi="微软雅黑" w:eastAsia="仿宋_GB2312" w:cs="宋体"/>
          <w:vanish/>
          <w:kern w:val="0"/>
          <w:sz w:val="28"/>
          <w:szCs w:val="28"/>
        </w:rPr>
        <w:t xml:space="preserve"> </w:t>
      </w:r>
    </w:p>
    <w:p w14:paraId="27FF86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近年来，农特产品作为地方经济发展的重要支撑，其品质与安全受到社会各界的广泛关注。然而，部分农特产品在生产、加工、流通环节存在质量不稳定、安全隐患等问题，严重损害了消费者的权益和农业产业的形象。为此，我局制定了本农特产品专项整治实施方案，旨在全面提升农特产品的品质与安全水平，保障人民群众的饮食安全，促进农业产业的可持续发展。</w:t>
      </w:r>
    </w:p>
    <w:p w14:paraId="5CC2F1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一</w:t>
      </w:r>
      <w:r>
        <w:rPr>
          <w:rFonts w:hint="eastAsia" w:ascii="仿宋" w:hAnsi="仿宋" w:eastAsia="仿宋" w:cs="仿宋"/>
          <w:sz w:val="32"/>
          <w:szCs w:val="32"/>
        </w:rPr>
        <w:t>、组织领导</w:t>
      </w:r>
    </w:p>
    <w:p w14:paraId="700036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成立农特产品专项整治</w:t>
      </w:r>
      <w:r>
        <w:rPr>
          <w:rFonts w:hint="eastAsia" w:ascii="仿宋" w:hAnsi="仿宋" w:eastAsia="仿宋" w:cs="仿宋"/>
          <w:sz w:val="32"/>
          <w:szCs w:val="32"/>
          <w:lang w:val="en-US" w:eastAsia="zh-CN"/>
        </w:rPr>
        <w:t>工作</w:t>
      </w:r>
      <w:r>
        <w:rPr>
          <w:rFonts w:hint="eastAsia" w:ascii="仿宋" w:hAnsi="仿宋" w:eastAsia="仿宋" w:cs="仿宋"/>
          <w:sz w:val="32"/>
          <w:szCs w:val="32"/>
        </w:rPr>
        <w:t>领导小组，负责指导全县的农特产品食品安全整治工作，研究解决</w:t>
      </w:r>
      <w:r>
        <w:rPr>
          <w:rFonts w:hint="eastAsia" w:ascii="仿宋" w:hAnsi="仿宋" w:eastAsia="仿宋" w:cs="仿宋"/>
          <w:sz w:val="32"/>
          <w:szCs w:val="32"/>
          <w:lang w:val="en-US" w:eastAsia="zh-CN"/>
        </w:rPr>
        <w:t>专项</w:t>
      </w:r>
      <w:r>
        <w:rPr>
          <w:rFonts w:hint="eastAsia" w:ascii="仿宋" w:hAnsi="仿宋" w:eastAsia="仿宋" w:cs="仿宋"/>
          <w:sz w:val="32"/>
          <w:szCs w:val="32"/>
        </w:rPr>
        <w:t>整治活动中出现的重大问题，协调落实各项工作。</w:t>
      </w:r>
    </w:p>
    <w:p w14:paraId="746CA9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组  长：陈国雄     </w:t>
      </w:r>
    </w:p>
    <w:p w14:paraId="3CFA68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副组长：陈文忠</w:t>
      </w:r>
      <w:r>
        <w:rPr>
          <w:rFonts w:hint="eastAsia" w:ascii="仿宋" w:hAnsi="仿宋" w:eastAsia="仿宋" w:cs="仿宋"/>
          <w:sz w:val="32"/>
          <w:szCs w:val="32"/>
          <w:lang w:val="en-US" w:eastAsia="zh-CN"/>
        </w:rPr>
        <w:t xml:space="preserve"> 肖 阳</w:t>
      </w:r>
      <w:r>
        <w:rPr>
          <w:rFonts w:hint="eastAsia" w:ascii="仿宋" w:hAnsi="仿宋" w:eastAsia="仿宋" w:cs="仿宋"/>
          <w:sz w:val="32"/>
          <w:szCs w:val="32"/>
        </w:rPr>
        <w:t xml:space="preserve"> 罗 炜 刘满姣 杨登辉   </w:t>
      </w:r>
    </w:p>
    <w:p w14:paraId="02D4D2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成  员：食品流通股、食品餐饮股、食品生产股、</w:t>
      </w:r>
      <w:r>
        <w:rPr>
          <w:rFonts w:hint="eastAsia" w:ascii="仿宋" w:hAnsi="仿宋" w:eastAsia="仿宋" w:cs="仿宋"/>
          <w:sz w:val="32"/>
          <w:szCs w:val="32"/>
          <w:lang w:val="en-US" w:eastAsia="zh-CN"/>
        </w:rPr>
        <w:t>执法大队及各市场监管所所长，</w:t>
      </w:r>
      <w:r>
        <w:rPr>
          <w:rFonts w:hint="eastAsia" w:ascii="仿宋" w:hAnsi="仿宋" w:eastAsia="仿宋" w:cs="仿宋"/>
          <w:sz w:val="32"/>
          <w:szCs w:val="32"/>
        </w:rPr>
        <w:t>领导小组下设办公室，杨松利同志兼任办公室主任，负责整治</w:t>
      </w:r>
      <w:r>
        <w:rPr>
          <w:rFonts w:hint="eastAsia" w:ascii="仿宋" w:hAnsi="仿宋" w:eastAsia="仿宋" w:cs="仿宋"/>
          <w:sz w:val="32"/>
          <w:szCs w:val="32"/>
          <w:lang w:val="en-US" w:eastAsia="zh-CN"/>
        </w:rPr>
        <w:t>行动</w:t>
      </w:r>
      <w:r>
        <w:rPr>
          <w:rFonts w:hint="eastAsia" w:ascii="仿宋" w:hAnsi="仿宋" w:eastAsia="仿宋" w:cs="仿宋"/>
          <w:sz w:val="32"/>
          <w:szCs w:val="32"/>
        </w:rPr>
        <w:t>的日常工作。</w:t>
      </w:r>
    </w:p>
    <w:p w14:paraId="3D4A70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、整治</w:t>
      </w:r>
      <w:r>
        <w:rPr>
          <w:rFonts w:hint="eastAsia" w:ascii="仿宋" w:hAnsi="仿宋" w:eastAsia="仿宋" w:cs="仿宋"/>
          <w:sz w:val="32"/>
          <w:szCs w:val="32"/>
          <w:lang w:val="en-US" w:eastAsia="zh-CN"/>
        </w:rPr>
        <w:t>工作</w:t>
      </w:r>
      <w:r>
        <w:rPr>
          <w:rFonts w:hint="eastAsia" w:ascii="仿宋" w:hAnsi="仿宋" w:eastAsia="仿宋" w:cs="仿宋"/>
          <w:sz w:val="32"/>
          <w:szCs w:val="32"/>
        </w:rPr>
        <w:t>目标</w:t>
      </w:r>
    </w:p>
    <w:p w14:paraId="0554C9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消除安全隐患：对农特产品的生产、加工、流通环节进行全面检查，确保无安全隐患，保障消费者的饮食安全。</w:t>
      </w:r>
    </w:p>
    <w:p w14:paraId="06FD34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增强市场竞争力：通过提升农特产品的品质与安全水平，增强其在市场上的竞争力，推动农业产业的可持续发展。</w:t>
      </w:r>
    </w:p>
    <w:p w14:paraId="376D92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建立长效机制：形成一套科学、有效的农特产品质量安全监管体系，确保农特产品的质量安全得到长期、稳定的保障。</w:t>
      </w:r>
    </w:p>
    <w:p w14:paraId="300425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三、整治时间：</w:t>
      </w:r>
    </w:p>
    <w:p w14:paraId="67FFDE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2024年4月至2024年12月</w:t>
      </w:r>
    </w:p>
    <w:p w14:paraId="608E25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w:t>
      </w:r>
      <w:r>
        <w:rPr>
          <w:rFonts w:hint="eastAsia" w:ascii="仿宋" w:hAnsi="仿宋" w:eastAsia="仿宋" w:cs="仿宋"/>
          <w:sz w:val="32"/>
          <w:szCs w:val="32"/>
        </w:rPr>
        <w:t>、整治内容</w:t>
      </w:r>
      <w:r>
        <w:rPr>
          <w:rFonts w:hint="eastAsia" w:ascii="仿宋" w:hAnsi="仿宋" w:eastAsia="仿宋" w:cs="仿宋"/>
          <w:sz w:val="32"/>
          <w:szCs w:val="32"/>
          <w:lang w:val="en-US" w:eastAsia="zh-CN"/>
        </w:rPr>
        <w:t>和重点任务</w:t>
      </w:r>
    </w:p>
    <w:p w14:paraId="709D68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加工环节整治：</w:t>
      </w:r>
    </w:p>
    <w:p w14:paraId="5FF712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.加强对加工企业的监管，确保其具备相应的生产资质和条件。</w:t>
      </w:r>
    </w:p>
    <w:p w14:paraId="714ECD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.推广先进的加工技术和设备，提高农特产品的附加值。</w:t>
      </w:r>
    </w:p>
    <w:p w14:paraId="20D80A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.加强对加工过程中原料、添加剂等的管理，确保产品质量。</w:t>
      </w:r>
    </w:p>
    <w:p w14:paraId="4372E3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流通环节整治：</w:t>
      </w:r>
    </w:p>
    <w:p w14:paraId="2A35BC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.加强对农特产品批发市场、超市等流通渠道的监管，确保产品的新鲜度和安全性。</w:t>
      </w:r>
    </w:p>
    <w:p w14:paraId="77C101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.建立完善的农特产品追溯体系，实现产品的来源可查、去向可追。</w:t>
      </w:r>
    </w:p>
    <w:p w14:paraId="0686C6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.加强对运输、储存等环节的管理，确保产品在流通过程中的质量安全。</w:t>
      </w:r>
    </w:p>
    <w:p w14:paraId="31EBDD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w:t>
      </w:r>
      <w:r>
        <w:rPr>
          <w:rFonts w:hint="eastAsia" w:ascii="仿宋" w:hAnsi="仿宋" w:eastAsia="仿宋" w:cs="仿宋"/>
          <w:sz w:val="32"/>
          <w:szCs w:val="32"/>
        </w:rPr>
        <w:t>、</w:t>
      </w:r>
      <w:r>
        <w:rPr>
          <w:rFonts w:hint="eastAsia" w:ascii="仿宋" w:hAnsi="仿宋" w:eastAsia="仿宋" w:cs="仿宋"/>
          <w:sz w:val="32"/>
          <w:szCs w:val="32"/>
          <w:lang w:val="en-US" w:eastAsia="zh-CN"/>
        </w:rPr>
        <w:t>工作要求</w:t>
      </w:r>
    </w:p>
    <w:p w14:paraId="71A29F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提高思想认识和整治站位，开展农特产品专项整治是及关社会和谐稳定和人民群众身心健康安全的大事，各股室、队、所应引起重视，立足各自职能职责，确保整治行动走深走实</w:t>
      </w:r>
      <w:r>
        <w:rPr>
          <w:rFonts w:hint="eastAsia" w:ascii="仿宋" w:hAnsi="仿宋" w:eastAsia="仿宋" w:cs="仿宋"/>
          <w:sz w:val="32"/>
          <w:szCs w:val="32"/>
        </w:rPr>
        <w:t>。</w:t>
      </w:r>
    </w:p>
    <w:p w14:paraId="7C989F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.加强宣传培训：通过各种渠道加强对农特产品专项整治的宣传，提高农民和企业的质量安全意识。同时，加强对农民和企业的培训，提高其生产和管理水平。</w:t>
      </w:r>
    </w:p>
    <w:p w14:paraId="26849C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.严格执法监督：对违反农特产品生产、加工、流通环节规定的行为，依法进行严厉打击和处理，确保整治工作的有效性和持续性。</w:t>
      </w:r>
    </w:p>
    <w:p w14:paraId="1DDBEC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五、预期效果</w:t>
      </w:r>
    </w:p>
    <w:p w14:paraId="388BF19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通过本次农特产品专项整治的实施，我们预期将实现以下效果：</w:t>
      </w:r>
    </w:p>
    <w:p w14:paraId="418E55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农特产品的品质和安全水平得到全面提升，消费者的权益得到更好保障。</w:t>
      </w:r>
    </w:p>
    <w:p w14:paraId="44FF76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农特产品的市场竞争力得到增强，地方经济得到持续发展。</w:t>
      </w:r>
    </w:p>
    <w:p w14:paraId="31FA7F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rPr>
        <w:t>形成一套科学、有效的农特产品质量安全监管体系，为今后的工作提供有力支撑。</w:t>
      </w:r>
    </w:p>
    <w:p w14:paraId="6B8E796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tLeast"/>
        <w:ind w:left="0" w:right="0" w:firstLine="420"/>
        <w:jc w:val="right"/>
        <w:textAlignment w:val="auto"/>
        <w:rPr>
          <w:rFonts w:hint="eastAsia" w:ascii="仿宋" w:hAnsi="仿宋" w:eastAsia="仿宋" w:cs="仿宋"/>
          <w:i w:val="0"/>
          <w:iCs w:val="0"/>
          <w:caps w:val="0"/>
          <w:color w:val="525353"/>
          <w:spacing w:val="0"/>
          <w:kern w:val="0"/>
          <w:sz w:val="32"/>
          <w:szCs w:val="32"/>
          <w:lang w:val="en-US" w:eastAsia="zh-CN" w:bidi="ar"/>
        </w:rPr>
      </w:pPr>
      <w:r>
        <w:rPr>
          <w:rFonts w:hint="eastAsia" w:ascii="仿宋" w:hAnsi="仿宋" w:eastAsia="仿宋" w:cs="仿宋"/>
          <w:i w:val="0"/>
          <w:iCs w:val="0"/>
          <w:caps w:val="0"/>
          <w:color w:val="525353"/>
          <w:spacing w:val="0"/>
          <w:kern w:val="0"/>
          <w:sz w:val="32"/>
          <w:szCs w:val="32"/>
          <w:shd w:val="clear" w:color="auto" w:fill="FFFFFF"/>
          <w:lang w:val="en-US" w:eastAsia="zh-CN" w:bidi="ar"/>
        </w:rPr>
        <w:t>城步苗族自治县市场监督管理局</w:t>
      </w:r>
    </w:p>
    <w:p w14:paraId="3C3A148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tLeast"/>
        <w:ind w:left="0" w:right="0" w:firstLine="420"/>
        <w:jc w:val="right"/>
        <w:textAlignment w:val="auto"/>
        <w:rPr>
          <w:rFonts w:hint="eastAsia" w:ascii="仿宋" w:hAnsi="仿宋" w:eastAsia="仿宋" w:cs="仿宋"/>
          <w:i w:val="0"/>
          <w:iCs w:val="0"/>
          <w:caps w:val="0"/>
          <w:color w:val="525353"/>
          <w:spacing w:val="0"/>
          <w:kern w:val="0"/>
          <w:sz w:val="32"/>
          <w:szCs w:val="32"/>
          <w:shd w:val="clear" w:color="auto" w:fill="FFFFFF"/>
          <w:lang w:val="en-US" w:eastAsia="zh-CN" w:bidi="ar"/>
        </w:rPr>
      </w:pPr>
      <w:r>
        <w:rPr>
          <w:rFonts w:hint="eastAsia" w:ascii="仿宋" w:hAnsi="仿宋" w:eastAsia="仿宋" w:cs="仿宋"/>
          <w:i w:val="0"/>
          <w:iCs w:val="0"/>
          <w:caps w:val="0"/>
          <w:color w:val="525353"/>
          <w:spacing w:val="0"/>
          <w:kern w:val="0"/>
          <w:sz w:val="32"/>
          <w:szCs w:val="32"/>
          <w:shd w:val="clear" w:color="auto" w:fill="FFFFFF"/>
          <w:lang w:val="en-US" w:eastAsia="zh-CN" w:bidi="ar"/>
        </w:rPr>
        <w:t xml:space="preserve">                      </w:t>
      </w:r>
      <w:bookmarkStart w:id="0" w:name="_GoBack"/>
      <w:r>
        <w:rPr>
          <w:rFonts w:hint="eastAsia" w:ascii="仿宋" w:hAnsi="仿宋" w:eastAsia="仿宋" w:cs="仿宋"/>
          <w:i w:val="0"/>
          <w:iCs w:val="0"/>
          <w:caps w:val="0"/>
          <w:color w:val="525353"/>
          <w:spacing w:val="0"/>
          <w:kern w:val="0"/>
          <w:sz w:val="32"/>
          <w:szCs w:val="32"/>
          <w:shd w:val="clear" w:color="auto" w:fill="FFFFFF"/>
          <w:lang w:val="en-US" w:eastAsia="zh-CN" w:bidi="ar"/>
        </w:rPr>
        <w:t xml:space="preserve"> 2024年5月16日</w:t>
      </w:r>
      <w:bookmarkEnd w:id="0"/>
    </w:p>
    <w:p w14:paraId="68C9CAAA">
      <w:pPr>
        <w:widowControl/>
        <w:wordWrap w:val="0"/>
        <w:ind w:right="280"/>
        <w:jc w:val="both"/>
        <w:rPr>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MmUzOGQxNGFhMTk4MjUxZGQzOWM2Y2QxMGExYWUifQ=="/>
  </w:docVars>
  <w:rsids>
    <w:rsidRoot w:val="006426EC"/>
    <w:rsid w:val="00011FFF"/>
    <w:rsid w:val="000742C2"/>
    <w:rsid w:val="000C07DB"/>
    <w:rsid w:val="00156292"/>
    <w:rsid w:val="00213D36"/>
    <w:rsid w:val="002C3F48"/>
    <w:rsid w:val="002F4D60"/>
    <w:rsid w:val="003172C0"/>
    <w:rsid w:val="00352800"/>
    <w:rsid w:val="00395B69"/>
    <w:rsid w:val="0039778C"/>
    <w:rsid w:val="003F60F1"/>
    <w:rsid w:val="00423184"/>
    <w:rsid w:val="00472AE1"/>
    <w:rsid w:val="004A3A5C"/>
    <w:rsid w:val="005534ED"/>
    <w:rsid w:val="00560C90"/>
    <w:rsid w:val="005A7D04"/>
    <w:rsid w:val="006426EC"/>
    <w:rsid w:val="00651F12"/>
    <w:rsid w:val="006E5EDE"/>
    <w:rsid w:val="007B2983"/>
    <w:rsid w:val="008423DC"/>
    <w:rsid w:val="00893382"/>
    <w:rsid w:val="009A7D40"/>
    <w:rsid w:val="009D344F"/>
    <w:rsid w:val="00A767AD"/>
    <w:rsid w:val="00A84B77"/>
    <w:rsid w:val="00AB1CC5"/>
    <w:rsid w:val="00B03BC9"/>
    <w:rsid w:val="00B327B7"/>
    <w:rsid w:val="00C72204"/>
    <w:rsid w:val="00C83A9C"/>
    <w:rsid w:val="00CC7DBD"/>
    <w:rsid w:val="00DD124A"/>
    <w:rsid w:val="00E00F4F"/>
    <w:rsid w:val="00E325FF"/>
    <w:rsid w:val="00E4519F"/>
    <w:rsid w:val="00FF1627"/>
    <w:rsid w:val="05927B46"/>
    <w:rsid w:val="13845C8B"/>
    <w:rsid w:val="198A7DBF"/>
    <w:rsid w:val="1AC84604"/>
    <w:rsid w:val="1B5E6238"/>
    <w:rsid w:val="241668B5"/>
    <w:rsid w:val="2764111D"/>
    <w:rsid w:val="28184F84"/>
    <w:rsid w:val="39AF0B87"/>
    <w:rsid w:val="3B4F4F40"/>
    <w:rsid w:val="3FCE5B6D"/>
    <w:rsid w:val="42522672"/>
    <w:rsid w:val="48FC03F7"/>
    <w:rsid w:val="4A9C103C"/>
    <w:rsid w:val="4AC705C3"/>
    <w:rsid w:val="63AB780B"/>
    <w:rsid w:val="6684659D"/>
    <w:rsid w:val="70F84783"/>
    <w:rsid w:val="749C40EF"/>
    <w:rsid w:val="77B47761"/>
    <w:rsid w:val="7A00308D"/>
    <w:rsid w:val="7D7D498E"/>
    <w:rsid w:val="7EA9100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character" w:styleId="5">
    <w:name w:val="Hyperlink"/>
    <w:autoRedefine/>
    <w:qFormat/>
    <w:uiPriority w:val="0"/>
    <w:rPr>
      <w:color w:val="606060"/>
      <w:u w:val="none"/>
    </w:rPr>
  </w:style>
  <w:style w:type="character" w:customStyle="1" w:styleId="6">
    <w:name w:val="text-tag"/>
    <w:basedOn w:val="4"/>
    <w:autoRedefine/>
    <w:qFormat/>
    <w:uiPriority w:val="0"/>
  </w:style>
  <w:style w:type="paragraph" w:customStyle="1" w:styleId="7">
    <w:name w:val="text-tag1"/>
    <w:basedOn w:val="1"/>
    <w:autoRedefine/>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1114</Words>
  <Characters>1132</Characters>
  <Lines>14</Lines>
  <Paragraphs>4</Paragraphs>
  <TotalTime>2</TotalTime>
  <ScaleCrop>false</ScaleCrop>
  <LinksUpToDate>false</LinksUpToDate>
  <CharactersWithSpaces>1166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2023-04-12T07:27:00Z</dcterms:created>
  <dc:creator>微软用户</dc:creator>
  <cp:lastModifiedBy>Administrator</cp:lastModifiedBy>
  <cp:lastPrinted>2024-09-05T03:06:00Z</cp:lastPrinted>
  <dcterms:modified xsi:type="dcterms:W3CDTF">2024-09-14T02:55:38Z</dcterms:modified>
  <dc:title>市场监督管理局清廉机关创建实施方案</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CC9AD291EEE64A6F974790BE71F510B6_13</vt:lpwstr>
  </property>
</Properties>
</file>