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758564">
      <w:pPr>
        <w:jc w:val="center"/>
        <w:rPr>
          <w:rFonts w:hint="eastAsia" w:asciiTheme="majorEastAsia" w:hAnsiTheme="majorEastAsia" w:eastAsiaTheme="majorEastAsia" w:cstheme="majorEastAsia"/>
          <w:b/>
          <w:bCs/>
          <w:sz w:val="44"/>
          <w:szCs w:val="44"/>
        </w:rPr>
      </w:pPr>
      <w:bookmarkStart w:id="0" w:name="_GoBack"/>
      <w:bookmarkEnd w:id="0"/>
    </w:p>
    <w:p w14:paraId="27180C7E">
      <w:pPr>
        <w:jc w:val="center"/>
        <w:rPr>
          <w:rFonts w:hint="eastAsia" w:asciiTheme="majorEastAsia" w:hAnsiTheme="majorEastAsia" w:eastAsiaTheme="majorEastAsia" w:cstheme="majorEastAsia"/>
          <w:b/>
          <w:bCs/>
          <w:sz w:val="44"/>
          <w:szCs w:val="44"/>
          <w:lang w:eastAsia="zh-CN"/>
        </w:rPr>
      </w:pPr>
    </w:p>
    <w:p w14:paraId="5312ACC3">
      <w:pPr>
        <w:jc w:val="center"/>
        <w:rPr>
          <w:rFonts w:hint="eastAsia" w:asciiTheme="majorEastAsia" w:hAnsiTheme="majorEastAsia" w:eastAsiaTheme="majorEastAsia" w:cstheme="majorEastAsia"/>
          <w:b/>
          <w:bCs/>
          <w:sz w:val="44"/>
          <w:szCs w:val="44"/>
          <w:lang w:eastAsia="zh-CN"/>
        </w:rPr>
      </w:pPr>
    </w:p>
    <w:p w14:paraId="61BBC71A">
      <w:pPr>
        <w:jc w:val="center"/>
        <w:rPr>
          <w:rFonts w:hint="eastAsia" w:asciiTheme="majorEastAsia" w:hAnsiTheme="majorEastAsia" w:eastAsiaTheme="majorEastAsia" w:cstheme="majorEastAsia"/>
          <w:b/>
          <w:bCs/>
          <w:sz w:val="44"/>
          <w:szCs w:val="44"/>
        </w:rPr>
      </w:pPr>
    </w:p>
    <w:p w14:paraId="7B3AFFF7">
      <w:pPr>
        <w:jc w:val="both"/>
        <w:rPr>
          <w:rFonts w:hint="eastAsia" w:asciiTheme="majorEastAsia" w:hAnsiTheme="majorEastAsia" w:eastAsiaTheme="majorEastAsia" w:cstheme="majorEastAsia"/>
          <w:b/>
          <w:bCs/>
          <w:sz w:val="44"/>
          <w:szCs w:val="44"/>
        </w:rPr>
      </w:pPr>
    </w:p>
    <w:p w14:paraId="5C4800BB">
      <w:pPr>
        <w:jc w:val="center"/>
        <w:rPr>
          <w:rFonts w:hint="eastAsia" w:ascii="仿宋" w:hAnsi="仿宋" w:eastAsia="仿宋" w:cs="仿宋"/>
          <w:sz w:val="32"/>
          <w:szCs w:val="32"/>
        </w:rPr>
      </w:pPr>
      <w:r>
        <w:rPr>
          <w:rFonts w:hint="eastAsia" w:ascii="仿宋" w:hAnsi="仿宋" w:eastAsia="仿宋" w:cs="仿宋"/>
          <w:sz w:val="32"/>
          <w:szCs w:val="32"/>
          <w:lang w:val="en-US" w:eastAsia="zh-CN"/>
        </w:rPr>
        <w:t>五委</w:t>
      </w:r>
      <w:r>
        <w:rPr>
          <w:rFonts w:hint="eastAsia" w:ascii="仿宋" w:hAnsi="仿宋" w:eastAsia="仿宋" w:cs="仿宋"/>
          <w:sz w:val="32"/>
          <w:szCs w:val="32"/>
        </w:rPr>
        <w:t>发〔</w:t>
      </w: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4</w:t>
      </w:r>
      <w:r>
        <w:rPr>
          <w:rFonts w:hint="eastAsia" w:ascii="仿宋" w:hAnsi="仿宋" w:eastAsia="仿宋" w:cs="仿宋"/>
          <w:sz w:val="32"/>
          <w:szCs w:val="32"/>
        </w:rPr>
        <w:t>〕</w:t>
      </w:r>
      <w:r>
        <w:rPr>
          <w:rFonts w:hint="eastAsia" w:ascii="仿宋" w:hAnsi="仿宋" w:eastAsia="仿宋" w:cs="仿宋"/>
          <w:sz w:val="32"/>
          <w:szCs w:val="32"/>
          <w:lang w:val="en-US" w:eastAsia="zh-CN"/>
        </w:rPr>
        <w:t>9</w:t>
      </w:r>
      <w:r>
        <w:rPr>
          <w:rFonts w:hint="eastAsia" w:ascii="仿宋" w:hAnsi="仿宋" w:eastAsia="仿宋" w:cs="仿宋"/>
          <w:sz w:val="32"/>
          <w:szCs w:val="32"/>
        </w:rPr>
        <w:t>号</w:t>
      </w:r>
    </w:p>
    <w:p w14:paraId="35E3CC05">
      <w:pPr>
        <w:jc w:val="center"/>
        <w:rPr>
          <w:rFonts w:hint="eastAsia" w:asciiTheme="majorEastAsia" w:hAnsiTheme="majorEastAsia" w:eastAsiaTheme="majorEastAsia" w:cstheme="majorEastAsia"/>
          <w:b/>
          <w:bCs/>
          <w:sz w:val="44"/>
          <w:szCs w:val="44"/>
          <w:lang w:val="en-US" w:eastAsia="zh-CN"/>
        </w:rPr>
      </w:pPr>
    </w:p>
    <w:p w14:paraId="6AB6F5C1">
      <w:pPr>
        <w:jc w:val="center"/>
        <w:rPr>
          <w:rFonts w:hint="eastAsia" w:asciiTheme="majorEastAsia" w:hAnsiTheme="majorEastAsia" w:eastAsiaTheme="majorEastAsia" w:cstheme="majorEastAsia"/>
          <w:b/>
          <w:bCs/>
          <w:sz w:val="44"/>
          <w:szCs w:val="44"/>
          <w:lang w:val="en-US" w:eastAsia="zh-CN"/>
        </w:rPr>
      </w:pPr>
    </w:p>
    <w:p w14:paraId="1987B1A5">
      <w:pPr>
        <w:jc w:val="center"/>
        <w:rPr>
          <w:rFonts w:hint="eastAsia" w:asciiTheme="majorEastAsia" w:hAnsiTheme="majorEastAsia" w:eastAsiaTheme="majorEastAsia" w:cstheme="majorEastAsia"/>
          <w:b/>
          <w:bCs/>
          <w:spacing w:val="0"/>
          <w:sz w:val="44"/>
          <w:szCs w:val="44"/>
          <w:lang w:val="en-US" w:eastAsia="zh-CN"/>
        </w:rPr>
      </w:pPr>
      <w:r>
        <w:rPr>
          <w:rFonts w:hint="eastAsia" w:asciiTheme="majorEastAsia" w:hAnsiTheme="majorEastAsia" w:eastAsiaTheme="majorEastAsia" w:cstheme="majorEastAsia"/>
          <w:b/>
          <w:bCs/>
          <w:spacing w:val="0"/>
          <w:sz w:val="44"/>
          <w:szCs w:val="44"/>
          <w:lang w:val="en-US" w:eastAsia="zh-CN"/>
        </w:rPr>
        <w:t>中共五团镇委员会</w:t>
      </w:r>
    </w:p>
    <w:p w14:paraId="5735B52F">
      <w:pPr>
        <w:jc w:val="center"/>
        <w:rPr>
          <w:rFonts w:hint="default" w:asciiTheme="majorEastAsia" w:hAnsiTheme="majorEastAsia" w:eastAsiaTheme="majorEastAsia" w:cstheme="majorEastAsia"/>
          <w:b/>
          <w:bCs/>
          <w:spacing w:val="23"/>
          <w:sz w:val="44"/>
          <w:szCs w:val="44"/>
          <w:lang w:val="en-US" w:eastAsia="zh-CN"/>
        </w:rPr>
      </w:pPr>
      <w:r>
        <w:rPr>
          <w:rFonts w:hint="eastAsia" w:asciiTheme="majorEastAsia" w:hAnsiTheme="majorEastAsia" w:eastAsiaTheme="majorEastAsia" w:cstheme="majorEastAsia"/>
          <w:b/>
          <w:bCs/>
          <w:spacing w:val="23"/>
          <w:sz w:val="44"/>
          <w:szCs w:val="44"/>
          <w:lang w:val="en-US" w:eastAsia="zh-CN"/>
        </w:rPr>
        <w:t>五团镇人民政府</w:t>
      </w:r>
    </w:p>
    <w:p w14:paraId="73A19587">
      <w:pPr>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关于印发《</w:t>
      </w:r>
      <w:r>
        <w:rPr>
          <w:rFonts w:hint="eastAsia" w:asciiTheme="majorEastAsia" w:hAnsiTheme="majorEastAsia" w:eastAsiaTheme="majorEastAsia" w:cstheme="majorEastAsia"/>
          <w:b/>
          <w:bCs/>
          <w:sz w:val="44"/>
          <w:szCs w:val="44"/>
          <w:lang w:eastAsia="zh-CN"/>
        </w:rPr>
        <w:t>五团镇</w:t>
      </w:r>
      <w:r>
        <w:rPr>
          <w:rFonts w:hint="eastAsia" w:asciiTheme="majorEastAsia" w:hAnsiTheme="majorEastAsia" w:eastAsiaTheme="majorEastAsia" w:cstheme="majorEastAsia"/>
          <w:b/>
          <w:bCs/>
          <w:sz w:val="44"/>
          <w:szCs w:val="44"/>
        </w:rPr>
        <w:t>“利剑护蕾·雷霆行动”工作</w:t>
      </w:r>
    </w:p>
    <w:p w14:paraId="6DB439D3">
      <w:pPr>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方案》的通知</w:t>
      </w:r>
    </w:p>
    <w:p w14:paraId="208743CE">
      <w:pPr>
        <w:jc w:val="both"/>
        <w:rPr>
          <w:rFonts w:hint="eastAsia" w:ascii="仿宋" w:hAnsi="仿宋" w:eastAsia="仿宋" w:cs="仿宋"/>
          <w:sz w:val="32"/>
          <w:szCs w:val="32"/>
        </w:rPr>
      </w:pPr>
    </w:p>
    <w:p w14:paraId="50EA2BFE">
      <w:pPr>
        <w:jc w:val="both"/>
        <w:rPr>
          <w:rFonts w:hint="eastAsia" w:ascii="仿宋" w:hAnsi="仿宋" w:eastAsia="仿宋" w:cs="仿宋"/>
          <w:sz w:val="32"/>
          <w:szCs w:val="32"/>
        </w:rPr>
      </w:pPr>
      <w:r>
        <w:rPr>
          <w:rFonts w:hint="eastAsia" w:ascii="仿宋" w:hAnsi="仿宋" w:eastAsia="仿宋" w:cs="仿宋"/>
          <w:sz w:val="32"/>
          <w:szCs w:val="32"/>
        </w:rPr>
        <w:t>各</w:t>
      </w:r>
      <w:r>
        <w:rPr>
          <w:rFonts w:hint="eastAsia" w:ascii="仿宋" w:hAnsi="仿宋" w:eastAsia="仿宋" w:cs="仿宋"/>
          <w:sz w:val="32"/>
          <w:szCs w:val="32"/>
          <w:lang w:eastAsia="zh-CN"/>
        </w:rPr>
        <w:t>村（</w:t>
      </w:r>
      <w:r>
        <w:rPr>
          <w:rFonts w:hint="eastAsia" w:ascii="仿宋" w:hAnsi="仿宋" w:eastAsia="仿宋" w:cs="仿宋"/>
          <w:sz w:val="32"/>
          <w:szCs w:val="32"/>
          <w:lang w:val="en-US" w:eastAsia="zh-CN"/>
        </w:rPr>
        <w:t>社区</w:t>
      </w:r>
      <w:r>
        <w:rPr>
          <w:rFonts w:hint="eastAsia" w:ascii="仿宋" w:hAnsi="仿宋" w:eastAsia="仿宋" w:cs="仿宋"/>
          <w:sz w:val="32"/>
          <w:szCs w:val="32"/>
          <w:lang w:eastAsia="zh-CN"/>
        </w:rPr>
        <w:t>）、镇属各部门：</w:t>
      </w:r>
    </w:p>
    <w:p w14:paraId="6D751DE6">
      <w:pPr>
        <w:ind w:firstLine="640" w:firstLineChars="200"/>
        <w:jc w:val="both"/>
        <w:rPr>
          <w:rFonts w:hint="eastAsia" w:ascii="仿宋" w:hAnsi="仿宋" w:eastAsia="仿宋" w:cs="仿宋"/>
          <w:sz w:val="32"/>
          <w:szCs w:val="32"/>
        </w:rPr>
      </w:pPr>
      <w:r>
        <w:rPr>
          <w:rFonts w:hint="eastAsia" w:ascii="仿宋" w:hAnsi="仿宋" w:eastAsia="仿宋" w:cs="仿宋"/>
          <w:sz w:val="32"/>
          <w:szCs w:val="32"/>
          <w:lang w:eastAsia="zh-CN"/>
        </w:rPr>
        <w:t>经镇党委政府研究决定，</w:t>
      </w:r>
      <w:r>
        <w:rPr>
          <w:rFonts w:hint="eastAsia" w:ascii="仿宋" w:hAnsi="仿宋" w:eastAsia="仿宋" w:cs="仿宋"/>
          <w:sz w:val="32"/>
          <w:szCs w:val="32"/>
        </w:rPr>
        <w:t>现将《</w:t>
      </w:r>
      <w:r>
        <w:rPr>
          <w:rFonts w:hint="eastAsia" w:ascii="仿宋" w:hAnsi="仿宋" w:eastAsia="仿宋" w:cs="仿宋"/>
          <w:sz w:val="32"/>
          <w:szCs w:val="32"/>
          <w:lang w:eastAsia="zh-CN"/>
        </w:rPr>
        <w:t>五团镇</w:t>
      </w:r>
      <w:r>
        <w:rPr>
          <w:rFonts w:hint="eastAsia" w:ascii="仿宋" w:hAnsi="仿宋" w:eastAsia="仿宋" w:cs="仿宋"/>
          <w:sz w:val="32"/>
          <w:szCs w:val="32"/>
        </w:rPr>
        <w:t>“利剑护蕾·雷霆行动”工作方案》印发给你们，请结合实际认真贯彻落实。</w:t>
      </w:r>
    </w:p>
    <w:p w14:paraId="3D5CB081">
      <w:pPr>
        <w:jc w:val="both"/>
        <w:rPr>
          <w:rFonts w:hint="eastAsia" w:ascii="仿宋" w:hAnsi="仿宋" w:eastAsia="仿宋" w:cs="仿宋"/>
          <w:sz w:val="32"/>
          <w:szCs w:val="32"/>
        </w:rPr>
      </w:pPr>
    </w:p>
    <w:p w14:paraId="29097238">
      <w:pPr>
        <w:jc w:val="both"/>
        <w:rPr>
          <w:rFonts w:hint="eastAsia" w:ascii="仿宋" w:hAnsi="仿宋" w:eastAsia="仿宋" w:cs="仿宋"/>
          <w:sz w:val="32"/>
          <w:szCs w:val="32"/>
        </w:rPr>
      </w:pPr>
    </w:p>
    <w:p w14:paraId="0D4BE0BA">
      <w:pPr>
        <w:jc w:val="right"/>
        <w:rPr>
          <w:rFonts w:hint="eastAsia" w:ascii="仿宋" w:hAnsi="仿宋" w:eastAsia="仿宋" w:cs="仿宋"/>
          <w:sz w:val="32"/>
          <w:szCs w:val="32"/>
        </w:rPr>
      </w:pPr>
    </w:p>
    <w:p w14:paraId="339FE094">
      <w:pPr>
        <w:jc w:val="right"/>
        <w:rPr>
          <w:rFonts w:hint="eastAsia" w:ascii="仿宋" w:hAnsi="仿宋" w:eastAsia="仿宋" w:cs="仿宋"/>
          <w:spacing w:val="-20"/>
          <w:sz w:val="32"/>
          <w:szCs w:val="32"/>
          <w:lang w:eastAsia="zh-CN"/>
        </w:rPr>
      </w:pPr>
      <w:r>
        <w:rPr>
          <w:rFonts w:hint="eastAsia" w:ascii="仿宋" w:hAnsi="仿宋" w:eastAsia="仿宋" w:cs="仿宋"/>
          <w:spacing w:val="-20"/>
          <w:sz w:val="32"/>
          <w:szCs w:val="32"/>
          <w:lang w:eastAsia="zh-CN"/>
        </w:rPr>
        <w:t>中共五团镇委员会</w:t>
      </w:r>
    </w:p>
    <w:p w14:paraId="5A8BDCC3">
      <w:pPr>
        <w:jc w:val="right"/>
        <w:rPr>
          <w:rFonts w:hint="eastAsia" w:ascii="仿宋" w:hAnsi="仿宋" w:eastAsia="仿宋" w:cs="仿宋"/>
          <w:sz w:val="32"/>
          <w:szCs w:val="32"/>
          <w:lang w:eastAsia="zh-CN"/>
        </w:rPr>
      </w:pPr>
      <w:r>
        <w:rPr>
          <w:rFonts w:hint="eastAsia" w:ascii="仿宋" w:hAnsi="仿宋" w:eastAsia="仿宋" w:cs="仿宋"/>
          <w:sz w:val="32"/>
          <w:szCs w:val="32"/>
          <w:lang w:eastAsia="zh-CN"/>
        </w:rPr>
        <w:t>五团镇人民政府</w:t>
      </w:r>
    </w:p>
    <w:p w14:paraId="5A4911A9">
      <w:pPr>
        <w:jc w:val="right"/>
        <w:rPr>
          <w:rFonts w:hint="eastAsia" w:ascii="仿宋" w:hAnsi="仿宋" w:eastAsia="仿宋" w:cs="仿宋"/>
          <w:sz w:val="32"/>
          <w:szCs w:val="32"/>
        </w:rPr>
      </w:pPr>
      <w:r>
        <w:rPr>
          <w:rFonts w:hint="eastAsia" w:ascii="仿宋" w:hAnsi="仿宋" w:eastAsia="仿宋" w:cs="仿宋"/>
          <w:sz w:val="32"/>
          <w:szCs w:val="32"/>
        </w:rPr>
        <w:t>2024年</w:t>
      </w:r>
      <w:r>
        <w:rPr>
          <w:rFonts w:hint="eastAsia" w:ascii="仿宋" w:hAnsi="仿宋" w:eastAsia="仿宋" w:cs="仿宋"/>
          <w:sz w:val="32"/>
          <w:szCs w:val="32"/>
          <w:lang w:val="en-US" w:eastAsia="zh-CN"/>
        </w:rPr>
        <w:t>2</w:t>
      </w:r>
      <w:r>
        <w:rPr>
          <w:rFonts w:hint="eastAsia" w:ascii="仿宋" w:hAnsi="仿宋" w:eastAsia="仿宋" w:cs="仿宋"/>
          <w:sz w:val="32"/>
          <w:szCs w:val="32"/>
        </w:rPr>
        <w:t>月</w:t>
      </w:r>
      <w:r>
        <w:rPr>
          <w:rFonts w:hint="eastAsia" w:ascii="仿宋" w:hAnsi="仿宋" w:eastAsia="仿宋" w:cs="仿宋"/>
          <w:sz w:val="32"/>
          <w:szCs w:val="32"/>
          <w:lang w:val="en-US" w:eastAsia="zh-CN"/>
        </w:rPr>
        <w:t>27</w:t>
      </w:r>
      <w:r>
        <w:rPr>
          <w:rFonts w:hint="eastAsia" w:ascii="仿宋" w:hAnsi="仿宋" w:eastAsia="仿宋" w:cs="仿宋"/>
          <w:sz w:val="32"/>
          <w:szCs w:val="32"/>
        </w:rPr>
        <w:t>日</w:t>
      </w:r>
    </w:p>
    <w:p w14:paraId="649DCFF8">
      <w:pPr>
        <w:jc w:val="both"/>
        <w:rPr>
          <w:rFonts w:hint="eastAsia" w:asciiTheme="majorEastAsia" w:hAnsiTheme="majorEastAsia" w:eastAsiaTheme="majorEastAsia" w:cstheme="majorEastAsia"/>
          <w:b/>
          <w:bCs/>
          <w:sz w:val="44"/>
          <w:szCs w:val="44"/>
          <w:lang w:eastAsia="zh-CN"/>
        </w:rPr>
      </w:pPr>
    </w:p>
    <w:p w14:paraId="00B86E54">
      <w:pPr>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lang w:eastAsia="zh-CN"/>
        </w:rPr>
        <w:t>五团镇</w:t>
      </w:r>
      <w:r>
        <w:rPr>
          <w:rFonts w:hint="eastAsia" w:asciiTheme="majorEastAsia" w:hAnsiTheme="majorEastAsia" w:eastAsiaTheme="majorEastAsia" w:cstheme="majorEastAsia"/>
          <w:b/>
          <w:bCs/>
          <w:sz w:val="44"/>
          <w:szCs w:val="44"/>
        </w:rPr>
        <w:t>“利剑护蕾·雷霆行动”工作方案</w:t>
      </w:r>
    </w:p>
    <w:p w14:paraId="4BC90CDC">
      <w:pPr>
        <w:ind w:firstLine="640" w:firstLineChars="200"/>
        <w:jc w:val="both"/>
        <w:rPr>
          <w:rFonts w:hint="eastAsia" w:ascii="仿宋" w:hAnsi="仿宋" w:eastAsia="仿宋" w:cs="仿宋"/>
          <w:sz w:val="32"/>
          <w:szCs w:val="32"/>
        </w:rPr>
      </w:pPr>
    </w:p>
    <w:p w14:paraId="4A1E9B27">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为贯彻落实省委主要领导“采取雷霆之势坚决严厉打击性侵未成年人问题”指示要求，根据</w:t>
      </w:r>
      <w:r>
        <w:rPr>
          <w:rFonts w:hint="eastAsia" w:ascii="仿宋" w:hAnsi="仿宋" w:eastAsia="仿宋" w:cs="仿宋"/>
          <w:sz w:val="32"/>
          <w:szCs w:val="32"/>
          <w:lang w:eastAsia="zh-CN"/>
        </w:rPr>
        <w:t>市</w:t>
      </w:r>
      <w:r>
        <w:rPr>
          <w:rFonts w:hint="eastAsia" w:ascii="仿宋" w:hAnsi="仿宋" w:eastAsia="仿宋" w:cs="仿宋"/>
          <w:sz w:val="32"/>
          <w:szCs w:val="32"/>
        </w:rPr>
        <w:t>平安建设领导小组统一安排部署及</w:t>
      </w:r>
      <w:r>
        <w:rPr>
          <w:rFonts w:hint="eastAsia" w:ascii="仿宋" w:hAnsi="仿宋" w:eastAsia="仿宋" w:cs="仿宋"/>
          <w:sz w:val="32"/>
          <w:szCs w:val="32"/>
          <w:lang w:eastAsia="zh-CN"/>
        </w:rPr>
        <w:t>县</w:t>
      </w:r>
      <w:r>
        <w:rPr>
          <w:rFonts w:hint="eastAsia" w:ascii="仿宋" w:hAnsi="仿宋" w:eastAsia="仿宋" w:cs="仿宋"/>
          <w:sz w:val="32"/>
          <w:szCs w:val="32"/>
        </w:rPr>
        <w:t>平安建设领导小组工作要求，决定在</w:t>
      </w:r>
      <w:r>
        <w:rPr>
          <w:rFonts w:hint="eastAsia" w:ascii="仿宋" w:hAnsi="仿宋" w:eastAsia="仿宋" w:cs="仿宋"/>
          <w:sz w:val="32"/>
          <w:szCs w:val="32"/>
          <w:lang w:eastAsia="zh-CN"/>
        </w:rPr>
        <w:t>全镇</w:t>
      </w:r>
      <w:r>
        <w:rPr>
          <w:rFonts w:hint="eastAsia" w:ascii="仿宋" w:hAnsi="仿宋" w:eastAsia="仿宋" w:cs="仿宋"/>
          <w:sz w:val="32"/>
          <w:szCs w:val="32"/>
        </w:rPr>
        <w:t>开展“利剑护蕾，雷霆行动”，迅速掀起新一轮打击整治性侵未成年人犯罪高潮，坚决遏制案件高发频发态势，切实维护未成年人合法权益，制定方案如下。</w:t>
      </w:r>
    </w:p>
    <w:p w14:paraId="74E4A572">
      <w:pPr>
        <w:ind w:firstLine="640" w:firstLineChars="200"/>
        <w:jc w:val="both"/>
        <w:rPr>
          <w:rFonts w:hint="eastAsia" w:ascii="黑体" w:hAnsi="黑体" w:eastAsia="黑体" w:cs="黑体"/>
          <w:sz w:val="32"/>
          <w:szCs w:val="32"/>
        </w:rPr>
      </w:pPr>
      <w:r>
        <w:rPr>
          <w:rFonts w:hint="eastAsia" w:ascii="黑体" w:hAnsi="黑体" w:eastAsia="黑体" w:cs="黑体"/>
          <w:sz w:val="32"/>
          <w:szCs w:val="32"/>
        </w:rPr>
        <w:t>一、总体要求</w:t>
      </w:r>
    </w:p>
    <w:p w14:paraId="62D82453">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坚持以习近平新时代中国特色社会主义思想为指导</w:t>
      </w:r>
      <w:r>
        <w:rPr>
          <w:rFonts w:hint="eastAsia" w:ascii="仿宋" w:hAnsi="仿宋" w:eastAsia="仿宋" w:cs="仿宋"/>
          <w:sz w:val="32"/>
          <w:szCs w:val="32"/>
          <w:lang w:eastAsia="zh-CN"/>
        </w:rPr>
        <w:t>，</w:t>
      </w:r>
      <w:r>
        <w:rPr>
          <w:rFonts w:hint="eastAsia" w:ascii="仿宋" w:hAnsi="仿宋" w:eastAsia="仿宋" w:cs="仿宋"/>
          <w:sz w:val="32"/>
          <w:szCs w:val="32"/>
        </w:rPr>
        <w:t>深入学习贯彻习近平总书记关于未成年人保护工作重要指示精神，坚决贯彻</w:t>
      </w:r>
      <w:r>
        <w:rPr>
          <w:rFonts w:hint="eastAsia" w:ascii="仿宋" w:hAnsi="仿宋" w:eastAsia="仿宋" w:cs="仿宋"/>
          <w:sz w:val="32"/>
          <w:szCs w:val="32"/>
          <w:lang w:eastAsia="zh-CN"/>
        </w:rPr>
        <w:t>省市县</w:t>
      </w:r>
      <w:r>
        <w:rPr>
          <w:rFonts w:hint="eastAsia" w:ascii="仿宋" w:hAnsi="仿宋" w:eastAsia="仿宋" w:cs="仿宋"/>
          <w:sz w:val="32"/>
          <w:szCs w:val="32"/>
        </w:rPr>
        <w:t>决策部署，落实县委、县政府工作要求，对性侵未成年人犯罪“零容忍”</w:t>
      </w:r>
      <w:r>
        <w:rPr>
          <w:rFonts w:hint="eastAsia" w:ascii="仿宋" w:hAnsi="仿宋" w:eastAsia="仿宋" w:cs="仿宋"/>
          <w:sz w:val="32"/>
          <w:szCs w:val="32"/>
          <w:lang w:eastAsia="zh-CN"/>
        </w:rPr>
        <w:t>“</w:t>
      </w:r>
      <w:r>
        <w:rPr>
          <w:rFonts w:hint="eastAsia" w:ascii="仿宋" w:hAnsi="仿宋" w:eastAsia="仿宋" w:cs="仿宋"/>
          <w:sz w:val="32"/>
          <w:szCs w:val="32"/>
        </w:rPr>
        <w:t>零懈怠</w:t>
      </w:r>
      <w:r>
        <w:rPr>
          <w:rFonts w:hint="eastAsia" w:ascii="仿宋" w:hAnsi="仿宋" w:eastAsia="仿宋" w:cs="仿宋"/>
          <w:sz w:val="32"/>
          <w:szCs w:val="32"/>
          <w:lang w:eastAsia="zh-CN"/>
        </w:rPr>
        <w:t>”</w:t>
      </w:r>
      <w:r>
        <w:rPr>
          <w:rFonts w:hint="eastAsia" w:ascii="仿宋" w:hAnsi="仿宋" w:eastAsia="仿宋" w:cs="仿宋"/>
          <w:sz w:val="32"/>
          <w:szCs w:val="32"/>
        </w:rPr>
        <w:t>，始终保持严打高压态势，突出问题导向，坚持专项治理与系统治理、依法治理、综合治理、源头治理相结合，从根源上铲除性侵未成年人犯罪滋生的土壤</w:t>
      </w:r>
      <w:r>
        <w:rPr>
          <w:rFonts w:hint="eastAsia" w:ascii="仿宋" w:hAnsi="仿宋" w:eastAsia="仿宋" w:cs="仿宋"/>
          <w:sz w:val="32"/>
          <w:szCs w:val="32"/>
          <w:lang w:eastAsia="zh-CN"/>
        </w:rPr>
        <w:t>，</w:t>
      </w:r>
      <w:r>
        <w:rPr>
          <w:rFonts w:hint="eastAsia" w:ascii="仿宋" w:hAnsi="仿宋" w:eastAsia="仿宋" w:cs="仿宋"/>
          <w:sz w:val="32"/>
          <w:szCs w:val="32"/>
        </w:rPr>
        <w:t>为全</w:t>
      </w:r>
      <w:r>
        <w:rPr>
          <w:rFonts w:hint="eastAsia" w:ascii="仿宋" w:hAnsi="仿宋" w:eastAsia="仿宋" w:cs="仿宋"/>
          <w:sz w:val="32"/>
          <w:szCs w:val="32"/>
          <w:lang w:val="en-US" w:eastAsia="zh-CN"/>
        </w:rPr>
        <w:t>镇</w:t>
      </w:r>
      <w:r>
        <w:rPr>
          <w:rFonts w:hint="eastAsia" w:ascii="仿宋" w:hAnsi="仿宋" w:eastAsia="仿宋" w:cs="仿宋"/>
          <w:sz w:val="32"/>
          <w:szCs w:val="32"/>
        </w:rPr>
        <w:t>未成年人健康成长营造良好环境。</w:t>
      </w:r>
    </w:p>
    <w:p w14:paraId="31A3E780">
      <w:pPr>
        <w:ind w:firstLine="640" w:firstLineChars="200"/>
        <w:jc w:val="both"/>
        <w:rPr>
          <w:rFonts w:hint="eastAsia" w:ascii="黑体" w:hAnsi="黑体" w:eastAsia="黑体" w:cs="黑体"/>
          <w:sz w:val="32"/>
          <w:szCs w:val="32"/>
        </w:rPr>
      </w:pPr>
      <w:r>
        <w:rPr>
          <w:rFonts w:hint="eastAsia" w:ascii="黑体" w:hAnsi="黑体" w:eastAsia="黑体" w:cs="黑体"/>
          <w:sz w:val="32"/>
          <w:szCs w:val="32"/>
        </w:rPr>
        <w:t>二、目标任务</w:t>
      </w:r>
    </w:p>
    <w:p w14:paraId="58DAB5B9">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从现在起至2024年12月底</w:t>
      </w:r>
      <w:r>
        <w:rPr>
          <w:rFonts w:hint="eastAsia" w:ascii="仿宋" w:hAnsi="仿宋" w:eastAsia="仿宋" w:cs="仿宋"/>
          <w:sz w:val="32"/>
          <w:szCs w:val="32"/>
          <w:lang w:eastAsia="zh-CN"/>
        </w:rPr>
        <w:t>，全镇</w:t>
      </w:r>
      <w:r>
        <w:rPr>
          <w:rFonts w:hint="eastAsia" w:ascii="仿宋" w:hAnsi="仿宋" w:eastAsia="仿宋" w:cs="仿宋"/>
          <w:sz w:val="32"/>
          <w:szCs w:val="32"/>
        </w:rPr>
        <w:t>各有关部门全面发起打击整治性侵未成年人犯罪新一轮强大攻势，确保在打击犯罪、源头防范、行业整治、多救助、制度落实、案件倒查等方面取得更大成效，性</w:t>
      </w:r>
      <w:r>
        <w:rPr>
          <w:rFonts w:hint="eastAsia" w:ascii="仿宋" w:hAnsi="仿宋" w:eastAsia="仿宋" w:cs="仿宋"/>
          <w:sz w:val="32"/>
          <w:szCs w:val="32"/>
          <w:lang w:val="en-US" w:eastAsia="zh-CN"/>
        </w:rPr>
        <w:t>侵</w:t>
      </w:r>
      <w:r>
        <w:rPr>
          <w:rFonts w:hint="eastAsia" w:ascii="仿宋" w:hAnsi="仿宋" w:eastAsia="仿宋" w:cs="仿宋"/>
          <w:sz w:val="32"/>
          <w:szCs w:val="32"/>
        </w:rPr>
        <w:t>未成年人犯罪得到根本遏制，</w:t>
      </w:r>
      <w:r>
        <w:rPr>
          <w:rFonts w:hint="eastAsia" w:ascii="仿宋" w:hAnsi="仿宋" w:eastAsia="仿宋" w:cs="仿宋"/>
          <w:sz w:val="32"/>
          <w:szCs w:val="32"/>
          <w:lang w:val="en-US" w:eastAsia="zh-CN"/>
        </w:rPr>
        <w:t>保持性侵未成年人犯罪案件零发生</w:t>
      </w:r>
      <w:r>
        <w:rPr>
          <w:rFonts w:hint="eastAsia" w:ascii="仿宋" w:hAnsi="仿宋" w:eastAsia="仿宋" w:cs="仿宋"/>
          <w:sz w:val="32"/>
          <w:szCs w:val="32"/>
        </w:rPr>
        <w:t>，人民群众安全感、满意度明显提升，进一步健全家庭保护、学校保护、社会保护、网络保护、政府保护、司法保护“六位一体”的新时代未成年人保护工作格局。</w:t>
      </w:r>
    </w:p>
    <w:p w14:paraId="234C81CE">
      <w:pPr>
        <w:numPr>
          <w:ilvl w:val="0"/>
          <w:numId w:val="0"/>
        </w:numPr>
        <w:spacing w:line="560" w:lineRule="exact"/>
        <w:ind w:firstLine="640" w:firstLineChars="200"/>
        <w:rPr>
          <w:rStyle w:val="4"/>
          <w:rFonts w:hint="eastAsia" w:ascii="黑体" w:hAnsi="黑体" w:eastAsia="黑体" w:cs="黑体"/>
          <w:bCs/>
          <w:sz w:val="32"/>
          <w:szCs w:val="32"/>
          <w:lang w:val="en-US" w:eastAsia="zh-CN"/>
        </w:rPr>
      </w:pPr>
      <w:r>
        <w:rPr>
          <w:rFonts w:hint="eastAsia" w:ascii="黑体" w:hAnsi="黑体" w:eastAsia="黑体" w:cs="黑体"/>
          <w:bCs/>
          <w:kern w:val="2"/>
          <w:sz w:val="32"/>
          <w:szCs w:val="32"/>
          <w:lang w:val="en-US" w:eastAsia="zh-CN" w:bidi="ar-SA"/>
        </w:rPr>
        <w:t>三、</w:t>
      </w:r>
      <w:r>
        <w:rPr>
          <w:rStyle w:val="4"/>
          <w:rFonts w:hint="eastAsia" w:ascii="黑体" w:hAnsi="黑体" w:eastAsia="黑体" w:cs="黑体"/>
          <w:bCs/>
          <w:sz w:val="32"/>
          <w:szCs w:val="32"/>
          <w:lang w:val="en-US" w:eastAsia="zh-CN"/>
        </w:rPr>
        <w:t>组织机构</w:t>
      </w:r>
    </w:p>
    <w:p w14:paraId="3FDE6E11">
      <w:pPr>
        <w:spacing w:after="0" w:line="560" w:lineRule="exact"/>
        <w:ind w:firstLine="640" w:firstLineChars="200"/>
        <w:rPr>
          <w:rFonts w:ascii="仿宋_GB2312" w:eastAsia="仿宋_GB2312"/>
          <w:sz w:val="32"/>
          <w:szCs w:val="32"/>
        </w:rPr>
      </w:pPr>
      <w:r>
        <w:rPr>
          <w:rFonts w:hint="eastAsia" w:ascii="仿宋_GB2312" w:eastAsia="仿宋_GB2312"/>
          <w:sz w:val="32"/>
          <w:szCs w:val="32"/>
          <w:lang w:val="en-US" w:eastAsia="zh-CN"/>
        </w:rPr>
        <w:t>经五团镇党委、政府研究决定，成立</w:t>
      </w:r>
      <w:r>
        <w:rPr>
          <w:rFonts w:hint="eastAsia" w:ascii="仿宋_GB2312" w:eastAsia="仿宋_GB2312"/>
          <w:sz w:val="32"/>
          <w:szCs w:val="32"/>
          <w:lang w:eastAsia="zh-CN"/>
        </w:rPr>
        <w:t>五团</w:t>
      </w:r>
      <w:r>
        <w:rPr>
          <w:rFonts w:hint="eastAsia" w:ascii="仿宋_GB2312" w:eastAsia="仿宋_GB2312"/>
          <w:sz w:val="32"/>
          <w:szCs w:val="32"/>
        </w:rPr>
        <w:t>镇</w:t>
      </w:r>
      <w:r>
        <w:rPr>
          <w:rFonts w:hint="eastAsia" w:ascii="仿宋_GB2312" w:eastAsia="仿宋_GB2312"/>
          <w:sz w:val="32"/>
          <w:szCs w:val="32"/>
          <w:lang w:eastAsia="zh-CN"/>
        </w:rPr>
        <w:t>“</w:t>
      </w:r>
      <w:r>
        <w:rPr>
          <w:rFonts w:hint="eastAsia" w:ascii="仿宋_GB2312" w:eastAsia="仿宋_GB2312"/>
          <w:sz w:val="32"/>
          <w:szCs w:val="32"/>
          <w:lang w:val="en-US" w:eastAsia="zh-CN"/>
        </w:rPr>
        <w:t>利剑护蕾·雷霆行动</w:t>
      </w:r>
      <w:r>
        <w:rPr>
          <w:rFonts w:hint="eastAsia" w:ascii="仿宋_GB2312" w:eastAsia="仿宋_GB2312"/>
          <w:sz w:val="32"/>
          <w:szCs w:val="32"/>
          <w:lang w:eastAsia="zh-CN"/>
        </w:rPr>
        <w:t>”</w:t>
      </w:r>
      <w:r>
        <w:rPr>
          <w:rFonts w:hint="eastAsia" w:ascii="仿宋_GB2312" w:eastAsia="仿宋_GB2312"/>
          <w:sz w:val="32"/>
          <w:szCs w:val="32"/>
        </w:rPr>
        <w:t>工作领导小组：</w:t>
      </w:r>
    </w:p>
    <w:p w14:paraId="11FEDF47">
      <w:pPr>
        <w:spacing w:after="0"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组  长：</w:t>
      </w:r>
      <w:r>
        <w:rPr>
          <w:rFonts w:hint="eastAsia" w:ascii="仿宋_GB2312" w:eastAsia="仿宋_GB2312"/>
          <w:sz w:val="32"/>
          <w:szCs w:val="32"/>
          <w:lang w:val="en-US" w:eastAsia="zh-CN"/>
        </w:rPr>
        <w:t>周述武  龙万海</w:t>
      </w:r>
    </w:p>
    <w:p w14:paraId="3447EE1A">
      <w:pPr>
        <w:spacing w:after="0" w:line="56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rPr>
        <w:t>副组长：</w:t>
      </w:r>
      <w:r>
        <w:rPr>
          <w:rFonts w:hint="eastAsia" w:ascii="仿宋_GB2312" w:eastAsia="仿宋_GB2312"/>
          <w:sz w:val="32"/>
          <w:szCs w:val="32"/>
          <w:lang w:val="en-US" w:eastAsia="zh-CN"/>
        </w:rPr>
        <w:t xml:space="preserve">黄家佳  银本国 </w:t>
      </w:r>
    </w:p>
    <w:p w14:paraId="3891214D">
      <w:pPr>
        <w:spacing w:after="0" w:line="560" w:lineRule="exact"/>
        <w:ind w:left="1882" w:leftChars="304" w:hanging="1244" w:hangingChars="389"/>
        <w:jc w:val="left"/>
        <w:rPr>
          <w:rFonts w:hint="default" w:ascii="仿宋_GB2312" w:eastAsia="仿宋_GB2312"/>
          <w:sz w:val="32"/>
          <w:szCs w:val="32"/>
          <w:lang w:val="en-US" w:eastAsia="zh-CN"/>
        </w:rPr>
      </w:pPr>
      <w:r>
        <w:rPr>
          <w:rFonts w:hint="eastAsia" w:ascii="仿宋_GB2312" w:eastAsia="仿宋_GB2312"/>
          <w:sz w:val="32"/>
          <w:szCs w:val="32"/>
        </w:rPr>
        <w:t>成  员：</w:t>
      </w:r>
      <w:r>
        <w:rPr>
          <w:rFonts w:hint="eastAsia" w:ascii="仿宋_GB2312" w:eastAsia="仿宋_GB2312"/>
          <w:sz w:val="32"/>
          <w:szCs w:val="32"/>
          <w:lang w:val="en-US" w:eastAsia="zh-CN"/>
        </w:rPr>
        <w:t>阳毅彬</w:t>
      </w:r>
      <w:r>
        <w:rPr>
          <w:rFonts w:hint="eastAsia" w:ascii="仿宋_GB2312" w:eastAsia="仿宋_GB2312"/>
          <w:sz w:val="32"/>
          <w:szCs w:val="32"/>
        </w:rPr>
        <w:t xml:space="preserve">  </w:t>
      </w:r>
      <w:r>
        <w:rPr>
          <w:rFonts w:hint="eastAsia" w:ascii="仿宋_GB2312" w:eastAsia="仿宋_GB2312"/>
          <w:sz w:val="32"/>
          <w:szCs w:val="32"/>
          <w:lang w:val="en-US" w:eastAsia="zh-CN"/>
        </w:rPr>
        <w:t>胡胜伦  罗永睿</w:t>
      </w: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朱雄雄  刘运波  陈功伦  张  恒</w:t>
      </w: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毛智伟  杨任清  陈  果  肖月兰  方  柱  钟文晃  罗锦华  各村（社区）支部书记 </w:t>
      </w:r>
    </w:p>
    <w:p w14:paraId="7E55D80F">
      <w:pPr>
        <w:spacing w:after="0" w:line="560" w:lineRule="exact"/>
        <w:ind w:firstLine="640" w:firstLineChars="200"/>
        <w:rPr>
          <w:rFonts w:hint="eastAsia" w:ascii="仿宋" w:hAnsi="仿宋" w:eastAsia="仿宋" w:cs="仿宋"/>
          <w:sz w:val="32"/>
          <w:szCs w:val="32"/>
        </w:rPr>
      </w:pPr>
      <w:r>
        <w:rPr>
          <w:rFonts w:hint="eastAsia" w:ascii="仿宋_GB2312" w:hAnsi="仿宋" w:eastAsia="仿宋_GB2312" w:cs="仿宋"/>
          <w:color w:val="000000"/>
          <w:sz w:val="32"/>
          <w:szCs w:val="32"/>
          <w:shd w:val="clear" w:color="auto" w:fill="FFFFFF"/>
        </w:rPr>
        <w:t>领导小组下设办公室，社会治安和应急管理办</w:t>
      </w:r>
      <w:r>
        <w:rPr>
          <w:rFonts w:hint="eastAsia" w:ascii="仿宋_GB2312" w:hAnsi="仿宋" w:eastAsia="仿宋_GB2312" w:cs="仿宋"/>
          <w:color w:val="000000"/>
          <w:sz w:val="32"/>
          <w:szCs w:val="32"/>
          <w:shd w:val="clear" w:color="auto" w:fill="FFFFFF"/>
          <w:lang w:val="en-US" w:eastAsia="zh-CN"/>
        </w:rPr>
        <w:t>和</w:t>
      </w:r>
      <w:r>
        <w:rPr>
          <w:rFonts w:hint="eastAsia" w:ascii="仿宋_GB2312" w:hAnsi="仿宋" w:eastAsia="仿宋_GB2312" w:cs="仿宋"/>
          <w:color w:val="000000"/>
          <w:sz w:val="32"/>
          <w:szCs w:val="32"/>
          <w:shd w:val="clear" w:color="auto" w:fill="FFFFFF"/>
        </w:rPr>
        <w:t>社会事务办</w:t>
      </w:r>
      <w:r>
        <w:rPr>
          <w:rFonts w:hint="eastAsia" w:ascii="仿宋_GB2312" w:hAnsi="仿宋" w:eastAsia="仿宋_GB2312" w:cs="仿宋"/>
          <w:color w:val="000000"/>
          <w:sz w:val="32"/>
          <w:szCs w:val="32"/>
          <w:shd w:val="clear" w:color="auto" w:fill="FFFFFF"/>
          <w:lang w:val="en-US" w:eastAsia="zh-CN"/>
        </w:rPr>
        <w:t>联合办公</w:t>
      </w:r>
      <w:r>
        <w:rPr>
          <w:rFonts w:hint="eastAsia" w:ascii="仿宋_GB2312" w:hAnsi="仿宋" w:eastAsia="仿宋_GB2312" w:cs="仿宋"/>
          <w:color w:val="000000"/>
          <w:sz w:val="32"/>
          <w:szCs w:val="32"/>
          <w:shd w:val="clear" w:color="auto" w:fill="FFFFFF"/>
        </w:rPr>
        <w:t>，承担领导小组日常工作。办公室主任由</w:t>
      </w:r>
      <w:r>
        <w:rPr>
          <w:rFonts w:hint="eastAsia" w:ascii="仿宋_GB2312" w:hAnsi="仿宋" w:eastAsia="仿宋_GB2312" w:cs="仿宋"/>
          <w:color w:val="000000"/>
          <w:sz w:val="32"/>
          <w:szCs w:val="32"/>
          <w:shd w:val="clear" w:color="auto" w:fill="FFFFFF"/>
          <w:lang w:val="en-US" w:eastAsia="zh-CN"/>
        </w:rPr>
        <w:t>黄家佳</w:t>
      </w:r>
      <w:r>
        <w:rPr>
          <w:rFonts w:hint="eastAsia" w:ascii="仿宋_GB2312" w:hAnsi="仿宋" w:eastAsia="仿宋_GB2312" w:cs="仿宋"/>
          <w:color w:val="000000"/>
          <w:sz w:val="32"/>
          <w:szCs w:val="32"/>
          <w:shd w:val="clear" w:color="auto" w:fill="FFFFFF"/>
          <w:lang w:eastAsia="zh-CN"/>
        </w:rPr>
        <w:t>、</w:t>
      </w:r>
      <w:r>
        <w:rPr>
          <w:rFonts w:hint="eastAsia" w:ascii="仿宋_GB2312" w:hAnsi="仿宋" w:eastAsia="仿宋_GB2312" w:cs="仿宋"/>
          <w:color w:val="000000"/>
          <w:sz w:val="32"/>
          <w:szCs w:val="32"/>
          <w:shd w:val="clear" w:color="auto" w:fill="FFFFFF"/>
          <w:lang w:val="en-US" w:eastAsia="zh-CN"/>
        </w:rPr>
        <w:t>银本国同志兼任</w:t>
      </w:r>
      <w:r>
        <w:rPr>
          <w:rFonts w:hint="eastAsia" w:ascii="仿宋_GB2312" w:hAnsi="仿宋" w:eastAsia="仿宋_GB2312" w:cs="仿宋"/>
          <w:color w:val="000000"/>
          <w:sz w:val="32"/>
          <w:szCs w:val="32"/>
          <w:shd w:val="clear" w:color="auto" w:fill="FFFFFF"/>
        </w:rPr>
        <w:t>，</w:t>
      </w:r>
      <w:r>
        <w:rPr>
          <w:rFonts w:hint="eastAsia" w:ascii="仿宋_GB2312" w:hAnsi="仿宋" w:eastAsia="仿宋_GB2312" w:cs="仿宋"/>
          <w:color w:val="000000"/>
          <w:sz w:val="32"/>
          <w:szCs w:val="32"/>
          <w:shd w:val="clear" w:color="auto" w:fill="FFFFFF"/>
          <w:lang w:val="en-US" w:eastAsia="zh-CN"/>
        </w:rPr>
        <w:t>陈果</w:t>
      </w:r>
      <w:r>
        <w:rPr>
          <w:rFonts w:hint="eastAsia" w:ascii="仿宋_GB2312" w:hAnsi="仿宋" w:eastAsia="仿宋_GB2312" w:cs="仿宋"/>
          <w:color w:val="000000"/>
          <w:sz w:val="32"/>
          <w:szCs w:val="32"/>
          <w:shd w:val="clear" w:color="auto" w:fill="FFFFFF"/>
        </w:rPr>
        <w:t>、</w:t>
      </w:r>
      <w:r>
        <w:rPr>
          <w:rFonts w:hint="eastAsia" w:ascii="仿宋_GB2312" w:hAnsi="仿宋" w:eastAsia="仿宋_GB2312" w:cs="仿宋"/>
          <w:color w:val="000000"/>
          <w:sz w:val="32"/>
          <w:szCs w:val="32"/>
          <w:shd w:val="clear" w:color="auto" w:fill="FFFFFF"/>
          <w:lang w:val="en-US" w:eastAsia="zh-CN"/>
        </w:rPr>
        <w:t>肖月兰同志兼任副主任</w:t>
      </w:r>
      <w:r>
        <w:rPr>
          <w:rFonts w:hint="eastAsia" w:ascii="仿宋_GB2312" w:hAnsi="仿宋" w:eastAsia="仿宋_GB2312" w:cs="仿宋"/>
          <w:color w:val="000000"/>
          <w:sz w:val="32"/>
          <w:szCs w:val="32"/>
          <w:shd w:val="clear" w:color="auto" w:fill="FFFFFF"/>
        </w:rPr>
        <w:t>。</w:t>
      </w:r>
    </w:p>
    <w:p w14:paraId="4EE06A8E">
      <w:pPr>
        <w:ind w:firstLine="640" w:firstLineChars="200"/>
        <w:jc w:val="both"/>
        <w:rPr>
          <w:rFonts w:hint="eastAsia" w:ascii="黑体" w:hAnsi="黑体" w:eastAsia="黑体" w:cs="黑体"/>
          <w:sz w:val="32"/>
          <w:szCs w:val="32"/>
        </w:rPr>
      </w:pPr>
      <w:r>
        <w:rPr>
          <w:rFonts w:hint="eastAsia" w:ascii="黑体" w:hAnsi="黑体" w:eastAsia="黑体" w:cs="黑体"/>
          <w:sz w:val="32"/>
          <w:szCs w:val="32"/>
          <w:lang w:val="en-US" w:eastAsia="zh-CN"/>
        </w:rPr>
        <w:t>四</w:t>
      </w:r>
      <w:r>
        <w:rPr>
          <w:rFonts w:hint="eastAsia" w:ascii="黑体" w:hAnsi="黑体" w:eastAsia="黑体" w:cs="黑体"/>
          <w:sz w:val="32"/>
          <w:szCs w:val="32"/>
          <w:lang w:eastAsia="zh-CN"/>
        </w:rPr>
        <w:t>、</w:t>
      </w:r>
      <w:r>
        <w:rPr>
          <w:rFonts w:hint="eastAsia" w:ascii="黑体" w:hAnsi="黑体" w:eastAsia="黑体" w:cs="黑体"/>
          <w:sz w:val="32"/>
          <w:szCs w:val="32"/>
        </w:rPr>
        <w:t>工作重点及责任分工</w:t>
      </w:r>
    </w:p>
    <w:p w14:paraId="41EA4080">
      <w:pPr>
        <w:spacing w:line="560" w:lineRule="exact"/>
        <w:ind w:firstLine="643" w:firstLineChars="200"/>
        <w:rPr>
          <w:rStyle w:val="4"/>
          <w:rFonts w:ascii="仿宋_GB2312" w:hAnsi="仿宋" w:eastAsia="仿宋_GB2312"/>
          <w:sz w:val="32"/>
          <w:szCs w:val="32"/>
        </w:rPr>
      </w:pPr>
      <w:r>
        <w:rPr>
          <w:rStyle w:val="4"/>
          <w:rFonts w:ascii="楷体" w:hAnsi="楷体" w:eastAsia="楷体" w:cs="楷体"/>
          <w:b/>
          <w:bCs/>
          <w:sz w:val="32"/>
          <w:szCs w:val="32"/>
        </w:rPr>
        <w:t>（一）做好宣传引导，营造浓厚氛围</w:t>
      </w:r>
      <w:r>
        <w:rPr>
          <w:rStyle w:val="4"/>
          <w:rFonts w:ascii="楷体" w:hAnsi="楷体" w:eastAsia="楷体"/>
          <w:sz w:val="32"/>
          <w:szCs w:val="32"/>
        </w:rPr>
        <w:t>。</w:t>
      </w:r>
      <w:r>
        <w:rPr>
          <w:rStyle w:val="4"/>
          <w:rFonts w:hint="eastAsia" w:ascii="仿宋_GB2312" w:hAnsi="仿宋" w:eastAsia="仿宋_GB2312"/>
          <w:sz w:val="32"/>
          <w:szCs w:val="32"/>
        </w:rPr>
        <w:t>做好未成年人保护相关法律法规和政策措施的宣传解读。积极引导有利于未成年人健康成长的文艺作品创造，注重挖掘和宣传未成年人保护领域的正面典型，引导全社会树立未成年人特殊、优先保护理念。组织开展“政策宣讲进村居</w:t>
      </w:r>
      <w:r>
        <w:rPr>
          <w:rStyle w:val="4"/>
          <w:rFonts w:hint="eastAsia" w:ascii="仿宋_GB2312" w:hAnsi="仿宋" w:eastAsia="仿宋_GB2312"/>
          <w:sz w:val="32"/>
          <w:szCs w:val="32"/>
          <w:lang w:eastAsia="zh-CN"/>
        </w:rPr>
        <w:t>”“</w:t>
      </w:r>
      <w:r>
        <w:rPr>
          <w:rStyle w:val="4"/>
          <w:rFonts w:hint="eastAsia" w:ascii="仿宋_GB2312" w:hAnsi="仿宋" w:eastAsia="仿宋_GB2312"/>
          <w:sz w:val="32"/>
          <w:szCs w:val="32"/>
        </w:rPr>
        <w:t>法治进校园、进社区、进乡村</w:t>
      </w:r>
      <w:r>
        <w:rPr>
          <w:rStyle w:val="4"/>
          <w:rFonts w:hint="eastAsia" w:ascii="仿宋_GB2312" w:hAnsi="仿宋" w:eastAsia="仿宋_GB2312"/>
          <w:sz w:val="32"/>
          <w:szCs w:val="32"/>
          <w:lang w:eastAsia="zh-CN"/>
        </w:rPr>
        <w:t>”“</w:t>
      </w:r>
      <w:r>
        <w:rPr>
          <w:rStyle w:val="4"/>
          <w:rFonts w:hint="eastAsia" w:ascii="仿宋_GB2312" w:hAnsi="仿宋" w:eastAsia="仿宋_GB2312"/>
          <w:sz w:val="32"/>
          <w:szCs w:val="32"/>
        </w:rPr>
        <w:t>青少年法治宣传教育周”系列活动。利用抖音号、微博号、儿童失踪信息紧急发布平台等宣传打拐防拐等工作，持续开展“童卫工程”活动，教育未成年人增强安全意识。加强家庭教育指导，督促落实家庭监护责任，依法对不履行监护职责或者侵犯未成年人合法权益的父母或者其他监护人予以训诫，责令其接受家庭教育指导，开展《中华人民共和国家庭教育促进法》集中宣传。引导社会组织和专业社工积极参与，推动形成全社会关注未成年人保护，关心未成年人健康成长的浓厚氛围。（</w:t>
      </w:r>
      <w:r>
        <w:rPr>
          <w:rStyle w:val="4"/>
          <w:rFonts w:hint="eastAsia" w:ascii="仿宋_GB2312" w:hAnsi="仿宋" w:eastAsia="仿宋_GB2312"/>
          <w:b/>
          <w:bCs/>
          <w:sz w:val="32"/>
          <w:szCs w:val="32"/>
        </w:rPr>
        <w:t>责任部门：</w:t>
      </w:r>
      <w:r>
        <w:rPr>
          <w:rStyle w:val="4"/>
          <w:rFonts w:hint="eastAsia" w:ascii="仿宋_GB2312" w:hAnsi="仿宋" w:eastAsia="仿宋_GB2312"/>
          <w:sz w:val="32"/>
          <w:szCs w:val="32"/>
        </w:rPr>
        <w:t>党政综合办公室、社会事务办公室、社会治安和应急管理办公室、各学校、各村（社区））</w:t>
      </w:r>
    </w:p>
    <w:p w14:paraId="1F7F1BBA">
      <w:pPr>
        <w:spacing w:line="560" w:lineRule="exact"/>
        <w:ind w:firstLine="643" w:firstLineChars="200"/>
        <w:rPr>
          <w:rStyle w:val="4"/>
          <w:rFonts w:ascii="楷体" w:hAnsi="楷体" w:eastAsia="楷体"/>
          <w:sz w:val="32"/>
          <w:szCs w:val="32"/>
        </w:rPr>
      </w:pPr>
      <w:r>
        <w:rPr>
          <w:rStyle w:val="4"/>
          <w:rFonts w:ascii="楷体" w:hAnsi="楷体" w:eastAsia="楷体" w:cs="楷体"/>
          <w:b/>
          <w:bCs/>
          <w:sz w:val="32"/>
          <w:szCs w:val="32"/>
        </w:rPr>
        <w:t>（二）聚焦重点领域，开展整治行动</w:t>
      </w:r>
      <w:r>
        <w:rPr>
          <w:rStyle w:val="4"/>
          <w:rFonts w:hint="eastAsia" w:ascii="楷体" w:hAnsi="楷体" w:eastAsia="楷体" w:cs="楷体"/>
          <w:b/>
          <w:bCs/>
          <w:sz w:val="32"/>
          <w:szCs w:val="32"/>
        </w:rPr>
        <w:t>。</w:t>
      </w:r>
    </w:p>
    <w:p w14:paraId="2BD685F2">
      <w:pPr>
        <w:spacing w:line="560" w:lineRule="exact"/>
        <w:ind w:firstLine="643" w:firstLineChars="200"/>
        <w:rPr>
          <w:rStyle w:val="4"/>
          <w:rFonts w:ascii="仿宋_GB2312" w:hAnsi="仿宋" w:eastAsia="仿宋_GB2312"/>
          <w:sz w:val="32"/>
          <w:szCs w:val="32"/>
        </w:rPr>
      </w:pPr>
      <w:r>
        <w:rPr>
          <w:rStyle w:val="4"/>
          <w:rFonts w:hint="eastAsia" w:ascii="仿宋_GB2312" w:hAnsi="仿宋" w:eastAsia="仿宋_GB2312" w:cs="仿宋"/>
          <w:b/>
          <w:bCs/>
          <w:sz w:val="32"/>
          <w:szCs w:val="32"/>
        </w:rPr>
        <w:t xml:space="preserve">1.开展校园安全管理整治行动 </w:t>
      </w:r>
      <w:r>
        <w:rPr>
          <w:rStyle w:val="4"/>
          <w:rFonts w:hint="eastAsia" w:ascii="仿宋_GB2312" w:hAnsi="仿宋" w:eastAsia="仿宋_GB2312"/>
          <w:sz w:val="32"/>
          <w:szCs w:val="32"/>
        </w:rPr>
        <w:t>。树牢教育安全发展理念，切实加强和完善安全责任体系，优化校园及周边治安综合治理工作。健全完善防范黑恶势力侵害校园常态化工作机制。持续开展防治中小学生欺凌工作，定期开展预防欺凌专题教育，加强学生心理危机排查，及时做好思想引导、心理疏导和矛盾化解。持续开展防性侵、防电诈、防溺水、防黄赌毒等方面专项行动。</w:t>
      </w:r>
      <w:r>
        <w:rPr>
          <w:rFonts w:hint="eastAsia" w:ascii="仿宋" w:hAnsi="仿宋" w:eastAsia="仿宋" w:cs="仿宋"/>
          <w:b w:val="0"/>
          <w:bCs w:val="0"/>
          <w:sz w:val="32"/>
          <w:szCs w:val="32"/>
          <w:lang w:val="en-US" w:eastAsia="zh-CN"/>
        </w:rPr>
        <w:t>充分发挥法治副校长作用，</w:t>
      </w:r>
      <w:r>
        <w:rPr>
          <w:rStyle w:val="4"/>
          <w:rFonts w:hint="eastAsia" w:ascii="仿宋_GB2312" w:hAnsi="仿宋" w:eastAsia="仿宋_GB2312"/>
          <w:sz w:val="32"/>
          <w:szCs w:val="32"/>
        </w:rPr>
        <w:t>确保“法治副校长”每学期至少到联点学校上一堂法治教育课，</w:t>
      </w:r>
      <w:r>
        <w:rPr>
          <w:rFonts w:hint="eastAsia" w:ascii="仿宋" w:hAnsi="仿宋" w:eastAsia="仿宋" w:cs="仿宋"/>
          <w:b w:val="0"/>
          <w:bCs w:val="0"/>
          <w:sz w:val="32"/>
          <w:szCs w:val="32"/>
          <w:lang w:val="en-US" w:eastAsia="zh-CN"/>
        </w:rPr>
        <w:t>通过印发宣传册、张贴标语、以案说法等形式，推动法治宣传宣讲进乡村、进社区、进校园、进家庭，增强全社会预防、识别、发现、报告性侵未成年人犯罪的意识和能力，</w:t>
      </w:r>
      <w:r>
        <w:rPr>
          <w:rStyle w:val="4"/>
          <w:rFonts w:hint="eastAsia" w:ascii="仿宋_GB2312" w:hAnsi="仿宋" w:eastAsia="仿宋_GB2312"/>
          <w:sz w:val="32"/>
          <w:szCs w:val="32"/>
        </w:rPr>
        <w:t>强化未成年人对黑恶势力、性侵等违法犯罪行为的认识。加强对校园重大安全事故以及师德违规、校园欺凌等事件的处置。（</w:t>
      </w:r>
      <w:r>
        <w:rPr>
          <w:rStyle w:val="4"/>
          <w:rFonts w:hint="eastAsia" w:ascii="仿宋_GB2312" w:hAnsi="仿宋" w:eastAsia="仿宋_GB2312"/>
          <w:b/>
          <w:bCs/>
          <w:sz w:val="32"/>
          <w:szCs w:val="32"/>
        </w:rPr>
        <w:t>责任部门：</w:t>
      </w:r>
      <w:r>
        <w:rPr>
          <w:rStyle w:val="4"/>
          <w:rFonts w:hint="eastAsia" w:ascii="仿宋_GB2312" w:hAnsi="仿宋" w:eastAsia="仿宋_GB2312"/>
          <w:sz w:val="32"/>
          <w:szCs w:val="32"/>
        </w:rPr>
        <w:t>社会事务办公室、社会治安和应急管理办公室、各学校）</w:t>
      </w:r>
    </w:p>
    <w:p w14:paraId="33F98994">
      <w:pPr>
        <w:spacing w:line="560" w:lineRule="exact"/>
        <w:ind w:firstLine="643" w:firstLineChars="200"/>
        <w:rPr>
          <w:rStyle w:val="4"/>
          <w:rFonts w:ascii="仿宋_GB2312" w:hAnsi="仿宋" w:eastAsia="仿宋_GB2312"/>
          <w:sz w:val="32"/>
          <w:szCs w:val="32"/>
        </w:rPr>
      </w:pPr>
      <w:r>
        <w:rPr>
          <w:rStyle w:val="4"/>
          <w:rFonts w:hint="eastAsia" w:ascii="仿宋_GB2312" w:hAnsi="仿宋" w:eastAsia="仿宋_GB2312" w:cs="仿宋"/>
          <w:b/>
          <w:bCs/>
          <w:sz w:val="32"/>
          <w:szCs w:val="32"/>
        </w:rPr>
        <w:t xml:space="preserve">2.开展未成年人网络环境治理行动 </w:t>
      </w:r>
      <w:r>
        <w:rPr>
          <w:rStyle w:val="4"/>
          <w:rFonts w:hint="eastAsia" w:ascii="仿宋_GB2312" w:hAnsi="仿宋" w:eastAsia="仿宋_GB2312"/>
          <w:sz w:val="32"/>
          <w:szCs w:val="32"/>
        </w:rPr>
        <w:t>。开展未成年人预防网络沉迷的宣传教育。严厉打击涉及未成年人网络欺凌、泄露未成年人个人信息等行为，净化未成年人网络环境。切实做好未成年人保护法规和政策措施宣传工作，客观审慎适度报道涉及未成年人</w:t>
      </w:r>
      <w:r>
        <w:rPr>
          <w:rStyle w:val="4"/>
          <w:rFonts w:hint="eastAsia" w:ascii="仿宋_GB2312" w:hAnsi="仿宋" w:eastAsia="仿宋_GB2312"/>
          <w:sz w:val="32"/>
          <w:szCs w:val="32"/>
          <w:lang w:eastAsia="zh-CN"/>
        </w:rPr>
        <w:t>的</w:t>
      </w:r>
      <w:r>
        <w:rPr>
          <w:rStyle w:val="4"/>
          <w:rFonts w:hint="eastAsia" w:ascii="仿宋_GB2312" w:hAnsi="仿宋" w:eastAsia="仿宋_GB2312"/>
          <w:sz w:val="32"/>
          <w:szCs w:val="32"/>
        </w:rPr>
        <w:t>事件，为未成年人成长营造健康的网络环境。加强对经营性网吧的日常监管。（</w:t>
      </w:r>
      <w:r>
        <w:rPr>
          <w:rStyle w:val="4"/>
          <w:rFonts w:hint="eastAsia" w:ascii="仿宋_GB2312" w:hAnsi="仿宋" w:eastAsia="仿宋_GB2312"/>
          <w:b/>
          <w:bCs/>
          <w:sz w:val="32"/>
          <w:szCs w:val="32"/>
        </w:rPr>
        <w:t>责任部门：</w:t>
      </w:r>
      <w:r>
        <w:rPr>
          <w:rStyle w:val="4"/>
          <w:rFonts w:hint="eastAsia" w:ascii="仿宋_GB2312" w:hAnsi="仿宋" w:eastAsia="仿宋_GB2312"/>
          <w:sz w:val="32"/>
          <w:szCs w:val="32"/>
        </w:rPr>
        <w:t>党政综合办公室、社会事务办公室、各学校、各村（社区））</w:t>
      </w:r>
    </w:p>
    <w:p w14:paraId="75768EBC">
      <w:pPr>
        <w:spacing w:line="560" w:lineRule="exact"/>
        <w:ind w:firstLine="643" w:firstLineChars="200"/>
        <w:rPr>
          <w:rStyle w:val="4"/>
          <w:rFonts w:ascii="仿宋_GB2312" w:hAnsi="仿宋" w:eastAsia="仿宋_GB2312"/>
          <w:sz w:val="32"/>
          <w:szCs w:val="32"/>
        </w:rPr>
      </w:pPr>
      <w:r>
        <w:rPr>
          <w:rStyle w:val="4"/>
          <w:rFonts w:hint="eastAsia" w:ascii="仿宋_GB2312" w:hAnsi="仿宋" w:eastAsia="仿宋_GB2312" w:cs="仿宋"/>
          <w:b/>
          <w:bCs/>
          <w:sz w:val="32"/>
          <w:szCs w:val="32"/>
        </w:rPr>
        <w:t>3.开展“</w:t>
      </w:r>
      <w:r>
        <w:rPr>
          <w:rStyle w:val="4"/>
          <w:rFonts w:hint="eastAsia" w:ascii="仿宋_GB2312" w:hAnsi="仿宋" w:eastAsia="仿宋_GB2312" w:cs="仿宋"/>
          <w:b/>
          <w:bCs/>
          <w:sz w:val="32"/>
          <w:szCs w:val="32"/>
          <w:lang w:val="en-US" w:eastAsia="zh-CN"/>
        </w:rPr>
        <w:t>利剑护蕾·雷霆行动</w:t>
      </w:r>
      <w:r>
        <w:rPr>
          <w:rStyle w:val="4"/>
          <w:rFonts w:hint="eastAsia" w:ascii="仿宋_GB2312" w:hAnsi="仿宋" w:eastAsia="仿宋_GB2312" w:cs="仿宋"/>
          <w:b/>
          <w:bCs/>
          <w:sz w:val="32"/>
          <w:szCs w:val="32"/>
        </w:rPr>
        <w:t>”专项行动</w:t>
      </w:r>
      <w:r>
        <w:rPr>
          <w:rStyle w:val="4"/>
          <w:rFonts w:hint="eastAsia" w:ascii="仿宋_GB2312" w:hAnsi="仿宋" w:eastAsia="仿宋_GB2312"/>
          <w:sz w:val="32"/>
          <w:szCs w:val="32"/>
        </w:rPr>
        <w:t>。严厉打击针对未成年人的强奸罪，强制猥亵、侮辱罪，猥亵儿童罪，组织卖淫罪，强迫卖淫罪，引诱、容留、介绍卖淫罪，引诱幼女卖淫罪，妇幼照护职责人员性侵罪等犯罪案件。依法从严惩治胁迫、教唆、引诱、欺骗等利用未成年人实施有组织犯罪的行为。进一步推广性侵未成年人案件“一站式取证”工作，规范使用辖区内的“一站式”办案场所。全面落实侵害未成年人强制报告制度和密切接触未成年人单位工作人员从业查询制度。研究建立针对性侵未成年人犯罪的协同办案工作机制，形成打击合力。做好司法援助帮扶，加强对未成年人的法律援助服务，依法开展未成年人社区矫正工作。（</w:t>
      </w:r>
      <w:r>
        <w:rPr>
          <w:rStyle w:val="4"/>
          <w:rFonts w:hint="eastAsia" w:ascii="仿宋_GB2312" w:hAnsi="仿宋" w:eastAsia="仿宋_GB2312"/>
          <w:b/>
          <w:bCs/>
          <w:sz w:val="32"/>
          <w:szCs w:val="32"/>
        </w:rPr>
        <w:t>责任部门：</w:t>
      </w:r>
      <w:r>
        <w:rPr>
          <w:rStyle w:val="4"/>
          <w:rFonts w:hint="eastAsia" w:ascii="仿宋_GB2312" w:hAnsi="仿宋" w:eastAsia="仿宋_GB2312"/>
          <w:sz w:val="32"/>
          <w:szCs w:val="32"/>
          <w:lang w:eastAsia="zh-CN"/>
        </w:rPr>
        <w:t>五团</w:t>
      </w:r>
      <w:r>
        <w:rPr>
          <w:rStyle w:val="4"/>
          <w:rFonts w:hint="eastAsia" w:ascii="仿宋_GB2312" w:hAnsi="仿宋" w:eastAsia="仿宋_GB2312"/>
          <w:sz w:val="32"/>
          <w:szCs w:val="32"/>
          <w:lang w:val="en-US" w:eastAsia="zh-CN"/>
        </w:rPr>
        <w:t>镇</w:t>
      </w:r>
      <w:r>
        <w:rPr>
          <w:rStyle w:val="4"/>
          <w:rFonts w:hint="eastAsia" w:ascii="仿宋_GB2312" w:hAnsi="仿宋" w:eastAsia="仿宋_GB2312"/>
          <w:sz w:val="32"/>
          <w:szCs w:val="32"/>
        </w:rPr>
        <w:t>派出所、司法所）</w:t>
      </w:r>
    </w:p>
    <w:p w14:paraId="0DF81811">
      <w:pPr>
        <w:spacing w:line="560" w:lineRule="exact"/>
        <w:ind w:firstLine="643" w:firstLineChars="200"/>
        <w:rPr>
          <w:rStyle w:val="4"/>
          <w:rFonts w:hint="eastAsia" w:ascii="仿宋_GB2312" w:hAnsi="仿宋" w:eastAsia="仿宋_GB2312"/>
          <w:sz w:val="32"/>
          <w:szCs w:val="32"/>
        </w:rPr>
      </w:pPr>
      <w:r>
        <w:rPr>
          <w:rStyle w:val="4"/>
          <w:rFonts w:hint="eastAsia" w:ascii="仿宋_GB2312" w:hAnsi="仿宋" w:eastAsia="仿宋_GB2312" w:cs="仿宋"/>
          <w:b/>
          <w:bCs/>
          <w:sz w:val="32"/>
          <w:szCs w:val="32"/>
        </w:rPr>
        <w:t>4.开展未成年人关爱服务行动</w:t>
      </w:r>
      <w:r>
        <w:rPr>
          <w:rStyle w:val="4"/>
          <w:rFonts w:hint="eastAsia" w:ascii="仿宋_GB2312" w:hAnsi="仿宋" w:eastAsia="仿宋_GB2312"/>
          <w:sz w:val="32"/>
          <w:szCs w:val="32"/>
        </w:rPr>
        <w:t>。推进未成年人保护工作站建设，推进儿童之家提质改造，夯实未成年人关爱保护阵地，提升服务能力。落实残疾儿童、孤儿、事实无人抚养儿童等困境儿童医疗、教育、康复、住房等保障政策，做好因突发事件影响造成监护缺失未成年人救助保护工作。围绕农村留守儿童、困境儿童等重点未成年人群体，广泛动员社会力量参与，继续深化“情暖童心”“大爱</w:t>
      </w:r>
      <w:r>
        <w:rPr>
          <w:rStyle w:val="4"/>
          <w:rFonts w:hint="eastAsia" w:ascii="仿宋_GB2312" w:hAnsi="仿宋" w:eastAsia="仿宋_GB2312"/>
          <w:sz w:val="32"/>
          <w:szCs w:val="32"/>
          <w:lang w:eastAsia="zh-CN"/>
        </w:rPr>
        <w:t>五团</w:t>
      </w:r>
      <w:r>
        <w:rPr>
          <w:rStyle w:val="4"/>
          <w:rFonts w:hint="eastAsia" w:ascii="仿宋_GB2312" w:hAnsi="仿宋" w:eastAsia="仿宋_GB2312"/>
          <w:sz w:val="32"/>
          <w:szCs w:val="32"/>
        </w:rPr>
        <w:t>·文明创建”等关爱行动。开展未成年人思想道德建设。落实儿童督导员、儿童主任走访、探视制度，持续开展防溺水、防性侵、防欺凌等安全教育和常态化安全提醒。开展公益性家庭教育指导服务，督促监护人加强对未成年人的安全教育与监管。（</w:t>
      </w:r>
      <w:r>
        <w:rPr>
          <w:rStyle w:val="4"/>
          <w:rFonts w:hint="eastAsia" w:ascii="仿宋_GB2312" w:hAnsi="仿宋" w:eastAsia="仿宋_GB2312"/>
          <w:b/>
          <w:bCs/>
          <w:sz w:val="32"/>
          <w:szCs w:val="32"/>
        </w:rPr>
        <w:t>责任部门：</w:t>
      </w:r>
      <w:r>
        <w:rPr>
          <w:rStyle w:val="4"/>
          <w:rFonts w:hint="eastAsia" w:ascii="仿宋_GB2312" w:hAnsi="仿宋" w:eastAsia="仿宋_GB2312"/>
          <w:sz w:val="32"/>
          <w:szCs w:val="32"/>
        </w:rPr>
        <w:t>社会事务办公室、各学校、各村（社区））</w:t>
      </w:r>
    </w:p>
    <w:p w14:paraId="2225B364">
      <w:pPr>
        <w:numPr>
          <w:ilvl w:val="0"/>
          <w:numId w:val="0"/>
        </w:numPr>
        <w:ind w:firstLine="643" w:firstLineChars="200"/>
        <w:jc w:val="left"/>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（三）强化源头防范</w:t>
      </w:r>
    </w:p>
    <w:p w14:paraId="3E9C20BF">
      <w:pPr>
        <w:numPr>
          <w:ilvl w:val="0"/>
          <w:numId w:val="0"/>
        </w:numPr>
        <w:ind w:firstLine="643" w:firstLineChars="200"/>
        <w:jc w:val="left"/>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1.落实《家庭教育促进法》。</w:t>
      </w:r>
      <w:r>
        <w:rPr>
          <w:rFonts w:hint="eastAsia" w:ascii="仿宋" w:hAnsi="仿宋" w:eastAsia="仿宋" w:cs="仿宋"/>
          <w:b w:val="0"/>
          <w:bCs w:val="0"/>
          <w:sz w:val="32"/>
          <w:szCs w:val="32"/>
          <w:lang w:val="en-US" w:eastAsia="zh-CN"/>
        </w:rPr>
        <w:t>开展平安家庭创建工作，推进家庭教育指导服务体系建设，发挥教育训诫、督促监护令、家庭教育令作用，督促家庭监护职责落实。（</w:t>
      </w:r>
      <w:r>
        <w:rPr>
          <w:rFonts w:hint="eastAsia" w:ascii="仿宋" w:hAnsi="仿宋" w:eastAsia="仿宋" w:cs="仿宋"/>
          <w:b/>
          <w:bCs/>
          <w:sz w:val="32"/>
          <w:szCs w:val="32"/>
          <w:lang w:val="en-US" w:eastAsia="zh-CN"/>
        </w:rPr>
        <w:t>责任部门：</w:t>
      </w:r>
      <w:r>
        <w:rPr>
          <w:rFonts w:hint="eastAsia" w:ascii="仿宋" w:hAnsi="仿宋" w:eastAsia="仿宋" w:cs="仿宋"/>
          <w:b w:val="0"/>
          <w:bCs w:val="0"/>
          <w:sz w:val="32"/>
          <w:szCs w:val="32"/>
          <w:lang w:val="en-US" w:eastAsia="zh-CN"/>
        </w:rPr>
        <w:t>镇妇联、五团镇派出所、社会治安和应急管理办公室、各村（社区））</w:t>
      </w:r>
    </w:p>
    <w:p w14:paraId="749A1731">
      <w:pPr>
        <w:numPr>
          <w:ilvl w:val="0"/>
          <w:numId w:val="0"/>
        </w:numPr>
        <w:ind w:firstLine="643" w:firstLineChars="200"/>
        <w:jc w:val="left"/>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2.加强教育引导，提升学校保护能力。</w:t>
      </w:r>
      <w:r>
        <w:rPr>
          <w:rFonts w:hint="eastAsia" w:ascii="仿宋" w:hAnsi="仿宋" w:eastAsia="仿宋" w:cs="仿宋"/>
          <w:b w:val="0"/>
          <w:bCs w:val="0"/>
          <w:sz w:val="32"/>
          <w:szCs w:val="32"/>
          <w:lang w:val="en-US" w:eastAsia="zh-CN"/>
        </w:rPr>
        <w:t>加大中小学校、幼儿园及校外培训机构开展“六个一”防性侵教育活动的组织、督促力度，提升未成年人安全防范意识和依法自我保护能力。定期开展警示教育，加强师德师风建设。强化校园安全管理与周边环境治理。（</w:t>
      </w:r>
      <w:r>
        <w:rPr>
          <w:rFonts w:hint="eastAsia" w:ascii="仿宋" w:hAnsi="仿宋" w:eastAsia="仿宋" w:cs="仿宋"/>
          <w:b/>
          <w:bCs/>
          <w:sz w:val="32"/>
          <w:szCs w:val="32"/>
          <w:lang w:val="en-US" w:eastAsia="zh-CN"/>
        </w:rPr>
        <w:t>责任部门：</w:t>
      </w:r>
      <w:r>
        <w:rPr>
          <w:rFonts w:hint="eastAsia" w:ascii="仿宋" w:hAnsi="仿宋" w:eastAsia="仿宋" w:cs="仿宋"/>
          <w:b w:val="0"/>
          <w:bCs w:val="0"/>
          <w:sz w:val="32"/>
          <w:szCs w:val="32"/>
          <w:lang w:val="en-US" w:eastAsia="zh-CN"/>
        </w:rPr>
        <w:t>五团镇派出所、社会治安和应急管理办公室、各学校）</w:t>
      </w:r>
    </w:p>
    <w:p w14:paraId="486EADA4">
      <w:pPr>
        <w:numPr>
          <w:ilvl w:val="0"/>
          <w:numId w:val="0"/>
        </w:numPr>
        <w:ind w:firstLine="643" w:firstLineChars="200"/>
        <w:jc w:val="left"/>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3.落实重点人员管理与宣传教育工作。</w:t>
      </w:r>
      <w:r>
        <w:rPr>
          <w:rFonts w:hint="eastAsia" w:ascii="仿宋" w:hAnsi="仿宋" w:eastAsia="仿宋" w:cs="仿宋"/>
          <w:b w:val="0"/>
          <w:bCs w:val="0"/>
          <w:sz w:val="32"/>
          <w:szCs w:val="32"/>
          <w:lang w:val="en-US" w:eastAsia="zh-CN"/>
        </w:rPr>
        <w:t>针对性侵犯罪前科人员、农村闲散人员、问题青少年、不良反应等重点人群管理，针对重点场所重点人群、重点时段（如寒暑假期间）、易受侵害群体开展精准宣传教育，安排民（辅）警上门警示教育或召开院落会进行法治教育。建立性侵违法犯罪人员信息库，将性侵犯罪前科人员录入“风控平台”列管列控。进一步摸清留守儿童、流动儿童、困境儿童、残疾儿童、单亲家庭、重组家庭、关系异常家庭等底数，健全“四位一体”包保台账，“四位一体”关爱保护责任人中应有一位女性，原则上每人最多包保5名女童，定期上门走访宣传，做好源头保护。（</w:t>
      </w:r>
      <w:r>
        <w:rPr>
          <w:rFonts w:hint="eastAsia" w:ascii="仿宋" w:hAnsi="仿宋" w:eastAsia="仿宋" w:cs="仿宋"/>
          <w:b/>
          <w:bCs/>
          <w:sz w:val="32"/>
          <w:szCs w:val="32"/>
          <w:lang w:val="en-US" w:eastAsia="zh-CN"/>
        </w:rPr>
        <w:t>责任部门：</w:t>
      </w:r>
      <w:r>
        <w:rPr>
          <w:rFonts w:hint="eastAsia" w:ascii="仿宋" w:hAnsi="仿宋" w:eastAsia="仿宋" w:cs="仿宋"/>
          <w:b w:val="0"/>
          <w:bCs w:val="0"/>
          <w:sz w:val="32"/>
          <w:szCs w:val="32"/>
          <w:lang w:val="en-US" w:eastAsia="zh-CN"/>
        </w:rPr>
        <w:t>五团镇派出所、社会事务办、镇妇联、社会治安和应急管理办公室）</w:t>
      </w:r>
    </w:p>
    <w:p w14:paraId="47B55F75">
      <w:pPr>
        <w:spacing w:line="560" w:lineRule="exact"/>
        <w:ind w:firstLine="643" w:firstLineChars="200"/>
        <w:rPr>
          <w:rFonts w:hint="eastAsia" w:ascii="黑体" w:hAnsi="黑体" w:eastAsia="黑体" w:cs="黑体"/>
          <w:sz w:val="32"/>
          <w:szCs w:val="32"/>
        </w:rPr>
      </w:pPr>
      <w:r>
        <w:rPr>
          <w:rStyle w:val="4"/>
          <w:rFonts w:ascii="楷体" w:hAnsi="楷体" w:eastAsia="楷体" w:cs="楷体"/>
          <w:b/>
          <w:bCs/>
          <w:sz w:val="32"/>
          <w:szCs w:val="32"/>
        </w:rPr>
        <w:t>（</w:t>
      </w:r>
      <w:r>
        <w:rPr>
          <w:rStyle w:val="4"/>
          <w:rFonts w:hint="eastAsia" w:ascii="楷体" w:hAnsi="楷体" w:eastAsia="楷体" w:cs="楷体"/>
          <w:b/>
          <w:bCs/>
          <w:sz w:val="32"/>
          <w:szCs w:val="32"/>
          <w:lang w:val="en-US" w:eastAsia="zh-CN"/>
        </w:rPr>
        <w:t>四</w:t>
      </w:r>
      <w:r>
        <w:rPr>
          <w:rStyle w:val="4"/>
          <w:rFonts w:ascii="楷体" w:hAnsi="楷体" w:eastAsia="楷体" w:cs="楷体"/>
          <w:b/>
          <w:bCs/>
          <w:sz w:val="32"/>
          <w:szCs w:val="32"/>
        </w:rPr>
        <w:t>）加强制度建设，构建长效机制</w:t>
      </w:r>
      <w:r>
        <w:rPr>
          <w:rStyle w:val="4"/>
          <w:rFonts w:ascii="楷体" w:hAnsi="楷体" w:eastAsia="楷体"/>
          <w:sz w:val="32"/>
          <w:szCs w:val="32"/>
        </w:rPr>
        <w:t>。</w:t>
      </w:r>
      <w:r>
        <w:rPr>
          <w:rStyle w:val="4"/>
          <w:rFonts w:hint="eastAsia" w:ascii="仿宋_GB2312" w:hAnsi="仿宋" w:eastAsia="仿宋_GB2312"/>
          <w:sz w:val="32"/>
          <w:szCs w:val="32"/>
        </w:rPr>
        <w:t>全面梳理专项行动中的薄弱环节与突出问题，限期整改，落实责任，针对重点地区、重点行业、重点问题，认真总结经验，加强制度建设，在实现长效监管上狠下功夫。推动构建上下衔接贯通、部门协调联动的未成年人保护工作体制机制，建立健全家庭保护、学校保护、社会保护、网络保护、政府保护、司法保护“六位一体”的新时代未成年人保护工作格局。（</w:t>
      </w:r>
      <w:r>
        <w:rPr>
          <w:rStyle w:val="4"/>
          <w:rFonts w:hint="eastAsia" w:ascii="仿宋_GB2312" w:hAnsi="仿宋" w:eastAsia="仿宋_GB2312"/>
          <w:b/>
          <w:bCs/>
          <w:sz w:val="32"/>
          <w:szCs w:val="32"/>
        </w:rPr>
        <w:t>责任部门：</w:t>
      </w:r>
      <w:r>
        <w:rPr>
          <w:rStyle w:val="4"/>
          <w:rFonts w:hint="eastAsia" w:ascii="仿宋_GB2312" w:hAnsi="仿宋" w:eastAsia="仿宋_GB2312"/>
          <w:sz w:val="32"/>
          <w:szCs w:val="32"/>
        </w:rPr>
        <w:t>社会事务办</w:t>
      </w:r>
      <w:r>
        <w:rPr>
          <w:rStyle w:val="4"/>
          <w:rFonts w:hint="eastAsia" w:ascii="仿宋_GB2312" w:hAnsi="仿宋" w:eastAsia="仿宋_GB2312"/>
          <w:sz w:val="32"/>
          <w:szCs w:val="32"/>
          <w:lang w:eastAsia="zh-CN"/>
        </w:rPr>
        <w:t>、</w:t>
      </w:r>
      <w:r>
        <w:rPr>
          <w:rStyle w:val="4"/>
          <w:rFonts w:hint="eastAsia" w:ascii="仿宋_GB2312" w:hAnsi="仿宋" w:eastAsia="仿宋_GB2312"/>
          <w:sz w:val="32"/>
          <w:szCs w:val="32"/>
          <w:lang w:val="en-US" w:eastAsia="zh-CN"/>
        </w:rPr>
        <w:t>社会治安和应急管理办公室</w:t>
      </w:r>
      <w:r>
        <w:rPr>
          <w:rStyle w:val="4"/>
          <w:rFonts w:hint="eastAsia" w:ascii="仿宋_GB2312" w:hAnsi="仿宋" w:eastAsia="仿宋_GB2312"/>
          <w:sz w:val="32"/>
          <w:szCs w:val="32"/>
        </w:rPr>
        <w:t>）</w:t>
      </w:r>
    </w:p>
    <w:p w14:paraId="1857585A">
      <w:pPr>
        <w:ind w:firstLine="640" w:firstLineChars="200"/>
        <w:jc w:val="both"/>
        <w:rPr>
          <w:rFonts w:hint="eastAsia" w:ascii="黑体" w:hAnsi="黑体" w:eastAsia="黑体" w:cs="黑体"/>
          <w:sz w:val="32"/>
          <w:szCs w:val="32"/>
        </w:rPr>
      </w:pPr>
      <w:r>
        <w:rPr>
          <w:rFonts w:hint="eastAsia" w:ascii="黑体" w:hAnsi="黑体" w:eastAsia="黑体" w:cs="黑体"/>
          <w:sz w:val="32"/>
          <w:szCs w:val="32"/>
          <w:lang w:val="en-US" w:eastAsia="zh-CN"/>
        </w:rPr>
        <w:t>五</w:t>
      </w:r>
      <w:r>
        <w:rPr>
          <w:rFonts w:hint="eastAsia" w:ascii="黑体" w:hAnsi="黑体" w:eastAsia="黑体" w:cs="黑体"/>
          <w:sz w:val="32"/>
          <w:szCs w:val="32"/>
        </w:rPr>
        <w:t>、工作要求</w:t>
      </w:r>
    </w:p>
    <w:p w14:paraId="2320F40D">
      <w:pPr>
        <w:ind w:firstLine="640" w:firstLineChars="200"/>
        <w:jc w:val="both"/>
        <w:rPr>
          <w:rFonts w:hint="eastAsia" w:ascii="仿宋" w:hAnsi="仿宋" w:eastAsia="仿宋" w:cs="仿宋"/>
          <w:sz w:val="32"/>
          <w:szCs w:val="32"/>
        </w:rPr>
      </w:pPr>
      <w:r>
        <w:rPr>
          <w:rFonts w:hint="eastAsia" w:ascii="仿宋" w:hAnsi="仿宋" w:eastAsia="仿宋" w:cs="仿宋"/>
          <w:sz w:val="32"/>
          <w:szCs w:val="32"/>
          <w:lang w:eastAsia="zh-CN"/>
        </w:rPr>
        <w:t>镇属</w:t>
      </w:r>
      <w:r>
        <w:rPr>
          <w:rFonts w:hint="eastAsia" w:ascii="仿宋" w:hAnsi="仿宋" w:eastAsia="仿宋" w:cs="仿宋"/>
          <w:sz w:val="32"/>
          <w:szCs w:val="32"/>
        </w:rPr>
        <w:t>各有关部门要提高政治站位，深刻认识开展“利剑护蕾·雷霆行动”的重要性和紧迫性，把思想和行动迅速统一到</w:t>
      </w:r>
      <w:r>
        <w:rPr>
          <w:rFonts w:hint="eastAsia" w:ascii="仿宋" w:hAnsi="仿宋" w:eastAsia="仿宋" w:cs="仿宋"/>
          <w:sz w:val="32"/>
          <w:szCs w:val="32"/>
          <w:lang w:eastAsia="zh-CN"/>
        </w:rPr>
        <w:t>县</w:t>
      </w:r>
      <w:r>
        <w:rPr>
          <w:rFonts w:hint="eastAsia" w:ascii="仿宋" w:hAnsi="仿宋" w:eastAsia="仿宋" w:cs="仿宋"/>
          <w:sz w:val="32"/>
          <w:szCs w:val="32"/>
        </w:rPr>
        <w:t>委、</w:t>
      </w:r>
      <w:r>
        <w:rPr>
          <w:rFonts w:hint="eastAsia" w:ascii="仿宋" w:hAnsi="仿宋" w:eastAsia="仿宋" w:cs="仿宋"/>
          <w:sz w:val="32"/>
          <w:szCs w:val="32"/>
          <w:lang w:eastAsia="zh-CN"/>
        </w:rPr>
        <w:t>县</w:t>
      </w:r>
      <w:r>
        <w:rPr>
          <w:rFonts w:hint="eastAsia" w:ascii="仿宋" w:hAnsi="仿宋" w:eastAsia="仿宋" w:cs="仿宋"/>
          <w:sz w:val="32"/>
          <w:szCs w:val="32"/>
        </w:rPr>
        <w:t>政府决策部署上来，不断推动雷霆行动走深走实，取得明显成效。</w:t>
      </w:r>
    </w:p>
    <w:p w14:paraId="332E2716">
      <w:pPr>
        <w:ind w:firstLine="643" w:firstLineChars="200"/>
        <w:jc w:val="both"/>
        <w:rPr>
          <w:rFonts w:hint="eastAsia" w:ascii="仿宋" w:hAnsi="仿宋" w:eastAsia="仿宋" w:cs="仿宋"/>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rPr>
        <w:t>一</w:t>
      </w:r>
      <w:r>
        <w:rPr>
          <w:rFonts w:hint="eastAsia" w:ascii="楷体" w:hAnsi="楷体" w:eastAsia="楷体" w:cs="楷体"/>
          <w:b/>
          <w:bCs/>
          <w:sz w:val="32"/>
          <w:szCs w:val="32"/>
          <w:lang w:eastAsia="zh-CN"/>
        </w:rPr>
        <w:t>）</w:t>
      </w:r>
      <w:r>
        <w:rPr>
          <w:rFonts w:hint="eastAsia" w:ascii="楷体" w:hAnsi="楷体" w:eastAsia="楷体" w:cs="楷体"/>
          <w:b/>
          <w:bCs/>
          <w:sz w:val="32"/>
          <w:szCs w:val="32"/>
        </w:rPr>
        <w:t>加强组织领导。</w:t>
      </w:r>
      <w:r>
        <w:rPr>
          <w:rFonts w:hint="eastAsia" w:ascii="仿宋" w:hAnsi="仿宋" w:eastAsia="仿宋" w:cs="仿宋"/>
          <w:sz w:val="32"/>
          <w:szCs w:val="32"/>
        </w:rPr>
        <w:t>将“利剑护蕾·雷霆行动”纳入社会治理重点工作攻坚行动，高位高效指挥推动。</w:t>
      </w:r>
      <w:r>
        <w:rPr>
          <w:rFonts w:hint="eastAsia" w:ascii="仿宋" w:hAnsi="仿宋" w:eastAsia="仿宋" w:cs="仿宋"/>
          <w:sz w:val="32"/>
          <w:szCs w:val="32"/>
          <w:lang w:eastAsia="zh-CN"/>
        </w:rPr>
        <w:t>镇</w:t>
      </w:r>
      <w:r>
        <w:rPr>
          <w:rFonts w:hint="eastAsia" w:ascii="仿宋" w:hAnsi="仿宋" w:eastAsia="仿宋" w:cs="仿宋"/>
          <w:sz w:val="32"/>
          <w:szCs w:val="32"/>
        </w:rPr>
        <w:t>平安建设领导小组定期召开专题会、推进会，研究部署工作，对案件高发</w:t>
      </w:r>
      <w:r>
        <w:rPr>
          <w:rFonts w:hint="eastAsia" w:ascii="仿宋" w:hAnsi="仿宋" w:eastAsia="仿宋" w:cs="仿宋"/>
          <w:sz w:val="32"/>
          <w:szCs w:val="32"/>
          <w:lang w:eastAsia="zh-CN"/>
        </w:rPr>
        <w:t>村</w:t>
      </w:r>
      <w:r>
        <w:rPr>
          <w:rFonts w:hint="eastAsia" w:ascii="仿宋" w:hAnsi="仿宋" w:eastAsia="仿宋" w:cs="仿宋"/>
          <w:sz w:val="32"/>
          <w:szCs w:val="32"/>
        </w:rPr>
        <w:t>开展集中整治和领导联点帮扶。</w:t>
      </w:r>
    </w:p>
    <w:p w14:paraId="2477A4AE">
      <w:pPr>
        <w:ind w:firstLine="643" w:firstLineChars="200"/>
        <w:jc w:val="both"/>
        <w:rPr>
          <w:rFonts w:hint="eastAsia" w:ascii="仿宋" w:hAnsi="仿宋" w:eastAsia="仿宋" w:cs="仿宋"/>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rPr>
        <w:t>二</w:t>
      </w:r>
      <w:r>
        <w:rPr>
          <w:rFonts w:hint="eastAsia" w:ascii="楷体" w:hAnsi="楷体" w:eastAsia="楷体" w:cs="楷体"/>
          <w:b/>
          <w:bCs/>
          <w:sz w:val="32"/>
          <w:szCs w:val="32"/>
          <w:lang w:eastAsia="zh-CN"/>
        </w:rPr>
        <w:t>）</w:t>
      </w:r>
      <w:r>
        <w:rPr>
          <w:rFonts w:hint="eastAsia" w:ascii="楷体" w:hAnsi="楷体" w:eastAsia="楷体" w:cs="楷体"/>
          <w:b/>
          <w:bCs/>
          <w:sz w:val="32"/>
          <w:szCs w:val="32"/>
        </w:rPr>
        <w:t>注重协同配合。</w:t>
      </w:r>
      <w:r>
        <w:rPr>
          <w:rFonts w:hint="eastAsia" w:ascii="仿宋" w:hAnsi="仿宋" w:eastAsia="仿宋" w:cs="仿宋"/>
          <w:sz w:val="32"/>
          <w:szCs w:val="32"/>
        </w:rPr>
        <w:t>牢固树立大局意识和</w:t>
      </w:r>
      <w:r>
        <w:rPr>
          <w:rFonts w:hint="eastAsia" w:ascii="仿宋" w:hAnsi="仿宋" w:eastAsia="仿宋" w:cs="仿宋"/>
          <w:sz w:val="32"/>
          <w:szCs w:val="32"/>
          <w:lang w:eastAsia="zh-CN"/>
        </w:rPr>
        <w:t>全镇</w:t>
      </w:r>
      <w:r>
        <w:rPr>
          <w:rFonts w:hint="eastAsia" w:ascii="仿宋" w:hAnsi="仿宋" w:eastAsia="仿宋" w:cs="仿宋"/>
          <w:sz w:val="32"/>
          <w:szCs w:val="32"/>
        </w:rPr>
        <w:t>“一盘棋”思想，建立健</w:t>
      </w:r>
      <w:r>
        <w:rPr>
          <w:rFonts w:hint="eastAsia" w:ascii="仿宋" w:hAnsi="仿宋" w:eastAsia="仿宋" w:cs="仿宋"/>
          <w:sz w:val="32"/>
          <w:szCs w:val="32"/>
          <w:lang w:eastAsia="zh-CN"/>
        </w:rPr>
        <w:t>全镇</w:t>
      </w:r>
      <w:r>
        <w:rPr>
          <w:rFonts w:hint="eastAsia" w:ascii="仿宋" w:hAnsi="仿宋" w:eastAsia="仿宋" w:cs="仿宋"/>
          <w:sz w:val="32"/>
          <w:szCs w:val="32"/>
        </w:rPr>
        <w:t>各</w:t>
      </w:r>
      <w:r>
        <w:rPr>
          <w:rFonts w:hint="eastAsia" w:ascii="仿宋" w:hAnsi="仿宋" w:eastAsia="仿宋" w:cs="仿宋"/>
          <w:sz w:val="32"/>
          <w:szCs w:val="32"/>
          <w:lang w:eastAsia="zh-CN"/>
        </w:rPr>
        <w:t>部门</w:t>
      </w:r>
      <w:r>
        <w:rPr>
          <w:rFonts w:hint="eastAsia" w:ascii="仿宋" w:hAnsi="仿宋" w:eastAsia="仿宋" w:cs="仿宋"/>
          <w:sz w:val="32"/>
          <w:szCs w:val="32"/>
        </w:rPr>
        <w:t>横向协同联动，</w:t>
      </w:r>
      <w:r>
        <w:rPr>
          <w:rFonts w:hint="eastAsia" w:ascii="仿宋" w:hAnsi="仿宋" w:eastAsia="仿宋" w:cs="仿宋"/>
          <w:sz w:val="32"/>
          <w:szCs w:val="32"/>
          <w:lang w:eastAsia="zh-CN"/>
        </w:rPr>
        <w:t>镇</w:t>
      </w:r>
      <w:r>
        <w:rPr>
          <w:rFonts w:hint="eastAsia" w:ascii="仿宋" w:hAnsi="仿宋" w:eastAsia="仿宋" w:cs="仿宋"/>
          <w:sz w:val="32"/>
          <w:szCs w:val="32"/>
        </w:rPr>
        <w:t>、村纵深共同参与的监管保护机制。各职能部门加强信息共享和协同配合，形成风险联查、问题联治、工作联动的强大合力。同一任务涉及多个责任</w:t>
      </w:r>
      <w:r>
        <w:rPr>
          <w:rFonts w:hint="eastAsia" w:ascii="仿宋" w:hAnsi="仿宋" w:eastAsia="仿宋" w:cs="仿宋"/>
          <w:sz w:val="32"/>
          <w:szCs w:val="32"/>
          <w:lang w:eastAsia="zh-CN"/>
        </w:rPr>
        <w:t>部门</w:t>
      </w:r>
      <w:r>
        <w:rPr>
          <w:rFonts w:hint="eastAsia" w:ascii="仿宋" w:hAnsi="仿宋" w:eastAsia="仿宋" w:cs="仿宋"/>
          <w:sz w:val="32"/>
          <w:szCs w:val="32"/>
        </w:rPr>
        <w:t>的，由排序在前的</w:t>
      </w:r>
      <w:r>
        <w:rPr>
          <w:rFonts w:hint="eastAsia" w:ascii="仿宋" w:hAnsi="仿宋" w:eastAsia="仿宋" w:cs="仿宋"/>
          <w:sz w:val="32"/>
          <w:szCs w:val="32"/>
          <w:lang w:eastAsia="zh-CN"/>
        </w:rPr>
        <w:t>部门</w:t>
      </w:r>
      <w:r>
        <w:rPr>
          <w:rFonts w:hint="eastAsia" w:ascii="仿宋" w:hAnsi="仿宋" w:eastAsia="仿宋" w:cs="仿宋"/>
          <w:sz w:val="32"/>
          <w:szCs w:val="32"/>
        </w:rPr>
        <w:t>牵头负责。</w:t>
      </w:r>
    </w:p>
    <w:p w14:paraId="7F55287C">
      <w:pPr>
        <w:ind w:firstLine="643" w:firstLineChars="200"/>
        <w:jc w:val="both"/>
        <w:rPr>
          <w:rFonts w:hint="eastAsia" w:ascii="仿宋" w:hAnsi="仿宋" w:eastAsia="仿宋" w:cs="仿宋"/>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rPr>
        <w:t>三</w:t>
      </w:r>
      <w:r>
        <w:rPr>
          <w:rFonts w:hint="eastAsia" w:ascii="楷体" w:hAnsi="楷体" w:eastAsia="楷体" w:cs="楷体"/>
          <w:b/>
          <w:bCs/>
          <w:sz w:val="32"/>
          <w:szCs w:val="32"/>
          <w:lang w:eastAsia="zh-CN"/>
        </w:rPr>
        <w:t>）</w:t>
      </w:r>
      <w:r>
        <w:rPr>
          <w:rFonts w:hint="eastAsia" w:ascii="楷体" w:hAnsi="楷体" w:eastAsia="楷体" w:cs="楷体"/>
          <w:b/>
          <w:bCs/>
          <w:sz w:val="32"/>
          <w:szCs w:val="32"/>
        </w:rPr>
        <w:t>加强统筹推进。</w:t>
      </w:r>
      <w:r>
        <w:rPr>
          <w:rFonts w:hint="eastAsia" w:ascii="仿宋" w:hAnsi="仿宋" w:eastAsia="仿宋" w:cs="仿宋"/>
          <w:sz w:val="32"/>
          <w:szCs w:val="32"/>
        </w:rPr>
        <w:t>专项行动分为宣传发动、打击治理、总结提升三个关键环节，各环节可以叠加统筹推进，贯穿始终，做到边宣传发动、边打击治理、边整章建制。专项行动要与其他领域专项工作有机结合，主动与常态化扫黑除恶、扫黄打非、打击性专项行动等相结合，形成打击整治的强大合力。</w:t>
      </w:r>
    </w:p>
    <w:p w14:paraId="2DED1CDE">
      <w:pPr>
        <w:ind w:firstLine="643" w:firstLineChars="200"/>
        <w:jc w:val="both"/>
        <w:rPr>
          <w:rFonts w:hint="eastAsia" w:ascii="仿宋" w:hAnsi="仿宋" w:eastAsia="仿宋" w:cs="仿宋"/>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rPr>
        <w:t>四</w:t>
      </w:r>
      <w:r>
        <w:rPr>
          <w:rFonts w:hint="eastAsia" w:ascii="楷体" w:hAnsi="楷体" w:eastAsia="楷体" w:cs="楷体"/>
          <w:b/>
          <w:bCs/>
          <w:sz w:val="32"/>
          <w:szCs w:val="32"/>
          <w:lang w:eastAsia="zh-CN"/>
        </w:rPr>
        <w:t>）</w:t>
      </w:r>
      <w:r>
        <w:rPr>
          <w:rFonts w:hint="eastAsia" w:ascii="楷体" w:hAnsi="楷体" w:eastAsia="楷体" w:cs="楷体"/>
          <w:b/>
          <w:bCs/>
          <w:sz w:val="32"/>
          <w:szCs w:val="32"/>
        </w:rPr>
        <w:t>强化督导问责。</w:t>
      </w:r>
      <w:r>
        <w:rPr>
          <w:rFonts w:hint="eastAsia" w:ascii="仿宋" w:hAnsi="仿宋" w:eastAsia="仿宋" w:cs="仿宋"/>
          <w:sz w:val="32"/>
          <w:szCs w:val="32"/>
        </w:rPr>
        <w:t>用足用好通报提醒、约谈警示、挂牌整治、督导检查等手段，压紧压实</w:t>
      </w:r>
      <w:r>
        <w:rPr>
          <w:rFonts w:hint="eastAsia" w:ascii="仿宋" w:hAnsi="仿宋" w:eastAsia="仿宋" w:cs="仿宋"/>
          <w:sz w:val="32"/>
          <w:szCs w:val="32"/>
          <w:lang w:eastAsia="zh-CN"/>
        </w:rPr>
        <w:t>镇属</w:t>
      </w:r>
      <w:r>
        <w:rPr>
          <w:rFonts w:hint="eastAsia" w:ascii="仿宋" w:hAnsi="仿宋" w:eastAsia="仿宋" w:cs="仿宋"/>
          <w:sz w:val="32"/>
          <w:szCs w:val="32"/>
        </w:rPr>
        <w:t>各部门责任。要常态化开展暗访督导，督促指导</w:t>
      </w:r>
      <w:r>
        <w:rPr>
          <w:rFonts w:hint="eastAsia" w:ascii="仿宋" w:hAnsi="仿宋" w:eastAsia="仿宋" w:cs="仿宋"/>
          <w:sz w:val="32"/>
          <w:szCs w:val="32"/>
          <w:lang w:eastAsia="zh-CN"/>
        </w:rPr>
        <w:t>镇属</w:t>
      </w:r>
      <w:r>
        <w:rPr>
          <w:rFonts w:hint="eastAsia" w:ascii="仿宋" w:hAnsi="仿宋" w:eastAsia="仿宋" w:cs="仿宋"/>
          <w:sz w:val="32"/>
          <w:szCs w:val="32"/>
        </w:rPr>
        <w:t>各责任</w:t>
      </w:r>
      <w:r>
        <w:rPr>
          <w:rFonts w:hint="eastAsia" w:ascii="仿宋" w:hAnsi="仿宋" w:eastAsia="仿宋" w:cs="仿宋"/>
          <w:sz w:val="32"/>
          <w:szCs w:val="32"/>
          <w:lang w:eastAsia="zh-CN"/>
        </w:rPr>
        <w:t>部门、各村</w:t>
      </w:r>
      <w:r>
        <w:rPr>
          <w:rFonts w:hint="eastAsia" w:ascii="仿宋" w:hAnsi="仿宋" w:eastAsia="仿宋" w:cs="仿宋"/>
          <w:sz w:val="32"/>
          <w:szCs w:val="32"/>
        </w:rPr>
        <w:t>强化保障，积极部署推动雷霆行动。将雷霆行动纳入年度平安建设考评重要内容，考核情况作为平安建设考评和绩效考核的重要依据，作为单位和干部立功授奖、选拔任用的重要参考。对责任落实不到位、工作推进不力，导致发生恶性案事件、造成重大社会影响的，依纪依规严肃追责问责。</w:t>
      </w:r>
    </w:p>
    <w:p w14:paraId="2AD2A6C8">
      <w:pPr>
        <w:ind w:firstLine="643" w:firstLineChars="200"/>
        <w:jc w:val="both"/>
        <w:rPr>
          <w:rFonts w:hint="eastAsia" w:ascii="仿宋" w:hAnsi="仿宋" w:eastAsia="仿宋" w:cs="仿宋"/>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rPr>
        <w:t>五</w:t>
      </w:r>
      <w:r>
        <w:rPr>
          <w:rFonts w:hint="eastAsia" w:ascii="楷体" w:hAnsi="楷体" w:eastAsia="楷体" w:cs="楷体"/>
          <w:b/>
          <w:bCs/>
          <w:sz w:val="32"/>
          <w:szCs w:val="32"/>
          <w:lang w:eastAsia="zh-CN"/>
        </w:rPr>
        <w:t>）</w:t>
      </w:r>
      <w:r>
        <w:rPr>
          <w:rFonts w:hint="eastAsia" w:ascii="楷体" w:hAnsi="楷体" w:eastAsia="楷体" w:cs="楷体"/>
          <w:b/>
          <w:bCs/>
          <w:sz w:val="32"/>
          <w:szCs w:val="32"/>
        </w:rPr>
        <w:t>营造良好氛围。</w:t>
      </w:r>
      <w:r>
        <w:rPr>
          <w:rFonts w:hint="eastAsia" w:ascii="仿宋" w:hAnsi="仿宋" w:eastAsia="仿宋" w:cs="仿宋"/>
          <w:sz w:val="32"/>
          <w:szCs w:val="32"/>
        </w:rPr>
        <w:t>加大宣传力度，聚焦专项行动部署开展情况、未成年人保护相关法律法规政策、未成年人防性侵教育等重点内容，借助“报、网、端、微、屏”等多种载体，开展多角度、多维度、针对性的宣传教育，掀起宣传热潮。精准把握宣传时度效，对有关战果数据信息发布、案事件新闻报道，审慎稳健、充分评估、严格把关，坚决防止引发公众质疑和负面舆情。健全完善涉性侵未成年人案事件舆情处置预案</w:t>
      </w:r>
      <w:r>
        <w:rPr>
          <w:rFonts w:hint="eastAsia" w:ascii="仿宋" w:hAnsi="仿宋" w:eastAsia="仿宋" w:cs="仿宋"/>
          <w:sz w:val="32"/>
          <w:szCs w:val="32"/>
          <w:lang w:eastAsia="zh-CN"/>
        </w:rPr>
        <w:t>，</w:t>
      </w:r>
      <w:r>
        <w:rPr>
          <w:rFonts w:hint="eastAsia" w:ascii="仿宋" w:hAnsi="仿宋" w:eastAsia="仿宋" w:cs="仿宋"/>
          <w:sz w:val="32"/>
          <w:szCs w:val="32"/>
        </w:rPr>
        <w:t>提高舆情处置能力水平。</w:t>
      </w:r>
    </w:p>
    <w:p w14:paraId="02EAB5B6">
      <w:pPr>
        <w:jc w:val="both"/>
        <w:rPr>
          <w:rFonts w:hint="eastAsia" w:ascii="仿宋" w:hAnsi="仿宋" w:eastAsia="仿宋" w:cs="仿宋"/>
          <w:sz w:val="32"/>
          <w:szCs w:val="32"/>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5ZTJiZDk0ZmY5ZTI1YzU0YzdjYmU2OTU4NDU1NmIifQ=="/>
  </w:docVars>
  <w:rsids>
    <w:rsidRoot w:val="6171181E"/>
    <w:rsid w:val="0D951851"/>
    <w:rsid w:val="119F3D72"/>
    <w:rsid w:val="154C4208"/>
    <w:rsid w:val="154D1CEC"/>
    <w:rsid w:val="15676283"/>
    <w:rsid w:val="1CC35D40"/>
    <w:rsid w:val="22121283"/>
    <w:rsid w:val="22EB7021"/>
    <w:rsid w:val="29BD1409"/>
    <w:rsid w:val="2CD122CA"/>
    <w:rsid w:val="350E769E"/>
    <w:rsid w:val="36FE54B9"/>
    <w:rsid w:val="48E62897"/>
    <w:rsid w:val="49131090"/>
    <w:rsid w:val="4B144CB9"/>
    <w:rsid w:val="4ED2653B"/>
    <w:rsid w:val="5CC1443C"/>
    <w:rsid w:val="600C644D"/>
    <w:rsid w:val="6145766A"/>
    <w:rsid w:val="6171181E"/>
    <w:rsid w:val="655E4D51"/>
    <w:rsid w:val="6BA06F04"/>
    <w:rsid w:val="6D3441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character" w:customStyle="1" w:styleId="4">
    <w:name w:val="NormalCharacter"/>
    <w:autoRedefine/>
    <w:semiHidden/>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4044</Words>
  <Characters>4062</Characters>
  <Lines>0</Lines>
  <Paragraphs>0</Paragraphs>
  <TotalTime>52</TotalTime>
  <ScaleCrop>false</ScaleCrop>
  <LinksUpToDate>false</LinksUpToDate>
  <CharactersWithSpaces>4108</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2024-01-30T06:37:00Z</dcterms:created>
  <dc:creator>刘府晨</dc:creator>
  <cp:lastModifiedBy>演示人</cp:lastModifiedBy>
  <cp:lastPrinted>2024-05-27T08:09:00Z</cp:lastPrinted>
  <dcterms:modified xsi:type="dcterms:W3CDTF">2024-08-30T05:43:19Z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0F0217666ED44ADBB0688509CED49FAA_13</vt:lpwstr>
  </property>
</Properties>
</file>