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44"/>
          <w:szCs w:val="44"/>
          <w:lang w:val="en-US" w:eastAsia="zh-CN"/>
        </w:rPr>
      </w:pPr>
    </w:p>
    <w:p>
      <w:pPr>
        <w:jc w:val="center"/>
        <w:rPr>
          <w:rFonts w:hint="eastAsia" w:ascii="黑体" w:hAnsi="黑体" w:eastAsia="黑体" w:cs="黑体"/>
          <w:sz w:val="44"/>
          <w:szCs w:val="44"/>
          <w:lang w:val="en-US" w:eastAsia="zh-CN"/>
        </w:rPr>
      </w:pPr>
    </w:p>
    <w:p>
      <w:pPr>
        <w:jc w:val="center"/>
        <w:rPr>
          <w:rFonts w:hint="eastAsia" w:ascii="黑体" w:hAnsi="黑体" w:eastAsia="黑体" w:cs="黑体"/>
          <w:sz w:val="44"/>
          <w:szCs w:val="44"/>
          <w:lang w:val="en-US" w:eastAsia="zh-CN"/>
        </w:rPr>
      </w:pPr>
    </w:p>
    <w:p>
      <w:pPr>
        <w:jc w:val="center"/>
        <w:rPr>
          <w:rFonts w:hint="eastAsia" w:ascii="仿宋_GB2312" w:hAnsi="仿宋_GB2312" w:eastAsia="仿宋_GB2312" w:cs="仿宋_GB2312"/>
          <w:sz w:val="32"/>
          <w:szCs w:val="32"/>
          <w:lang w:val="en-US" w:eastAsia="zh-CN"/>
        </w:rPr>
      </w:pPr>
    </w:p>
    <w:p>
      <w:pPr>
        <w:jc w:val="center"/>
        <w:rPr>
          <w:rFonts w:hint="eastAsia" w:ascii="仿宋_GB2312" w:hAnsi="仿宋_GB2312" w:eastAsia="仿宋_GB2312" w:cs="仿宋_GB2312"/>
          <w:sz w:val="32"/>
          <w:szCs w:val="32"/>
          <w:lang w:val="en-US" w:eastAsia="zh-CN"/>
        </w:rPr>
      </w:pPr>
    </w:p>
    <w:p>
      <w:pPr>
        <w:jc w:val="center"/>
        <w:rPr>
          <w:rFonts w:hint="eastAsia" w:ascii="仿宋_GB2312" w:hAnsi="仿宋_GB2312" w:eastAsia="仿宋_GB2312" w:cs="仿宋_GB2312"/>
          <w:sz w:val="32"/>
          <w:szCs w:val="32"/>
          <w:lang w:val="en-US" w:eastAsia="zh-CN"/>
        </w:rPr>
      </w:pPr>
    </w:p>
    <w:p>
      <w:pPr>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城委乡振组发〔2022〕1 号</w:t>
      </w:r>
    </w:p>
    <w:p>
      <w:pPr>
        <w:pStyle w:val="4"/>
        <w:keepNext w:val="0"/>
        <w:keepLines w:val="0"/>
        <w:pageBreakBefore w:val="0"/>
        <w:kinsoku/>
        <w:wordWrap/>
        <w:overflowPunct/>
        <w:topLinePunct w:val="0"/>
        <w:autoSpaceDE/>
        <w:autoSpaceDN/>
        <w:bidi w:val="0"/>
        <w:adjustRightInd/>
        <w:snapToGrid/>
        <w:spacing w:line="560" w:lineRule="exact"/>
        <w:rPr>
          <w:rFonts w:hint="eastAsia"/>
          <w:lang w:val="en-US" w:eastAsia="zh-CN"/>
        </w:rPr>
      </w:pPr>
    </w:p>
    <w:p>
      <w:pPr>
        <w:pStyle w:val="4"/>
        <w:keepNext w:val="0"/>
        <w:keepLines w:val="0"/>
        <w:pageBreakBefore w:val="0"/>
        <w:widowControl/>
        <w:kinsoku/>
        <w:wordWrap/>
        <w:overflowPunct/>
        <w:topLinePunct w:val="0"/>
        <w:autoSpaceDE/>
        <w:autoSpaceDN/>
        <w:bidi w:val="0"/>
        <w:adjustRightInd/>
        <w:snapToGrid/>
        <w:spacing w:line="560" w:lineRule="exact"/>
        <w:ind w:left="0" w:leftChars="0" w:firstLine="0" w:firstLineChars="0"/>
        <w:jc w:val="center"/>
        <w:textAlignment w:val="baseline"/>
        <w:rPr>
          <w:rStyle w:val="9"/>
          <w:rFonts w:hint="eastAsia" w:asciiTheme="majorEastAsia" w:hAnsiTheme="majorEastAsia" w:eastAsiaTheme="majorEastAsia" w:cstheme="majorEastAsia"/>
          <w:b/>
          <w:bCs/>
          <w:i w:val="0"/>
          <w:caps w:val="0"/>
          <w:spacing w:val="0"/>
          <w:w w:val="100"/>
          <w:kern w:val="2"/>
          <w:sz w:val="44"/>
          <w:szCs w:val="44"/>
          <w:lang w:val="en-US" w:eastAsia="zh-CN" w:bidi="ar-SA"/>
        </w:rPr>
      </w:pPr>
      <w:r>
        <w:rPr>
          <w:rStyle w:val="9"/>
          <w:rFonts w:hint="eastAsia" w:asciiTheme="majorEastAsia" w:hAnsiTheme="majorEastAsia" w:eastAsiaTheme="majorEastAsia" w:cstheme="majorEastAsia"/>
          <w:b/>
          <w:bCs/>
          <w:i w:val="0"/>
          <w:caps w:val="0"/>
          <w:spacing w:val="0"/>
          <w:w w:val="100"/>
          <w:kern w:val="2"/>
          <w:sz w:val="44"/>
          <w:szCs w:val="44"/>
          <w:lang w:val="en-US" w:eastAsia="zh-CN" w:bidi="ar-SA"/>
        </w:rPr>
        <w:t>关于印发《城步苗族自治县关于扎实做好2022年巩固拓展脱贫攻坚成果同乡村振兴有效衔接有关重点工作的实施方案》的</w:t>
      </w:r>
    </w:p>
    <w:p>
      <w:pPr>
        <w:pStyle w:val="4"/>
        <w:keepNext w:val="0"/>
        <w:keepLines w:val="0"/>
        <w:pageBreakBefore w:val="0"/>
        <w:widowControl/>
        <w:kinsoku/>
        <w:wordWrap/>
        <w:overflowPunct/>
        <w:topLinePunct w:val="0"/>
        <w:autoSpaceDE/>
        <w:autoSpaceDN/>
        <w:bidi w:val="0"/>
        <w:adjustRightInd/>
        <w:snapToGrid/>
        <w:spacing w:line="560" w:lineRule="exact"/>
        <w:ind w:left="0" w:leftChars="0" w:firstLine="0" w:firstLineChars="0"/>
        <w:jc w:val="center"/>
        <w:textAlignment w:val="baseline"/>
        <w:rPr>
          <w:rStyle w:val="9"/>
          <w:rFonts w:hint="eastAsia" w:asciiTheme="majorEastAsia" w:hAnsiTheme="majorEastAsia" w:eastAsiaTheme="majorEastAsia" w:cstheme="majorEastAsia"/>
          <w:b/>
          <w:bCs/>
          <w:i w:val="0"/>
          <w:caps w:val="0"/>
          <w:spacing w:val="0"/>
          <w:w w:val="100"/>
          <w:kern w:val="2"/>
          <w:sz w:val="44"/>
          <w:szCs w:val="44"/>
          <w:lang w:val="en-US" w:eastAsia="zh-CN" w:bidi="ar-SA"/>
        </w:rPr>
      </w:pPr>
      <w:r>
        <w:rPr>
          <w:rStyle w:val="9"/>
          <w:rFonts w:hint="eastAsia" w:asciiTheme="majorEastAsia" w:hAnsiTheme="majorEastAsia" w:eastAsiaTheme="majorEastAsia" w:cstheme="majorEastAsia"/>
          <w:b/>
          <w:bCs/>
          <w:i w:val="0"/>
          <w:caps w:val="0"/>
          <w:spacing w:val="0"/>
          <w:w w:val="100"/>
          <w:kern w:val="2"/>
          <w:sz w:val="44"/>
          <w:szCs w:val="44"/>
          <w:lang w:val="en-US" w:eastAsia="zh-CN" w:bidi="ar-SA"/>
        </w:rPr>
        <w:t>通  知</w:t>
      </w:r>
    </w:p>
    <w:p>
      <w:pPr>
        <w:pStyle w:val="4"/>
        <w:keepNext w:val="0"/>
        <w:keepLines w:val="0"/>
        <w:pageBreakBefore w:val="0"/>
        <w:kinsoku/>
        <w:wordWrap/>
        <w:overflowPunct/>
        <w:topLinePunct w:val="0"/>
        <w:autoSpaceDE/>
        <w:autoSpaceDN/>
        <w:bidi w:val="0"/>
        <w:adjustRightInd/>
        <w:snapToGrid/>
        <w:spacing w:line="560" w:lineRule="exact"/>
        <w:rPr>
          <w:rStyle w:val="9"/>
          <w:rFonts w:hint="eastAsia" w:ascii="仿宋_GB2312" w:hAnsi="仿宋_GB2312" w:eastAsia="仿宋_GB2312" w:cs="仿宋_GB2312"/>
          <w:b w:val="0"/>
          <w:bCs w:val="0"/>
          <w:i w:val="0"/>
          <w:caps w:val="0"/>
          <w:spacing w:val="0"/>
          <w:w w:val="100"/>
          <w:kern w:val="2"/>
          <w:sz w:val="32"/>
          <w:szCs w:val="32"/>
          <w:lang w:val="en-US" w:eastAsia="zh-CN" w:bidi="ar-SA"/>
        </w:rPr>
      </w:pPr>
    </w:p>
    <w:p>
      <w:pPr>
        <w:pStyle w:val="4"/>
        <w:keepNext w:val="0"/>
        <w:keepLines w:val="0"/>
        <w:pageBreakBefore w:val="0"/>
        <w:kinsoku/>
        <w:wordWrap/>
        <w:overflowPunct/>
        <w:topLinePunct w:val="0"/>
        <w:autoSpaceDE/>
        <w:autoSpaceDN/>
        <w:bidi w:val="0"/>
        <w:adjustRightInd/>
        <w:snapToGrid/>
        <w:spacing w:line="560" w:lineRule="exact"/>
        <w:ind w:left="0" w:leftChars="0" w:firstLine="0" w:firstLineChars="0"/>
        <w:rPr>
          <w:rStyle w:val="9"/>
          <w:rFonts w:hint="eastAsia" w:ascii="仿宋_GB2312" w:hAnsi="仿宋_GB2312" w:eastAsia="仿宋_GB2312" w:cs="仿宋_GB2312"/>
          <w:b w:val="0"/>
          <w:bCs w:val="0"/>
          <w:i w:val="0"/>
          <w:caps w:val="0"/>
          <w:spacing w:val="0"/>
          <w:w w:val="100"/>
          <w:kern w:val="2"/>
          <w:sz w:val="32"/>
          <w:szCs w:val="32"/>
          <w:lang w:val="en-US" w:eastAsia="zh-CN" w:bidi="ar-SA"/>
        </w:rPr>
      </w:pPr>
      <w:r>
        <w:rPr>
          <w:rStyle w:val="9"/>
          <w:rFonts w:hint="eastAsia" w:ascii="仿宋_GB2312" w:hAnsi="仿宋_GB2312" w:eastAsia="仿宋_GB2312" w:cs="仿宋_GB2312"/>
          <w:b w:val="0"/>
          <w:bCs w:val="0"/>
          <w:i w:val="0"/>
          <w:caps w:val="0"/>
          <w:spacing w:val="0"/>
          <w:w w:val="100"/>
          <w:kern w:val="2"/>
          <w:sz w:val="32"/>
          <w:szCs w:val="32"/>
          <w:lang w:val="en-US" w:eastAsia="zh-CN" w:bidi="ar-SA"/>
        </w:rPr>
        <w:t>各乡镇（场）党委、人民政府，县直和省市驻城各单位：</w:t>
      </w:r>
    </w:p>
    <w:p>
      <w:pPr>
        <w:pStyle w:val="4"/>
        <w:keepNext w:val="0"/>
        <w:keepLines w:val="0"/>
        <w:pageBreakBefore w:val="0"/>
        <w:kinsoku/>
        <w:wordWrap/>
        <w:overflowPunct/>
        <w:topLinePunct w:val="0"/>
        <w:autoSpaceDE/>
        <w:autoSpaceDN/>
        <w:bidi w:val="0"/>
        <w:adjustRightInd/>
        <w:snapToGrid/>
        <w:spacing w:line="560" w:lineRule="exact"/>
        <w:rPr>
          <w:rStyle w:val="9"/>
          <w:rFonts w:hint="eastAsia" w:ascii="仿宋_GB2312" w:hAnsi="仿宋_GB2312" w:eastAsia="仿宋_GB2312" w:cs="仿宋_GB2312"/>
          <w:b w:val="0"/>
          <w:bCs w:val="0"/>
          <w:i w:val="0"/>
          <w:caps w:val="0"/>
          <w:spacing w:val="0"/>
          <w:w w:val="100"/>
          <w:kern w:val="2"/>
          <w:sz w:val="32"/>
          <w:szCs w:val="32"/>
          <w:lang w:val="en-US" w:eastAsia="zh-CN" w:bidi="ar-SA"/>
        </w:rPr>
      </w:pPr>
      <w:r>
        <w:rPr>
          <w:rStyle w:val="9"/>
          <w:rFonts w:hint="eastAsia" w:ascii="仿宋_GB2312" w:hAnsi="仿宋_GB2312" w:eastAsia="仿宋_GB2312" w:cs="仿宋_GB2312"/>
          <w:b w:val="0"/>
          <w:bCs w:val="0"/>
          <w:i w:val="0"/>
          <w:caps w:val="0"/>
          <w:spacing w:val="0"/>
          <w:w w:val="100"/>
          <w:kern w:val="2"/>
          <w:sz w:val="32"/>
          <w:szCs w:val="32"/>
          <w:lang w:val="en-US" w:eastAsia="zh-CN" w:bidi="ar-SA"/>
        </w:rPr>
        <w:t>现将《城步苗族自治县关于扎实做好2022年巩固拓展脱贫攻坚成果同乡村振兴有效衔接有关重点工作的实施方案》印发给你们，请结合实际认真抓好贯彻落实。</w:t>
      </w:r>
    </w:p>
    <w:p>
      <w:pPr>
        <w:pStyle w:val="4"/>
        <w:keepNext w:val="0"/>
        <w:keepLines w:val="0"/>
        <w:pageBreakBefore w:val="0"/>
        <w:kinsoku/>
        <w:wordWrap/>
        <w:overflowPunct/>
        <w:topLinePunct w:val="0"/>
        <w:autoSpaceDE/>
        <w:autoSpaceDN/>
        <w:bidi w:val="0"/>
        <w:adjustRightInd/>
        <w:snapToGrid/>
        <w:spacing w:line="560" w:lineRule="exact"/>
        <w:ind w:left="0" w:leftChars="0" w:firstLine="0" w:firstLineChars="0"/>
        <w:rPr>
          <w:rStyle w:val="9"/>
          <w:rFonts w:hint="eastAsia" w:ascii="仿宋_GB2312" w:hAnsi="仿宋_GB2312" w:eastAsia="仿宋_GB2312" w:cs="仿宋_GB2312"/>
          <w:b w:val="0"/>
          <w:bCs w:val="0"/>
          <w:i w:val="0"/>
          <w:caps w:val="0"/>
          <w:spacing w:val="0"/>
          <w:w w:val="100"/>
          <w:kern w:val="2"/>
          <w:sz w:val="32"/>
          <w:szCs w:val="32"/>
          <w:lang w:val="en-US" w:eastAsia="zh-CN" w:bidi="ar-SA"/>
        </w:rPr>
      </w:pPr>
    </w:p>
    <w:p>
      <w:pPr>
        <w:pStyle w:val="4"/>
        <w:keepNext w:val="0"/>
        <w:keepLines w:val="0"/>
        <w:pageBreakBefore w:val="0"/>
        <w:kinsoku/>
        <w:wordWrap/>
        <w:overflowPunct/>
        <w:topLinePunct w:val="0"/>
        <w:autoSpaceDE/>
        <w:autoSpaceDN/>
        <w:bidi w:val="0"/>
        <w:adjustRightInd/>
        <w:snapToGrid/>
        <w:spacing w:line="560" w:lineRule="exact"/>
        <w:ind w:left="0" w:leftChars="0" w:firstLine="0" w:firstLineChars="0"/>
        <w:rPr>
          <w:rStyle w:val="9"/>
          <w:rFonts w:hint="eastAsia" w:ascii="仿宋_GB2312" w:hAnsi="仿宋_GB2312" w:eastAsia="仿宋_GB2312" w:cs="仿宋_GB2312"/>
          <w:b w:val="0"/>
          <w:bCs w:val="0"/>
          <w:i w:val="0"/>
          <w:caps w:val="0"/>
          <w:spacing w:val="0"/>
          <w:w w:val="100"/>
          <w:kern w:val="2"/>
          <w:sz w:val="32"/>
          <w:szCs w:val="32"/>
          <w:lang w:val="en-US" w:eastAsia="zh-CN" w:bidi="ar-SA"/>
        </w:rPr>
      </w:pPr>
    </w:p>
    <w:p>
      <w:pPr>
        <w:pStyle w:val="4"/>
        <w:keepNext w:val="0"/>
        <w:keepLines w:val="0"/>
        <w:pageBreakBefore w:val="0"/>
        <w:kinsoku/>
        <w:wordWrap/>
        <w:overflowPunct/>
        <w:topLinePunct w:val="0"/>
        <w:autoSpaceDE/>
        <w:autoSpaceDN/>
        <w:bidi w:val="0"/>
        <w:adjustRightInd/>
        <w:snapToGrid/>
        <w:spacing w:line="560" w:lineRule="exact"/>
        <w:ind w:left="0" w:leftChars="0" w:firstLine="0" w:firstLineChars="0"/>
        <w:jc w:val="right"/>
        <w:rPr>
          <w:rStyle w:val="9"/>
          <w:rFonts w:hint="eastAsia" w:ascii="仿宋_GB2312" w:hAnsi="仿宋_GB2312" w:eastAsia="仿宋_GB2312" w:cs="仿宋_GB2312"/>
          <w:b w:val="0"/>
          <w:bCs w:val="0"/>
          <w:i w:val="0"/>
          <w:caps w:val="0"/>
          <w:spacing w:val="0"/>
          <w:w w:val="100"/>
          <w:kern w:val="2"/>
          <w:sz w:val="32"/>
          <w:szCs w:val="32"/>
          <w:lang w:val="en-US" w:eastAsia="zh-CN" w:bidi="ar-SA"/>
        </w:rPr>
      </w:pPr>
      <w:r>
        <w:rPr>
          <w:rStyle w:val="9"/>
          <w:rFonts w:hint="eastAsia" w:ascii="仿宋_GB2312" w:hAnsi="仿宋_GB2312" w:eastAsia="仿宋_GB2312" w:cs="仿宋_GB2312"/>
          <w:b w:val="0"/>
          <w:bCs w:val="0"/>
          <w:i w:val="0"/>
          <w:caps w:val="0"/>
          <w:spacing w:val="0"/>
          <w:w w:val="100"/>
          <w:kern w:val="2"/>
          <w:sz w:val="32"/>
          <w:szCs w:val="32"/>
          <w:lang w:val="en-US" w:eastAsia="zh-CN" w:bidi="ar-SA"/>
        </w:rPr>
        <w:t>中共城步苗族自治县委实施乡村振兴战略领导小组</w:t>
      </w:r>
    </w:p>
    <w:p>
      <w:pPr>
        <w:pStyle w:val="4"/>
        <w:keepNext w:val="0"/>
        <w:keepLines w:val="0"/>
        <w:pageBreakBefore w:val="0"/>
        <w:kinsoku/>
        <w:wordWrap/>
        <w:overflowPunct/>
        <w:topLinePunct w:val="0"/>
        <w:autoSpaceDE/>
        <w:autoSpaceDN/>
        <w:bidi w:val="0"/>
        <w:adjustRightInd/>
        <w:snapToGrid/>
        <w:spacing w:line="560" w:lineRule="exact"/>
        <w:jc w:val="center"/>
        <w:rPr>
          <w:rStyle w:val="9"/>
          <w:rFonts w:hint="eastAsia" w:ascii="仿宋_GB2312" w:hAnsi="仿宋_GB2312" w:eastAsia="仿宋_GB2312" w:cs="仿宋_GB2312"/>
          <w:b w:val="0"/>
          <w:bCs w:val="0"/>
          <w:i w:val="0"/>
          <w:caps w:val="0"/>
          <w:spacing w:val="0"/>
          <w:w w:val="100"/>
          <w:kern w:val="2"/>
          <w:sz w:val="32"/>
          <w:szCs w:val="32"/>
          <w:lang w:val="en-US" w:eastAsia="zh-CN" w:bidi="ar-SA"/>
        </w:rPr>
      </w:pPr>
      <w:r>
        <w:rPr>
          <w:rStyle w:val="9"/>
          <w:rFonts w:hint="eastAsia" w:ascii="仿宋_GB2312" w:hAnsi="仿宋_GB2312" w:eastAsia="仿宋_GB2312" w:cs="仿宋_GB2312"/>
          <w:b w:val="0"/>
          <w:bCs w:val="0"/>
          <w:i w:val="0"/>
          <w:caps w:val="0"/>
          <w:spacing w:val="0"/>
          <w:w w:val="100"/>
          <w:kern w:val="2"/>
          <w:sz w:val="32"/>
          <w:szCs w:val="32"/>
          <w:lang w:val="en-US" w:eastAsia="zh-CN" w:bidi="ar-SA"/>
        </w:rPr>
        <w:t xml:space="preserve">                     2022年4月18日  </w:t>
      </w:r>
    </w:p>
    <w:p>
      <w:pPr>
        <w:pStyle w:val="4"/>
        <w:keepNext w:val="0"/>
        <w:keepLines w:val="0"/>
        <w:pageBreakBefore w:val="0"/>
        <w:kinsoku/>
        <w:wordWrap/>
        <w:overflowPunct/>
        <w:topLinePunct w:val="0"/>
        <w:autoSpaceDE/>
        <w:autoSpaceDN/>
        <w:bidi w:val="0"/>
        <w:adjustRightInd/>
        <w:snapToGrid/>
        <w:spacing w:line="560" w:lineRule="exact"/>
        <w:jc w:val="center"/>
        <w:rPr>
          <w:rStyle w:val="9"/>
          <w:rFonts w:hint="eastAsia" w:ascii="仿宋_GB2312" w:hAnsi="仿宋_GB2312" w:eastAsia="仿宋_GB2312" w:cs="仿宋_GB2312"/>
          <w:b w:val="0"/>
          <w:bCs w:val="0"/>
          <w:i w:val="0"/>
          <w:caps w:val="0"/>
          <w:spacing w:val="0"/>
          <w:w w:val="100"/>
          <w:kern w:val="2"/>
          <w:sz w:val="32"/>
          <w:szCs w:val="32"/>
          <w:lang w:val="en-US" w:eastAsia="zh-CN" w:bidi="ar-SA"/>
        </w:rPr>
      </w:pPr>
    </w:p>
    <w:p>
      <w:pPr>
        <w:pStyle w:val="4"/>
        <w:keepNext w:val="0"/>
        <w:keepLines w:val="0"/>
        <w:pageBreakBefore w:val="0"/>
        <w:kinsoku/>
        <w:wordWrap/>
        <w:overflowPunct/>
        <w:topLinePunct w:val="0"/>
        <w:autoSpaceDE/>
        <w:autoSpaceDN/>
        <w:bidi w:val="0"/>
        <w:adjustRightInd/>
        <w:snapToGrid/>
        <w:spacing w:line="560" w:lineRule="exact"/>
        <w:jc w:val="center"/>
        <w:rPr>
          <w:rStyle w:val="9"/>
          <w:rFonts w:hint="eastAsia" w:ascii="仿宋_GB2312" w:hAnsi="仿宋_GB2312" w:eastAsia="仿宋_GB2312" w:cs="仿宋_GB2312"/>
          <w:b w:val="0"/>
          <w:bCs w:val="0"/>
          <w:i w:val="0"/>
          <w:caps w:val="0"/>
          <w:spacing w:val="0"/>
          <w:w w:val="100"/>
          <w:kern w:val="2"/>
          <w:sz w:val="32"/>
          <w:szCs w:val="32"/>
          <w:lang w:val="en-US" w:eastAsia="zh-CN" w:bidi="ar-SA"/>
        </w:rPr>
      </w:pPr>
    </w:p>
    <w:p>
      <w:pPr>
        <w:pStyle w:val="4"/>
        <w:keepNext w:val="0"/>
        <w:keepLines w:val="0"/>
        <w:pageBreakBefore w:val="0"/>
        <w:kinsoku/>
        <w:wordWrap/>
        <w:overflowPunct/>
        <w:topLinePunct w:val="0"/>
        <w:autoSpaceDE/>
        <w:autoSpaceDN/>
        <w:bidi w:val="0"/>
        <w:adjustRightInd/>
        <w:snapToGrid/>
        <w:spacing w:line="560" w:lineRule="exact"/>
        <w:jc w:val="center"/>
        <w:rPr>
          <w:rStyle w:val="9"/>
          <w:rFonts w:hint="eastAsia" w:ascii="仿宋_GB2312" w:hAnsi="仿宋_GB2312" w:eastAsia="仿宋_GB2312" w:cs="仿宋_GB2312"/>
          <w:b w:val="0"/>
          <w:bCs w:val="0"/>
          <w:i w:val="0"/>
          <w:caps w:val="0"/>
          <w:spacing w:val="0"/>
          <w:w w:val="100"/>
          <w:kern w:val="2"/>
          <w:sz w:val="32"/>
          <w:szCs w:val="32"/>
          <w:lang w:val="en-US" w:eastAsia="zh-CN" w:bidi="ar-SA"/>
        </w:rPr>
      </w:pPr>
    </w:p>
    <w:p>
      <w:pPr>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left="0" w:leftChars="0"/>
        <w:jc w:val="center"/>
        <w:textAlignment w:val="baseline"/>
        <w:rPr>
          <w:rStyle w:val="9"/>
          <w:rFonts w:hint="eastAsia" w:ascii="宋体" w:hAnsi="宋体" w:eastAsia="宋体" w:cs="宋体"/>
          <w:b/>
          <w:bCs/>
          <w:i w:val="0"/>
          <w:caps w:val="0"/>
          <w:color w:val="auto"/>
          <w:spacing w:val="0"/>
          <w:w w:val="100"/>
          <w:kern w:val="2"/>
          <w:sz w:val="44"/>
          <w:szCs w:val="44"/>
          <w:lang w:val="en-US" w:eastAsia="zh-CN" w:bidi="ar-SA"/>
        </w:rPr>
      </w:pPr>
      <w:r>
        <w:rPr>
          <w:rStyle w:val="9"/>
          <w:rFonts w:hint="eastAsia" w:ascii="宋体" w:hAnsi="宋体" w:eastAsia="宋体" w:cs="宋体"/>
          <w:b/>
          <w:bCs/>
          <w:i w:val="0"/>
          <w:caps w:val="0"/>
          <w:color w:val="auto"/>
          <w:spacing w:val="0"/>
          <w:w w:val="100"/>
          <w:kern w:val="2"/>
          <w:sz w:val="44"/>
          <w:szCs w:val="44"/>
          <w:lang w:val="en-US" w:eastAsia="zh-CN" w:bidi="ar-SA"/>
        </w:rPr>
        <w:t>城步苗族自治县关于扎实做好2022年</w:t>
      </w:r>
      <w:r>
        <w:rPr>
          <w:rStyle w:val="9"/>
          <w:rFonts w:hint="eastAsia" w:ascii="宋体" w:hAnsi="宋体" w:cs="宋体"/>
          <w:b/>
          <w:bCs/>
          <w:i w:val="0"/>
          <w:caps w:val="0"/>
          <w:color w:val="auto"/>
          <w:spacing w:val="0"/>
          <w:w w:val="100"/>
          <w:kern w:val="2"/>
          <w:sz w:val="44"/>
          <w:szCs w:val="44"/>
          <w:lang w:val="en-US" w:eastAsia="zh-CN" w:bidi="ar-SA"/>
        </w:rPr>
        <w:t>巩固</w:t>
      </w:r>
      <w:r>
        <w:rPr>
          <w:rStyle w:val="9"/>
          <w:rFonts w:hint="eastAsia" w:ascii="宋体" w:hAnsi="宋体" w:eastAsia="宋体" w:cs="宋体"/>
          <w:b/>
          <w:bCs/>
          <w:i w:val="0"/>
          <w:caps w:val="0"/>
          <w:color w:val="auto"/>
          <w:spacing w:val="0"/>
          <w:w w:val="100"/>
          <w:kern w:val="2"/>
          <w:sz w:val="44"/>
          <w:szCs w:val="44"/>
          <w:lang w:val="en-US" w:eastAsia="zh-CN" w:bidi="ar-SA"/>
        </w:rPr>
        <w:t>拓展脱贫攻坚成果同乡村振兴有效衔接</w:t>
      </w:r>
      <w:r>
        <w:rPr>
          <w:rStyle w:val="9"/>
          <w:rFonts w:hint="eastAsia" w:ascii="宋体" w:hAnsi="宋体" w:cs="宋体"/>
          <w:b/>
          <w:bCs/>
          <w:i w:val="0"/>
          <w:caps w:val="0"/>
          <w:color w:val="auto"/>
          <w:spacing w:val="0"/>
          <w:w w:val="100"/>
          <w:kern w:val="2"/>
          <w:sz w:val="44"/>
          <w:szCs w:val="44"/>
          <w:lang w:val="en-US" w:eastAsia="zh-CN" w:bidi="ar-SA"/>
        </w:rPr>
        <w:t>有</w:t>
      </w:r>
      <w:r>
        <w:rPr>
          <w:rStyle w:val="9"/>
          <w:rFonts w:hint="eastAsia" w:ascii="宋体" w:hAnsi="宋体" w:eastAsia="宋体" w:cs="宋体"/>
          <w:b/>
          <w:bCs/>
          <w:i w:val="0"/>
          <w:caps w:val="0"/>
          <w:color w:val="auto"/>
          <w:spacing w:val="0"/>
          <w:w w:val="100"/>
          <w:kern w:val="2"/>
          <w:sz w:val="44"/>
          <w:szCs w:val="44"/>
          <w:lang w:val="en-US" w:eastAsia="zh-CN" w:bidi="ar-SA"/>
        </w:rPr>
        <w:t>关重点工作的实施方案</w:t>
      </w:r>
    </w:p>
    <w:p>
      <w:pPr>
        <w:pStyle w:val="10"/>
        <w:keepNext w:val="0"/>
        <w:keepLines w:val="0"/>
        <w:pageBreakBefore w:val="0"/>
        <w:widowControl/>
        <w:kinsoku/>
        <w:wordWrap/>
        <w:overflowPunct/>
        <w:topLinePunct w:val="0"/>
        <w:autoSpaceDE/>
        <w:autoSpaceDN/>
        <w:bidi w:val="0"/>
        <w:adjustRightInd/>
        <w:snapToGrid/>
        <w:spacing w:before="0" w:beforeAutospacing="0" w:after="120" w:afterAutospacing="0" w:line="500" w:lineRule="exact"/>
        <w:ind w:left="0" w:leftChars="0" w:firstLine="640" w:firstLineChars="200"/>
        <w:jc w:val="both"/>
        <w:textAlignment w:val="baseline"/>
        <w:rPr>
          <w:rStyle w:val="9"/>
          <w:rFonts w:hint="eastAsia" w:ascii="仿宋" w:hAnsi="仿宋" w:eastAsia="仿宋"/>
          <w:b w:val="0"/>
          <w:i w:val="0"/>
          <w:caps w:val="0"/>
          <w:color w:val="auto"/>
          <w:spacing w:val="0"/>
          <w:w w:val="100"/>
          <w:kern w:val="2"/>
          <w:sz w:val="32"/>
          <w:szCs w:val="32"/>
          <w:lang w:val="en-US" w:eastAsia="zh-CN" w:bidi="ar-SA"/>
        </w:rPr>
      </w:pPr>
    </w:p>
    <w:p>
      <w:pPr>
        <w:pStyle w:val="10"/>
        <w:keepNext w:val="0"/>
        <w:keepLines w:val="0"/>
        <w:pageBreakBefore w:val="0"/>
        <w:widowControl/>
        <w:kinsoku/>
        <w:wordWrap/>
        <w:overflowPunct/>
        <w:topLinePunct w:val="0"/>
        <w:autoSpaceDE/>
        <w:autoSpaceDN/>
        <w:bidi w:val="0"/>
        <w:adjustRightInd/>
        <w:snapToGrid/>
        <w:spacing w:before="0" w:beforeAutospacing="0" w:after="120" w:afterAutospacing="0" w:line="500" w:lineRule="exact"/>
        <w:ind w:left="0" w:leftChars="0" w:firstLine="640" w:firstLineChars="200"/>
        <w:jc w:val="both"/>
        <w:textAlignment w:val="baseline"/>
        <w:rPr>
          <w:rStyle w:val="9"/>
          <w:rFonts w:hint="eastAsia" w:ascii="仿宋" w:hAnsi="仿宋" w:eastAsia="仿宋"/>
          <w:b w:val="0"/>
          <w:i w:val="0"/>
          <w:caps w:val="0"/>
          <w:color w:val="auto"/>
          <w:spacing w:val="0"/>
          <w:w w:val="100"/>
          <w:kern w:val="2"/>
          <w:sz w:val="32"/>
          <w:szCs w:val="32"/>
          <w:lang w:val="en-US" w:eastAsia="zh-CN" w:bidi="ar-SA"/>
        </w:rPr>
      </w:pPr>
      <w:r>
        <w:rPr>
          <w:rStyle w:val="9"/>
          <w:rFonts w:hint="eastAsia" w:ascii="仿宋" w:hAnsi="仿宋" w:eastAsia="仿宋"/>
          <w:b w:val="0"/>
          <w:i w:val="0"/>
          <w:caps w:val="0"/>
          <w:color w:val="auto"/>
          <w:spacing w:val="0"/>
          <w:w w:val="100"/>
          <w:kern w:val="2"/>
          <w:sz w:val="32"/>
          <w:szCs w:val="32"/>
          <w:lang w:val="en-US" w:eastAsia="zh-CN" w:bidi="ar-SA"/>
        </w:rPr>
        <w:t>2022年是党的二十大召开之年，也是巩固拓展脱贫攻坚成果同乡村振兴有效衔接的关键一年。为深入贯彻习近平总书记关于巩固拓展脱贫攻坚成果、全面推进乡村振兴重要指示精神，落实</w:t>
      </w:r>
      <w:r>
        <w:rPr>
          <w:rStyle w:val="9"/>
          <w:rFonts w:hint="default" w:ascii="仿宋" w:hAnsi="仿宋" w:eastAsia="仿宋"/>
          <w:b w:val="0"/>
          <w:i w:val="0"/>
          <w:caps w:val="0"/>
          <w:color w:val="auto"/>
          <w:spacing w:val="0"/>
          <w:w w:val="100"/>
          <w:kern w:val="2"/>
          <w:sz w:val="32"/>
          <w:szCs w:val="32"/>
          <w:lang w:val="en" w:eastAsia="zh-CN" w:bidi="ar-SA"/>
        </w:rPr>
        <w:t>《中共中央 国务院印发〈关于做好2022年全面推进乡村振兴重点工作的意见〉》（中发</w:t>
      </w:r>
      <w:r>
        <w:rPr>
          <w:rStyle w:val="9"/>
          <w:rFonts w:hint="eastAsia" w:ascii="方正隶书_GBK" w:hAnsi="方正隶书_GBK" w:eastAsia="方正隶书_GBK" w:cs="方正隶书_GBK"/>
          <w:b w:val="0"/>
          <w:i w:val="0"/>
          <w:caps w:val="0"/>
          <w:color w:val="auto"/>
          <w:spacing w:val="0"/>
          <w:w w:val="100"/>
          <w:kern w:val="2"/>
          <w:sz w:val="32"/>
          <w:szCs w:val="32"/>
          <w:lang w:val="en" w:eastAsia="zh-CN" w:bidi="ar-SA"/>
        </w:rPr>
        <w:t>〔</w:t>
      </w:r>
      <w:r>
        <w:rPr>
          <w:rStyle w:val="9"/>
          <w:rFonts w:hint="eastAsia" w:ascii="仿宋_GB2312" w:hAnsi="仿宋_GB2312" w:eastAsia="仿宋_GB2312" w:cs="仿宋_GB2312"/>
          <w:b w:val="0"/>
          <w:i w:val="0"/>
          <w:caps w:val="0"/>
          <w:color w:val="auto"/>
          <w:spacing w:val="0"/>
          <w:w w:val="100"/>
          <w:kern w:val="2"/>
          <w:sz w:val="32"/>
          <w:szCs w:val="32"/>
          <w:lang w:val="en" w:eastAsia="zh-CN" w:bidi="ar-SA"/>
        </w:rPr>
        <w:t>2022〕1号）、</w:t>
      </w:r>
      <w:r>
        <w:rPr>
          <w:rStyle w:val="9"/>
          <w:rFonts w:hint="eastAsia" w:ascii="仿宋" w:hAnsi="仿宋" w:eastAsia="仿宋"/>
          <w:b w:val="0"/>
          <w:i w:val="0"/>
          <w:caps w:val="0"/>
          <w:color w:val="auto"/>
          <w:spacing w:val="0"/>
          <w:w w:val="100"/>
          <w:kern w:val="2"/>
          <w:sz w:val="32"/>
          <w:szCs w:val="32"/>
          <w:lang w:val="en-US" w:eastAsia="zh-CN" w:bidi="ar-SA"/>
        </w:rPr>
        <w:t>《湖南省乡村振兴局关于扎实做好2022年全面推进乡村振兴有关重点工作的实施意见》（湘振局发〔2022〕4号）文件要求，结合我县实际，制定本实施方案。</w:t>
      </w:r>
    </w:p>
    <w:p>
      <w:pPr>
        <w:pStyle w:val="10"/>
        <w:keepNext w:val="0"/>
        <w:keepLines w:val="0"/>
        <w:pageBreakBefore w:val="0"/>
        <w:widowControl/>
        <w:kinsoku/>
        <w:wordWrap/>
        <w:overflowPunct/>
        <w:topLinePunct w:val="0"/>
        <w:autoSpaceDE/>
        <w:autoSpaceDN/>
        <w:bidi w:val="0"/>
        <w:adjustRightInd/>
        <w:snapToGrid/>
        <w:spacing w:before="0" w:beforeAutospacing="0" w:after="120" w:afterAutospacing="0" w:line="500" w:lineRule="exact"/>
        <w:ind w:left="0" w:leftChars="0" w:firstLine="640" w:firstLineChars="200"/>
        <w:jc w:val="both"/>
        <w:textAlignment w:val="baseline"/>
        <w:rPr>
          <w:rStyle w:val="9"/>
          <w:rFonts w:hint="eastAsia" w:ascii="黑体" w:hAnsi="黑体" w:eastAsia="黑体" w:cs="黑体"/>
          <w:b w:val="0"/>
          <w:i w:val="0"/>
          <w:caps w:val="0"/>
          <w:color w:val="auto"/>
          <w:spacing w:val="0"/>
          <w:w w:val="100"/>
          <w:kern w:val="2"/>
          <w:sz w:val="32"/>
          <w:szCs w:val="32"/>
          <w:lang w:val="en-US" w:eastAsia="zh-CN" w:bidi="ar-SA"/>
        </w:rPr>
      </w:pPr>
      <w:r>
        <w:rPr>
          <w:rStyle w:val="9"/>
          <w:rFonts w:hint="eastAsia" w:ascii="黑体" w:hAnsi="黑体" w:eastAsia="黑体" w:cs="黑体"/>
          <w:b w:val="0"/>
          <w:i w:val="0"/>
          <w:caps w:val="0"/>
          <w:color w:val="auto"/>
          <w:spacing w:val="0"/>
          <w:w w:val="100"/>
          <w:kern w:val="2"/>
          <w:sz w:val="32"/>
          <w:szCs w:val="32"/>
          <w:lang w:val="en-US" w:eastAsia="zh-CN" w:bidi="ar-SA"/>
        </w:rPr>
        <w:t>一、总体要求</w:t>
      </w:r>
    </w:p>
    <w:p>
      <w:pPr>
        <w:pStyle w:val="10"/>
        <w:keepNext w:val="0"/>
        <w:keepLines w:val="0"/>
        <w:pageBreakBefore w:val="0"/>
        <w:widowControl/>
        <w:kinsoku/>
        <w:wordWrap/>
        <w:overflowPunct/>
        <w:topLinePunct w:val="0"/>
        <w:autoSpaceDE/>
        <w:autoSpaceDN/>
        <w:bidi w:val="0"/>
        <w:adjustRightInd/>
        <w:snapToGrid/>
        <w:spacing w:before="0" w:beforeAutospacing="0" w:after="120" w:afterAutospacing="0" w:line="500" w:lineRule="exact"/>
        <w:ind w:left="0" w:leftChars="0" w:firstLine="643" w:firstLineChars="200"/>
        <w:jc w:val="both"/>
        <w:textAlignment w:val="baseline"/>
        <w:rPr>
          <w:rStyle w:val="9"/>
          <w:rFonts w:hint="eastAsia" w:ascii="黑体" w:hAnsi="黑体" w:eastAsia="黑体" w:cs="黑体"/>
          <w:b w:val="0"/>
          <w:i w:val="0"/>
          <w:caps w:val="0"/>
          <w:color w:val="auto"/>
          <w:spacing w:val="0"/>
          <w:w w:val="100"/>
          <w:kern w:val="2"/>
          <w:sz w:val="32"/>
          <w:szCs w:val="32"/>
          <w:lang w:val="en-US" w:eastAsia="zh-CN" w:bidi="ar-SA"/>
        </w:rPr>
      </w:pPr>
      <w:r>
        <w:rPr>
          <w:rStyle w:val="9"/>
          <w:rFonts w:hint="eastAsia" w:ascii="楷体" w:hAnsi="楷体" w:eastAsia="楷体" w:cs="楷体"/>
          <w:b/>
          <w:bCs/>
          <w:i w:val="0"/>
          <w:caps w:val="0"/>
          <w:color w:val="auto"/>
          <w:spacing w:val="0"/>
          <w:w w:val="100"/>
          <w:kern w:val="2"/>
          <w:sz w:val="32"/>
          <w:szCs w:val="32"/>
          <w:lang w:val="en-US" w:eastAsia="zh-CN" w:bidi="ar-SA"/>
        </w:rPr>
        <w:t>1.指导思想。</w:t>
      </w:r>
      <w:r>
        <w:rPr>
          <w:rStyle w:val="9"/>
          <w:rFonts w:hint="eastAsia" w:ascii="仿宋" w:hAnsi="仿宋" w:eastAsia="仿宋"/>
          <w:b w:val="0"/>
          <w:i w:val="0"/>
          <w:caps w:val="0"/>
          <w:color w:val="auto"/>
          <w:spacing w:val="0"/>
          <w:w w:val="100"/>
          <w:kern w:val="2"/>
          <w:sz w:val="32"/>
          <w:szCs w:val="32"/>
          <w:lang w:val="en-US" w:eastAsia="zh-CN" w:bidi="ar-SA"/>
        </w:rPr>
        <w:t>以习近平新时代中国特色社会主义思想为指导，深入贯彻党的十九大和十九届历次全会、中央经济工作会议、中央农村工作会议精神，全面落实省第十二次党代会、市第十二次党代会、县第十三次党代会及省委、市委、县委经济工作会议和农业农村工作会议精神，聚焦“守底线、抓发展、促振兴”，坚持稳中求进工作总基调，坚持把巩固拓展脱贫攻坚成果摆在突出位置，</w:t>
      </w:r>
      <w:r>
        <w:rPr>
          <w:rFonts w:hint="eastAsia" w:ascii="仿宋_GB2312" w:hAnsi="仿宋_GB2312" w:eastAsia="仿宋_GB2312" w:cs="仿宋_GB2312"/>
          <w:color w:val="auto"/>
          <w:sz w:val="32"/>
          <w:szCs w:val="32"/>
          <w:u w:val="none"/>
          <w:lang w:val="en-US" w:eastAsia="zh-CN"/>
        </w:rPr>
        <w:t>坚持以发展促巩固拓展脱贫攻坚成果、推进乡村振兴，坚决防止发生规模性返贫，扎实有序推进乡村建设、乡村治理等重点工作，推动巩固脱贫成果上台阶、乡村振兴开新局，</w:t>
      </w:r>
      <w:r>
        <w:rPr>
          <w:rStyle w:val="9"/>
          <w:rFonts w:hint="eastAsia" w:ascii="仿宋" w:hAnsi="仿宋" w:eastAsia="仿宋"/>
          <w:b w:val="0"/>
          <w:i w:val="0"/>
          <w:caps w:val="0"/>
          <w:color w:val="auto"/>
          <w:spacing w:val="0"/>
          <w:w w:val="100"/>
          <w:kern w:val="2"/>
          <w:sz w:val="32"/>
          <w:szCs w:val="32"/>
          <w:lang w:val="en-US" w:eastAsia="zh-CN" w:bidi="ar-SA"/>
        </w:rPr>
        <w:t>以优异成绩迎接党的二十大胜利召开。</w:t>
      </w:r>
    </w:p>
    <w:p>
      <w:pPr>
        <w:pStyle w:val="10"/>
        <w:keepNext w:val="0"/>
        <w:keepLines w:val="0"/>
        <w:pageBreakBefore w:val="0"/>
        <w:widowControl/>
        <w:kinsoku/>
        <w:wordWrap/>
        <w:overflowPunct/>
        <w:topLinePunct w:val="0"/>
        <w:autoSpaceDE/>
        <w:autoSpaceDN/>
        <w:bidi w:val="0"/>
        <w:adjustRightInd/>
        <w:snapToGrid/>
        <w:spacing w:before="0" w:beforeAutospacing="0" w:after="120" w:afterAutospacing="0" w:line="500" w:lineRule="exact"/>
        <w:ind w:left="0" w:leftChars="0" w:firstLine="643" w:firstLineChars="200"/>
        <w:jc w:val="both"/>
        <w:textAlignment w:val="baseline"/>
        <w:rPr>
          <w:rFonts w:hint="default" w:ascii="仿宋_GB2312" w:hAnsi="仿宋_GB2312" w:eastAsia="仿宋_GB2312" w:cs="仿宋_GB2312"/>
          <w:color w:val="auto"/>
          <w:sz w:val="32"/>
          <w:szCs w:val="32"/>
          <w:u w:val="none"/>
          <w:lang w:val="en" w:eastAsia="zh-CN"/>
        </w:rPr>
      </w:pPr>
      <w:r>
        <w:rPr>
          <w:rStyle w:val="9"/>
          <w:rFonts w:hint="eastAsia" w:ascii="楷体" w:hAnsi="楷体" w:eastAsia="楷体" w:cs="楷体"/>
          <w:b/>
          <w:bCs/>
          <w:i w:val="0"/>
          <w:caps w:val="0"/>
          <w:color w:val="auto"/>
          <w:spacing w:val="0"/>
          <w:w w:val="100"/>
          <w:kern w:val="2"/>
          <w:sz w:val="32"/>
          <w:szCs w:val="32"/>
          <w:lang w:val="en-US" w:eastAsia="zh-CN" w:bidi="ar-SA"/>
        </w:rPr>
        <w:t>2.目标任务。</w:t>
      </w:r>
      <w:r>
        <w:rPr>
          <w:rStyle w:val="9"/>
          <w:rFonts w:hint="eastAsia" w:ascii="仿宋_GB2312" w:hAnsi="仿宋_GB2312" w:eastAsia="仿宋_GB2312" w:cs="仿宋_GB2312"/>
          <w:b w:val="0"/>
          <w:i w:val="0"/>
          <w:caps w:val="0"/>
          <w:color w:val="auto"/>
          <w:spacing w:val="0"/>
          <w:w w:val="100"/>
          <w:kern w:val="2"/>
          <w:sz w:val="32"/>
          <w:szCs w:val="32"/>
          <w:lang w:val="en-US" w:eastAsia="zh-CN" w:bidi="ar-SA"/>
        </w:rPr>
        <w:t>紧紧围绕“产业兴旺、生态宜居、</w:t>
      </w:r>
      <w:r>
        <w:rPr>
          <w:rStyle w:val="9"/>
          <w:rFonts w:hint="default" w:ascii="仿宋_GB2312" w:hAnsi="仿宋_GB2312" w:eastAsia="仿宋_GB2312" w:cs="仿宋_GB2312"/>
          <w:b w:val="0"/>
          <w:i w:val="0"/>
          <w:caps w:val="0"/>
          <w:color w:val="auto"/>
          <w:spacing w:val="0"/>
          <w:w w:val="100"/>
          <w:kern w:val="2"/>
          <w:sz w:val="32"/>
          <w:szCs w:val="32"/>
          <w:lang w:val="en" w:eastAsia="zh-CN" w:bidi="ar-SA"/>
        </w:rPr>
        <w:t>乡风</w:t>
      </w:r>
      <w:r>
        <w:rPr>
          <w:rStyle w:val="9"/>
          <w:rFonts w:hint="eastAsia" w:ascii="仿宋_GB2312" w:hAnsi="仿宋_GB2312" w:eastAsia="仿宋_GB2312" w:cs="仿宋_GB2312"/>
          <w:b w:val="0"/>
          <w:i w:val="0"/>
          <w:caps w:val="0"/>
          <w:color w:val="auto"/>
          <w:spacing w:val="0"/>
          <w:w w:val="100"/>
          <w:kern w:val="2"/>
          <w:sz w:val="32"/>
          <w:szCs w:val="32"/>
          <w:lang w:val="en-US" w:eastAsia="zh-CN" w:bidi="ar-SA"/>
        </w:rPr>
        <w:t>文明、治理有效、生活富裕”总体要求，以“产业振兴、人才振兴、文化振兴、生态振兴、组织振兴”为抓手，突出年度性任务、针对性举措、实效性导向，充分发挥农村基层党组织领导作用，扎实有序做好乡村发展、乡村建设、乡村治理重点工作，做好“乡村振兴+”结合文章，打造亮点、形成品牌，</w:t>
      </w:r>
      <w:r>
        <w:rPr>
          <w:rFonts w:hint="eastAsia" w:ascii="仿宋_GB2312" w:hAnsi="仿宋_GB2312" w:eastAsia="仿宋_GB2312" w:cs="仿宋_GB2312"/>
          <w:color w:val="auto"/>
          <w:sz w:val="32"/>
          <w:szCs w:val="32"/>
          <w:u w:val="none"/>
          <w:lang w:val="en-US" w:eastAsia="zh-CN"/>
        </w:rPr>
        <w:t>确保过渡期内脱贫人口收入增速高于全县农民收入增速、全县农民收入增速高于全省农民收入增速，使脱贫人口与全县农民的收入比、全县农民与全省农民的收入比不断提高，努力实现全县巩固拓展脱贫攻坚成果和乡村振兴工作走在全市前列</w:t>
      </w:r>
      <w:r>
        <w:rPr>
          <w:rFonts w:hint="default" w:ascii="仿宋_GB2312" w:hAnsi="仿宋_GB2312" w:eastAsia="仿宋_GB2312" w:cs="仿宋_GB2312"/>
          <w:color w:val="auto"/>
          <w:sz w:val="32"/>
          <w:szCs w:val="32"/>
          <w:u w:val="none"/>
          <w:lang w:val="en" w:eastAsia="zh-CN"/>
        </w:rPr>
        <w:t>。</w:t>
      </w:r>
    </w:p>
    <w:p>
      <w:pPr>
        <w:keepNext w:val="0"/>
        <w:keepLines w:val="0"/>
        <w:pageBreakBefore w:val="0"/>
        <w:kinsoku/>
        <w:wordWrap/>
        <w:overflowPunct/>
        <w:topLinePunct w:val="0"/>
        <w:autoSpaceDE/>
        <w:autoSpaceDN/>
        <w:bidi w:val="0"/>
        <w:adjustRightInd/>
        <w:snapToGrid/>
        <w:spacing w:line="500" w:lineRule="exact"/>
        <w:ind w:firstLine="643" w:firstLineChars="200"/>
        <w:rPr>
          <w:rFonts w:hint="default"/>
          <w:color w:val="auto"/>
          <w:lang w:val="en" w:eastAsia="zh-CN"/>
        </w:rPr>
      </w:pPr>
      <w:r>
        <w:rPr>
          <w:rFonts w:hint="eastAsia" w:ascii="楷体" w:hAnsi="楷体" w:eastAsia="楷体" w:cs="楷体"/>
          <w:b/>
          <w:bCs/>
          <w:color w:val="auto"/>
          <w:sz w:val="32"/>
          <w:szCs w:val="32"/>
          <w:u w:val="none"/>
          <w:lang w:val="en" w:eastAsia="zh-CN"/>
        </w:rPr>
        <w:t>——做强</w:t>
      </w:r>
      <w:r>
        <w:rPr>
          <w:rFonts w:hint="eastAsia" w:ascii="楷体" w:hAnsi="楷体" w:eastAsia="楷体" w:cs="楷体"/>
          <w:b/>
          <w:bCs/>
          <w:color w:val="auto"/>
          <w:sz w:val="32"/>
          <w:szCs w:val="32"/>
          <w:u w:val="none"/>
          <w:lang w:val="en-US" w:eastAsia="zh-CN"/>
        </w:rPr>
        <w:t>优势产业</w:t>
      </w:r>
      <w:r>
        <w:rPr>
          <w:rFonts w:hint="eastAsia" w:ascii="楷体" w:hAnsi="楷体" w:eastAsia="楷体" w:cs="楷体"/>
          <w:b/>
          <w:bCs/>
          <w:color w:val="auto"/>
          <w:sz w:val="32"/>
          <w:szCs w:val="32"/>
          <w:u w:val="none"/>
          <w:lang w:val="en" w:eastAsia="zh-CN"/>
        </w:rPr>
        <w:t>。</w:t>
      </w:r>
      <w:r>
        <w:rPr>
          <w:rFonts w:hint="default" w:ascii="仿宋_GB2312" w:hAnsi="仿宋_GB2312" w:eastAsia="仿宋_GB2312" w:cs="仿宋_GB2312"/>
          <w:color w:val="auto"/>
          <w:sz w:val="32"/>
          <w:szCs w:val="32"/>
          <w:u w:val="none"/>
          <w:lang w:val="en" w:eastAsia="zh-CN"/>
        </w:rPr>
        <w:t>重点支持奶业、茶业、楠竹加工业和高山果蔬、</w:t>
      </w:r>
      <w:r>
        <w:rPr>
          <w:rFonts w:hint="eastAsia" w:ascii="仿宋_GB2312" w:hAnsi="仿宋_GB2312" w:eastAsia="仿宋_GB2312" w:cs="仿宋_GB2312"/>
          <w:color w:val="auto"/>
          <w:sz w:val="32"/>
          <w:szCs w:val="32"/>
          <w:u w:val="none"/>
          <w:lang w:val="en" w:eastAsia="zh-CN"/>
        </w:rPr>
        <w:t>中药材、休闲乡村旅游、特色农副产品加工业等乡村产业发展，</w:t>
      </w:r>
      <w:r>
        <w:rPr>
          <w:rFonts w:hint="default" w:ascii="仿宋_GB2312" w:hAnsi="仿宋_GB2312" w:eastAsia="仿宋_GB2312" w:cs="仿宋_GB2312"/>
          <w:color w:val="auto"/>
          <w:sz w:val="32"/>
          <w:szCs w:val="32"/>
          <w:u w:val="none"/>
          <w:lang w:val="en" w:eastAsia="zh-CN"/>
        </w:rPr>
        <w:t>突出发展壮大村级集体经济。</w:t>
      </w:r>
      <w:r>
        <w:rPr>
          <w:rFonts w:hint="eastAsia" w:ascii="仿宋_GB2312" w:hAnsi="仿宋_GB2312" w:eastAsia="仿宋_GB2312" w:cs="仿宋_GB2312"/>
          <w:color w:val="auto"/>
          <w:sz w:val="32"/>
          <w:szCs w:val="32"/>
          <w:u w:val="none"/>
          <w:lang w:val="en" w:eastAsia="zh-CN"/>
        </w:rPr>
        <w:t>完善“南牛北羊”“南茶北桔”产业布局。</w:t>
      </w:r>
    </w:p>
    <w:p>
      <w:pPr>
        <w:keepNext w:val="0"/>
        <w:keepLines w:val="0"/>
        <w:pageBreakBefore w:val="0"/>
        <w:kinsoku/>
        <w:wordWrap/>
        <w:overflowPunct/>
        <w:topLinePunct w:val="0"/>
        <w:autoSpaceDE/>
        <w:autoSpaceDN/>
        <w:bidi w:val="0"/>
        <w:adjustRightInd/>
        <w:snapToGrid/>
        <w:spacing w:line="500" w:lineRule="exact"/>
        <w:ind w:firstLine="643" w:firstLineChars="200"/>
        <w:rPr>
          <w:rStyle w:val="9"/>
          <w:rFonts w:hint="eastAsia" w:ascii="仿宋_GB2312" w:hAnsi="仿宋_GB2312" w:eastAsia="仿宋_GB2312" w:cs="仿宋_GB2312"/>
          <w:b w:val="0"/>
          <w:i w:val="0"/>
          <w:caps w:val="0"/>
          <w:color w:val="auto"/>
          <w:spacing w:val="0"/>
          <w:w w:val="100"/>
          <w:kern w:val="2"/>
          <w:sz w:val="32"/>
          <w:szCs w:val="32"/>
          <w:lang w:val="en-US" w:eastAsia="zh-CN" w:bidi="ar-SA"/>
        </w:rPr>
      </w:pPr>
      <w:r>
        <w:rPr>
          <w:rStyle w:val="9"/>
          <w:rFonts w:hint="eastAsia" w:ascii="楷体" w:hAnsi="楷体" w:eastAsia="楷体" w:cs="楷体"/>
          <w:b/>
          <w:bCs/>
          <w:i w:val="0"/>
          <w:caps w:val="0"/>
          <w:color w:val="auto"/>
          <w:spacing w:val="0"/>
          <w:w w:val="100"/>
          <w:kern w:val="2"/>
          <w:sz w:val="32"/>
          <w:szCs w:val="32"/>
          <w:lang w:val="en-US" w:eastAsia="zh-CN" w:bidi="ar-SA"/>
        </w:rPr>
        <w:t>——突出六大示范。</w:t>
      </w:r>
      <w:r>
        <w:rPr>
          <w:rStyle w:val="9"/>
          <w:rFonts w:hint="eastAsia" w:ascii="仿宋_GB2312" w:hAnsi="仿宋_GB2312" w:eastAsia="仿宋_GB2312" w:cs="仿宋_GB2312"/>
          <w:b w:val="0"/>
          <w:i w:val="0"/>
          <w:caps w:val="0"/>
          <w:color w:val="auto"/>
          <w:spacing w:val="0"/>
          <w:w w:val="100"/>
          <w:kern w:val="2"/>
          <w:sz w:val="32"/>
          <w:szCs w:val="32"/>
          <w:lang w:val="en-US" w:eastAsia="zh-CN" w:bidi="ar-SA"/>
        </w:rPr>
        <w:t>一是以金兴、柳林、大同、罗家水、金水等村为中心的现代乡村旅游示范片；二是以南山、长坪、蓬瀛、下团等村为中心的红色文化旅游示范片；三是以桃林、边溪、横水、花龙、大寨等村为中心的少数民族特色示范片；四是以西岩、金紫、五团、汀坪、南山为中心的“南牛北羊”奶业特色养殖示范片；五是以威溪、大古、金水、浆坪、兰蓉、蒋坊、丹口为中心的“百里竹海”楠竹加工产业示范片；六是以长安营、汀坪、五团、白毛坪、儒林、蒋坊等乡镇为中心的特色果蔬茶种植示范片。</w:t>
      </w:r>
    </w:p>
    <w:p>
      <w:pPr>
        <w:keepNext w:val="0"/>
        <w:keepLines w:val="0"/>
        <w:pageBreakBefore w:val="0"/>
        <w:numPr>
          <w:ilvl w:val="0"/>
          <w:numId w:val="0"/>
        </w:numPr>
        <w:kinsoku/>
        <w:wordWrap/>
        <w:overflowPunct/>
        <w:topLinePunct w:val="0"/>
        <w:autoSpaceDE/>
        <w:autoSpaceDN/>
        <w:bidi w:val="0"/>
        <w:adjustRightInd/>
        <w:snapToGrid/>
        <w:spacing w:line="500" w:lineRule="exact"/>
        <w:ind w:firstLine="643" w:firstLineChars="200"/>
        <w:rPr>
          <w:rFonts w:hint="default"/>
          <w:color w:val="auto"/>
          <w:lang w:val="en-US" w:eastAsia="zh-CN"/>
        </w:rPr>
      </w:pPr>
      <w:r>
        <w:rPr>
          <w:rStyle w:val="9"/>
          <w:rFonts w:hint="eastAsia" w:ascii="楷体" w:hAnsi="楷体" w:eastAsia="楷体" w:cs="楷体"/>
          <w:b/>
          <w:bCs/>
          <w:i w:val="0"/>
          <w:caps w:val="0"/>
          <w:color w:val="auto"/>
          <w:spacing w:val="0"/>
          <w:w w:val="100"/>
          <w:kern w:val="2"/>
          <w:sz w:val="32"/>
          <w:szCs w:val="32"/>
          <w:lang w:val="en-US" w:eastAsia="zh-CN" w:bidi="ar-SA"/>
        </w:rPr>
        <w:t>——打造八大亮点。</w:t>
      </w:r>
      <w:r>
        <w:rPr>
          <w:rStyle w:val="9"/>
          <w:rFonts w:hint="eastAsia" w:ascii="仿宋_GB2312" w:hAnsi="仿宋_GB2312" w:eastAsia="仿宋_GB2312" w:cs="仿宋_GB2312"/>
          <w:b w:val="0"/>
          <w:i w:val="0"/>
          <w:caps w:val="0"/>
          <w:color w:val="auto"/>
          <w:spacing w:val="0"/>
          <w:w w:val="100"/>
          <w:kern w:val="2"/>
          <w:sz w:val="32"/>
          <w:szCs w:val="32"/>
          <w:lang w:val="en-US" w:eastAsia="zh-CN" w:bidi="ar-SA"/>
        </w:rPr>
        <w:t>一是创建20个以上人居环境整治示范村；二是打造6个乡村振兴样板示范村（统筹商务部定点帮扶、开福区对口帮扶资源共同打造）：三是发展壮大40个村</w:t>
      </w:r>
      <w:r>
        <w:rPr>
          <w:rStyle w:val="9"/>
          <w:rFonts w:hint="default" w:ascii="仿宋_GB2312" w:hAnsi="仿宋_GB2312" w:eastAsia="仿宋_GB2312" w:cs="仿宋_GB2312"/>
          <w:b w:val="0"/>
          <w:i w:val="0"/>
          <w:caps w:val="0"/>
          <w:color w:val="auto"/>
          <w:spacing w:val="0"/>
          <w:w w:val="100"/>
          <w:kern w:val="2"/>
          <w:sz w:val="32"/>
          <w:szCs w:val="32"/>
          <w:lang w:val="en" w:eastAsia="zh-CN" w:bidi="ar-SA"/>
        </w:rPr>
        <w:t>级</w:t>
      </w:r>
      <w:r>
        <w:rPr>
          <w:rStyle w:val="9"/>
          <w:rFonts w:hint="eastAsia" w:ascii="仿宋_GB2312" w:hAnsi="仿宋_GB2312" w:eastAsia="仿宋_GB2312" w:cs="仿宋_GB2312"/>
          <w:b w:val="0"/>
          <w:i w:val="0"/>
          <w:caps w:val="0"/>
          <w:color w:val="auto"/>
          <w:spacing w:val="0"/>
          <w:w w:val="100"/>
          <w:kern w:val="2"/>
          <w:sz w:val="32"/>
          <w:szCs w:val="32"/>
          <w:lang w:val="en-US" w:eastAsia="zh-CN" w:bidi="ar-SA"/>
        </w:rPr>
        <w:t>集体经济；四是建设6个标准化楠竹制品加工就业帮扶车间；五是建设6个标准化奶业养殖场（建设1个1000头标准化奶牛养殖场，扩建1个500头标准化奶牛养殖场，建设4个300头奶山羊标准化村级养殖场）；六是创建6个乡村治理示范村（结合党建引领、清廉建设、社会治理、精神文明建设、民族团结）；七是建设清廉文化传统教育基地，打造一批清廉乡村示范点，形成“一乡一品”文化品牌；八是建设8个“我们村”数字平台建设示范点。</w:t>
      </w:r>
    </w:p>
    <w:p>
      <w:pPr>
        <w:pStyle w:val="10"/>
        <w:keepNext w:val="0"/>
        <w:keepLines w:val="0"/>
        <w:pageBreakBefore w:val="0"/>
        <w:widowControl/>
        <w:kinsoku/>
        <w:wordWrap/>
        <w:overflowPunct/>
        <w:topLinePunct w:val="0"/>
        <w:autoSpaceDE/>
        <w:autoSpaceDN/>
        <w:bidi w:val="0"/>
        <w:adjustRightInd/>
        <w:snapToGrid/>
        <w:spacing w:before="0" w:beforeAutospacing="0" w:after="120" w:afterAutospacing="0" w:line="500" w:lineRule="exact"/>
        <w:ind w:left="0" w:leftChars="0" w:firstLine="640" w:firstLineChars="200"/>
        <w:jc w:val="both"/>
        <w:textAlignment w:val="baseline"/>
        <w:rPr>
          <w:rStyle w:val="9"/>
          <w:rFonts w:hint="eastAsia" w:ascii="黑体" w:hAnsi="黑体" w:eastAsia="黑体" w:cs="黑体"/>
          <w:b w:val="0"/>
          <w:i w:val="0"/>
          <w:caps w:val="0"/>
          <w:color w:val="auto"/>
          <w:spacing w:val="0"/>
          <w:w w:val="100"/>
          <w:kern w:val="2"/>
          <w:sz w:val="32"/>
          <w:szCs w:val="32"/>
          <w:lang w:val="en-US" w:eastAsia="zh-CN" w:bidi="ar-SA"/>
        </w:rPr>
      </w:pPr>
      <w:r>
        <w:rPr>
          <w:rStyle w:val="9"/>
          <w:rFonts w:hint="eastAsia" w:ascii="黑体" w:hAnsi="黑体" w:eastAsia="黑体" w:cs="黑体"/>
          <w:b w:val="0"/>
          <w:i w:val="0"/>
          <w:caps w:val="0"/>
          <w:color w:val="auto"/>
          <w:spacing w:val="0"/>
          <w:w w:val="100"/>
          <w:kern w:val="2"/>
          <w:sz w:val="32"/>
          <w:szCs w:val="32"/>
          <w:lang w:val="en-US" w:eastAsia="zh-CN" w:bidi="ar-SA"/>
        </w:rPr>
        <w:t>二、工作措施</w:t>
      </w:r>
    </w:p>
    <w:p>
      <w:pPr>
        <w:pStyle w:val="10"/>
        <w:keepNext w:val="0"/>
        <w:keepLines w:val="0"/>
        <w:pageBreakBefore w:val="0"/>
        <w:widowControl/>
        <w:kinsoku/>
        <w:wordWrap/>
        <w:overflowPunct/>
        <w:topLinePunct w:val="0"/>
        <w:autoSpaceDE/>
        <w:autoSpaceDN/>
        <w:bidi w:val="0"/>
        <w:adjustRightInd/>
        <w:snapToGrid/>
        <w:spacing w:before="0" w:beforeAutospacing="0" w:after="120" w:afterAutospacing="0" w:line="500" w:lineRule="exact"/>
        <w:ind w:left="0" w:leftChars="0" w:firstLine="643" w:firstLineChars="200"/>
        <w:jc w:val="both"/>
        <w:textAlignment w:val="baseline"/>
        <w:rPr>
          <w:rStyle w:val="9"/>
          <w:rFonts w:hint="eastAsia" w:ascii="楷体" w:hAnsi="楷体" w:eastAsia="楷体" w:cs="楷体"/>
          <w:b/>
          <w:bCs/>
          <w:i w:val="0"/>
          <w:caps w:val="0"/>
          <w:color w:val="auto"/>
          <w:spacing w:val="0"/>
          <w:w w:val="100"/>
          <w:kern w:val="2"/>
          <w:sz w:val="32"/>
          <w:szCs w:val="32"/>
          <w:lang w:val="en-US" w:eastAsia="zh-CN" w:bidi="ar-SA"/>
        </w:rPr>
      </w:pPr>
      <w:r>
        <w:rPr>
          <w:rStyle w:val="9"/>
          <w:rFonts w:hint="eastAsia" w:ascii="楷体" w:hAnsi="楷体" w:eastAsia="楷体" w:cs="楷体"/>
          <w:b/>
          <w:bCs/>
          <w:i w:val="0"/>
          <w:caps w:val="0"/>
          <w:color w:val="auto"/>
          <w:spacing w:val="0"/>
          <w:w w:val="100"/>
          <w:kern w:val="2"/>
          <w:sz w:val="32"/>
          <w:szCs w:val="32"/>
          <w:lang w:val="en-US" w:eastAsia="zh-CN" w:bidi="ar-SA"/>
        </w:rPr>
        <w:t>（一）坚决守住不发生规模性返贫底线</w:t>
      </w:r>
    </w:p>
    <w:p>
      <w:pPr>
        <w:pStyle w:val="10"/>
        <w:keepNext w:val="0"/>
        <w:keepLines w:val="0"/>
        <w:pageBreakBefore w:val="0"/>
        <w:widowControl/>
        <w:kinsoku/>
        <w:wordWrap/>
        <w:overflowPunct/>
        <w:topLinePunct w:val="0"/>
        <w:autoSpaceDE/>
        <w:autoSpaceDN/>
        <w:bidi w:val="0"/>
        <w:adjustRightInd/>
        <w:snapToGrid/>
        <w:spacing w:before="0" w:beforeAutospacing="0" w:after="120" w:afterAutospacing="0" w:line="500" w:lineRule="exact"/>
        <w:ind w:left="0" w:leftChars="0" w:firstLine="643" w:firstLineChars="200"/>
        <w:jc w:val="both"/>
        <w:textAlignment w:val="baseline"/>
        <w:rPr>
          <w:rFonts w:hint="eastAsia"/>
          <w:color w:val="auto"/>
          <w:lang w:val="en-US" w:eastAsia="zh-CN"/>
        </w:rPr>
      </w:pPr>
      <w:r>
        <w:rPr>
          <w:rStyle w:val="9"/>
          <w:rFonts w:hint="eastAsia" w:ascii="仿宋" w:hAnsi="仿宋" w:eastAsia="仿宋"/>
          <w:b/>
          <w:bCs/>
          <w:i w:val="0"/>
          <w:caps w:val="0"/>
          <w:color w:val="auto"/>
          <w:spacing w:val="0"/>
          <w:w w:val="100"/>
          <w:kern w:val="2"/>
          <w:sz w:val="32"/>
          <w:szCs w:val="32"/>
          <w:lang w:val="en-US" w:eastAsia="zh-CN" w:bidi="ar-SA"/>
        </w:rPr>
        <w:t>1.健全防止返贫动态监测和帮扶机制。</w:t>
      </w:r>
      <w:r>
        <w:rPr>
          <w:rStyle w:val="9"/>
          <w:rFonts w:hint="eastAsia" w:ascii="仿宋" w:hAnsi="仿宋" w:eastAsia="仿宋"/>
          <w:b w:val="0"/>
          <w:i w:val="0"/>
          <w:caps w:val="0"/>
          <w:color w:val="auto"/>
          <w:spacing w:val="0"/>
          <w:w w:val="100"/>
          <w:kern w:val="2"/>
          <w:sz w:val="32"/>
          <w:szCs w:val="32"/>
          <w:lang w:val="en-US" w:eastAsia="zh-CN" w:bidi="ar-SA"/>
        </w:rPr>
        <w:t>进一步规范防止返贫排查、比对、核实、认定、帮扶、退出等工作环节，确保应纳尽纳、应帮尽帮，确保稳定消除返贫致贫风险。健全部门工作会商机制和信息互通机制。按照缺什么补什么原则，根据监测对象的风险类别、发展需求等精准施策，盯紧“三保障”和饮水安全风险点，做好低收入人口常态化帮扶，加强农村低收入人口监测，分层分类实施社会救助，合理确定农村医疗保障待遇水平，完善养老保障和儿童关爱服务，织密兜牢丧失劳动能力人口基本生活保障底线。规范退出标准和程序，防止盲目追求风险消除率。适时开展全覆盖、无遗漏的防止返贫监测与帮扶行动，整体提升监测帮扶工作水平，切实做到早发现、早干预、早帮扶，牢牢守住不发生规模性返贫底线。继续开展巩固脱贫成果后评估工作。（责任单位：县乡村振兴局、县住建局、县民政局、县医保局、县卫健局、县农水局、县教育局、各乡镇（场））</w:t>
      </w:r>
    </w:p>
    <w:p>
      <w:pPr>
        <w:pStyle w:val="4"/>
        <w:keepNext w:val="0"/>
        <w:keepLines w:val="0"/>
        <w:pageBreakBefore w:val="0"/>
        <w:kinsoku/>
        <w:wordWrap/>
        <w:overflowPunct/>
        <w:topLinePunct w:val="0"/>
        <w:autoSpaceDE/>
        <w:autoSpaceDN/>
        <w:bidi w:val="0"/>
        <w:adjustRightInd/>
        <w:snapToGrid/>
        <w:spacing w:line="500" w:lineRule="exact"/>
        <w:rPr>
          <w:rFonts w:hint="eastAsia"/>
          <w:color w:val="auto"/>
          <w:lang w:val="en-US" w:eastAsia="zh-CN"/>
        </w:rPr>
      </w:pPr>
      <w:r>
        <w:rPr>
          <w:rFonts w:hint="eastAsia" w:ascii="楷体" w:hAnsi="楷体" w:eastAsia="楷体" w:cs="楷体"/>
          <w:b/>
          <w:bCs/>
          <w:color w:val="auto"/>
          <w:sz w:val="32"/>
          <w:szCs w:val="32"/>
          <w:u w:val="none"/>
          <w:lang w:val="en-US" w:eastAsia="zh-CN"/>
        </w:rPr>
        <w:t>2.强化乡村振兴重点帮扶村指导和支持。</w:t>
      </w:r>
      <w:r>
        <w:rPr>
          <w:rFonts w:hint="eastAsia" w:ascii="仿宋_GB2312" w:hAnsi="仿宋_GB2312" w:eastAsia="仿宋_GB2312" w:cs="仿宋_GB2312"/>
          <w:color w:val="auto"/>
          <w:sz w:val="32"/>
          <w:szCs w:val="32"/>
          <w:u w:val="none"/>
          <w:lang w:val="en-US" w:eastAsia="zh-CN"/>
        </w:rPr>
        <w:t>指导乡镇制定乡村振兴重点帮扶村工作方案。</w:t>
      </w:r>
      <w:r>
        <w:rPr>
          <w:rFonts w:hint="eastAsia" w:ascii="仿宋_GB2312" w:hAnsi="仿宋_GB2312" w:eastAsia="仿宋_GB2312" w:cs="仿宋_GB2312"/>
          <w:b w:val="0"/>
          <w:bCs w:val="0"/>
          <w:color w:val="auto"/>
          <w:sz w:val="32"/>
          <w:szCs w:val="32"/>
          <w:u w:val="none"/>
          <w:lang w:val="en-US" w:eastAsia="zh-CN"/>
        </w:rPr>
        <w:t>推动财政、金融、土地、科技、人才、小额信贷等政策以及县内对口帮扶、驻村帮扶、社会力量等资源向乡村振兴重点帮扶村倾斜，建立乡村振兴项目建设联审联办机制，规范推进项目建设。加大到县衔接资金倾斜支持乡村振兴重点帮扶村力度。统筹推进其他脱贫村和面上村巩固拓展脱贫攻坚成果工作，及时研究解决苗头性、倾向性等问题，防止脱贫攻坚成果没巩固去做锦上添花的事。（责任单位：县乡村振兴局、县财政局、县发改局、县自然资源局、县驻村办、县人民银行）</w:t>
      </w:r>
    </w:p>
    <w:p>
      <w:pPr>
        <w:pStyle w:val="10"/>
        <w:keepNext w:val="0"/>
        <w:keepLines w:val="0"/>
        <w:pageBreakBefore w:val="0"/>
        <w:widowControl/>
        <w:kinsoku/>
        <w:wordWrap/>
        <w:overflowPunct/>
        <w:topLinePunct w:val="0"/>
        <w:autoSpaceDE/>
        <w:autoSpaceDN/>
        <w:bidi w:val="0"/>
        <w:adjustRightInd/>
        <w:snapToGrid/>
        <w:spacing w:before="0" w:beforeAutospacing="0" w:after="120" w:afterAutospacing="0" w:line="500" w:lineRule="exact"/>
        <w:ind w:left="0" w:leftChars="0" w:firstLine="643" w:firstLineChars="200"/>
        <w:jc w:val="both"/>
        <w:textAlignment w:val="baseline"/>
        <w:rPr>
          <w:rStyle w:val="9"/>
          <w:rFonts w:hint="eastAsia" w:ascii="仿宋" w:hAnsi="仿宋" w:eastAsia="仿宋"/>
          <w:b w:val="0"/>
          <w:i w:val="0"/>
          <w:caps w:val="0"/>
          <w:color w:val="auto"/>
          <w:spacing w:val="0"/>
          <w:w w:val="100"/>
          <w:kern w:val="2"/>
          <w:sz w:val="32"/>
          <w:szCs w:val="32"/>
          <w:lang w:val="en-US" w:eastAsia="zh-CN" w:bidi="ar-SA"/>
        </w:rPr>
      </w:pPr>
      <w:r>
        <w:rPr>
          <w:rStyle w:val="9"/>
          <w:rFonts w:hint="eastAsia" w:ascii="仿宋" w:hAnsi="仿宋" w:eastAsia="仿宋"/>
          <w:b/>
          <w:bCs/>
          <w:i w:val="0"/>
          <w:caps w:val="0"/>
          <w:color w:val="auto"/>
          <w:spacing w:val="0"/>
          <w:w w:val="100"/>
          <w:kern w:val="2"/>
          <w:sz w:val="32"/>
          <w:szCs w:val="32"/>
          <w:lang w:val="en-US" w:eastAsia="zh-CN" w:bidi="ar-SA"/>
        </w:rPr>
        <w:t>3.做好易地搬迁后续帮扶和服务管理。</w:t>
      </w:r>
      <w:r>
        <w:rPr>
          <w:rStyle w:val="9"/>
          <w:rFonts w:hint="eastAsia" w:ascii="仿宋" w:hAnsi="仿宋" w:eastAsia="仿宋"/>
          <w:b w:val="0"/>
          <w:i w:val="0"/>
          <w:caps w:val="0"/>
          <w:color w:val="auto"/>
          <w:spacing w:val="0"/>
          <w:w w:val="100"/>
          <w:kern w:val="2"/>
          <w:sz w:val="32"/>
          <w:szCs w:val="32"/>
          <w:lang w:val="en-US" w:eastAsia="zh-CN" w:bidi="ar-SA"/>
        </w:rPr>
        <w:t>持续落实省、市易地搬迁后续扶持政策，逐一分析集中安置点的短板弱项，加大易地搬迁集中安置区产业培育力度，支持特色产业项目向安置点聚集，推广“后续帮扶产业配套基础设施建设＋劳务报酬发放＋就业培训＋资产折股量化”发展模式，形成帮扶企业、安置点集体、搬迁群众三者一体的利益联结机制。改善安置点人居环境，推行生态友好型生产方式，提升社区治理整体水平，积极开展文明创建活动，充分保障搬迁群众合法权益。着力完善安置区基础设施和公共服务建设，</w:t>
      </w:r>
      <w:r>
        <w:rPr>
          <w:rFonts w:hint="eastAsia" w:ascii="仿宋" w:hAnsi="仿宋" w:eastAsia="仿宋_GB2312" w:cs="仿宋"/>
          <w:color w:val="auto"/>
          <w:sz w:val="32"/>
          <w:szCs w:val="32"/>
        </w:rPr>
        <w:t>进一步强化安置区</w:t>
      </w:r>
      <w:r>
        <w:rPr>
          <w:rStyle w:val="9"/>
          <w:rFonts w:hint="eastAsia" w:ascii="仿宋" w:hAnsi="仿宋" w:eastAsia="仿宋"/>
          <w:b w:val="0"/>
          <w:i w:val="0"/>
          <w:caps w:val="0"/>
          <w:color w:val="auto"/>
          <w:spacing w:val="0"/>
          <w:w w:val="100"/>
          <w:kern w:val="2"/>
          <w:sz w:val="32"/>
          <w:szCs w:val="32"/>
          <w:lang w:val="en-US" w:eastAsia="zh-CN" w:bidi="ar-SA"/>
        </w:rPr>
        <w:t>社区治理服务，促进社会融入，探索解决人口自然增长、生活成本增加等新问题的思路和办法，动态解决搬迁脱贫家庭零就业问题，确保搬迁群众稳得住、能融入、逐步可致富。（责任单位：县发改局、</w:t>
      </w:r>
      <w:r>
        <w:rPr>
          <w:rFonts w:hint="eastAsia" w:ascii="仿宋" w:hAnsi="仿宋" w:eastAsia="仿宋_GB2312" w:cs="仿宋"/>
          <w:color w:val="auto"/>
          <w:sz w:val="32"/>
          <w:szCs w:val="32"/>
          <w:lang w:eastAsia="zh-CN"/>
        </w:rPr>
        <w:t>县</w:t>
      </w:r>
      <w:r>
        <w:rPr>
          <w:rFonts w:hint="eastAsia" w:ascii="仿宋" w:hAnsi="仿宋" w:eastAsia="仿宋_GB2312" w:cs="仿宋"/>
          <w:color w:val="auto"/>
          <w:sz w:val="32"/>
          <w:szCs w:val="32"/>
        </w:rPr>
        <w:t>乡村振兴局、</w:t>
      </w:r>
      <w:r>
        <w:rPr>
          <w:rFonts w:hint="eastAsia" w:ascii="仿宋" w:hAnsi="仿宋" w:eastAsia="仿宋_GB2312" w:cs="仿宋"/>
          <w:color w:val="auto"/>
          <w:sz w:val="32"/>
          <w:szCs w:val="32"/>
          <w:lang w:eastAsia="zh-CN"/>
        </w:rPr>
        <w:t>县</w:t>
      </w:r>
      <w:r>
        <w:rPr>
          <w:rFonts w:hint="eastAsia" w:ascii="仿宋" w:hAnsi="仿宋" w:eastAsia="仿宋_GB2312" w:cs="仿宋"/>
          <w:color w:val="auto"/>
          <w:sz w:val="32"/>
          <w:szCs w:val="32"/>
        </w:rPr>
        <w:t>农</w:t>
      </w:r>
      <w:r>
        <w:rPr>
          <w:rFonts w:hint="eastAsia" w:ascii="仿宋" w:hAnsi="仿宋" w:eastAsia="仿宋_GB2312" w:cs="仿宋"/>
          <w:color w:val="auto"/>
          <w:sz w:val="32"/>
          <w:szCs w:val="32"/>
          <w:lang w:eastAsia="zh-CN"/>
        </w:rPr>
        <w:t>水</w:t>
      </w:r>
      <w:r>
        <w:rPr>
          <w:rFonts w:hint="eastAsia" w:ascii="仿宋" w:hAnsi="仿宋" w:eastAsia="仿宋_GB2312" w:cs="仿宋"/>
          <w:color w:val="auto"/>
          <w:sz w:val="32"/>
          <w:szCs w:val="32"/>
        </w:rPr>
        <w:t>局、</w:t>
      </w:r>
      <w:r>
        <w:rPr>
          <w:rFonts w:hint="eastAsia" w:ascii="仿宋" w:hAnsi="仿宋" w:eastAsia="仿宋_GB2312" w:cs="仿宋"/>
          <w:color w:val="auto"/>
          <w:sz w:val="32"/>
          <w:szCs w:val="32"/>
          <w:lang w:eastAsia="zh-CN"/>
        </w:rPr>
        <w:t>县</w:t>
      </w:r>
      <w:r>
        <w:rPr>
          <w:rFonts w:hint="eastAsia" w:ascii="仿宋" w:hAnsi="仿宋" w:eastAsia="仿宋_GB2312" w:cs="仿宋"/>
          <w:color w:val="auto"/>
          <w:sz w:val="32"/>
          <w:szCs w:val="32"/>
        </w:rPr>
        <w:t>人社局、</w:t>
      </w:r>
      <w:r>
        <w:rPr>
          <w:rFonts w:hint="eastAsia" w:ascii="仿宋" w:hAnsi="仿宋" w:eastAsia="仿宋_GB2312" w:cs="仿宋"/>
          <w:color w:val="auto"/>
          <w:sz w:val="32"/>
          <w:szCs w:val="32"/>
          <w:lang w:eastAsia="zh-CN"/>
        </w:rPr>
        <w:t>县</w:t>
      </w:r>
      <w:r>
        <w:rPr>
          <w:rFonts w:hint="eastAsia" w:ascii="仿宋" w:hAnsi="仿宋" w:eastAsia="仿宋_GB2312" w:cs="仿宋"/>
          <w:color w:val="auto"/>
          <w:sz w:val="32"/>
          <w:szCs w:val="32"/>
        </w:rPr>
        <w:t>住建局、</w:t>
      </w:r>
      <w:r>
        <w:rPr>
          <w:rFonts w:hint="eastAsia" w:ascii="仿宋" w:hAnsi="仿宋" w:eastAsia="仿宋_GB2312" w:cs="仿宋"/>
          <w:color w:val="auto"/>
          <w:sz w:val="32"/>
          <w:szCs w:val="32"/>
          <w:lang w:eastAsia="zh-CN"/>
        </w:rPr>
        <w:t>县</w:t>
      </w:r>
      <w:r>
        <w:rPr>
          <w:rFonts w:hint="eastAsia" w:ascii="仿宋" w:hAnsi="仿宋" w:eastAsia="仿宋_GB2312" w:cs="仿宋"/>
          <w:color w:val="auto"/>
          <w:sz w:val="32"/>
          <w:szCs w:val="32"/>
        </w:rPr>
        <w:t>财政局</w:t>
      </w:r>
      <w:r>
        <w:rPr>
          <w:rFonts w:hint="eastAsia" w:ascii="仿宋" w:hAnsi="仿宋" w:eastAsia="仿宋_GB2312" w:cs="仿宋"/>
          <w:color w:val="auto"/>
          <w:sz w:val="32"/>
          <w:szCs w:val="32"/>
          <w:lang w:eastAsia="zh-CN"/>
        </w:rPr>
        <w:t>、县卫健局、县林业局、县民政局、县公安局、县文旅广体局、县教育局、相关</w:t>
      </w:r>
      <w:r>
        <w:rPr>
          <w:rStyle w:val="9"/>
          <w:rFonts w:hint="eastAsia" w:ascii="仿宋" w:hAnsi="仿宋" w:eastAsia="仿宋"/>
          <w:b w:val="0"/>
          <w:i w:val="0"/>
          <w:caps w:val="0"/>
          <w:color w:val="auto"/>
          <w:spacing w:val="0"/>
          <w:w w:val="100"/>
          <w:kern w:val="2"/>
          <w:sz w:val="32"/>
          <w:szCs w:val="32"/>
          <w:lang w:val="en-US" w:eastAsia="zh-CN" w:bidi="ar-SA"/>
        </w:rPr>
        <w:t>乡镇（场））</w:t>
      </w:r>
    </w:p>
    <w:p>
      <w:pPr>
        <w:pStyle w:val="10"/>
        <w:keepNext w:val="0"/>
        <w:keepLines w:val="0"/>
        <w:pageBreakBefore w:val="0"/>
        <w:widowControl/>
        <w:kinsoku/>
        <w:wordWrap/>
        <w:overflowPunct/>
        <w:topLinePunct w:val="0"/>
        <w:autoSpaceDE/>
        <w:autoSpaceDN/>
        <w:bidi w:val="0"/>
        <w:adjustRightInd/>
        <w:snapToGrid/>
        <w:spacing w:before="0" w:beforeAutospacing="0" w:after="120" w:afterAutospacing="0" w:line="500" w:lineRule="exact"/>
        <w:ind w:left="0" w:leftChars="0" w:firstLine="643" w:firstLineChars="200"/>
        <w:jc w:val="both"/>
        <w:textAlignment w:val="baseline"/>
        <w:rPr>
          <w:rStyle w:val="9"/>
          <w:rFonts w:hint="eastAsia" w:ascii="仿宋" w:hAnsi="仿宋" w:eastAsia="仿宋"/>
          <w:b w:val="0"/>
          <w:i w:val="0"/>
          <w:caps w:val="0"/>
          <w:color w:val="auto"/>
          <w:spacing w:val="0"/>
          <w:w w:val="100"/>
          <w:kern w:val="2"/>
          <w:sz w:val="32"/>
          <w:szCs w:val="32"/>
          <w:lang w:val="en-US" w:eastAsia="zh-CN" w:bidi="ar-SA"/>
        </w:rPr>
      </w:pPr>
      <w:r>
        <w:rPr>
          <w:rStyle w:val="9"/>
          <w:rFonts w:hint="eastAsia" w:ascii="仿宋" w:hAnsi="仿宋" w:eastAsia="仿宋"/>
          <w:b/>
          <w:bCs/>
          <w:i w:val="0"/>
          <w:caps w:val="0"/>
          <w:color w:val="auto"/>
          <w:spacing w:val="0"/>
          <w:w w:val="100"/>
          <w:kern w:val="2"/>
          <w:sz w:val="32"/>
          <w:szCs w:val="32"/>
          <w:lang w:val="en-US" w:eastAsia="zh-CN" w:bidi="ar-SA"/>
        </w:rPr>
        <w:t>4.</w:t>
      </w:r>
      <w:r>
        <w:rPr>
          <w:rStyle w:val="9"/>
          <w:rFonts w:hint="default" w:ascii="仿宋" w:hAnsi="仿宋" w:eastAsia="仿宋"/>
          <w:b/>
          <w:bCs/>
          <w:i w:val="0"/>
          <w:caps w:val="0"/>
          <w:color w:val="auto"/>
          <w:spacing w:val="0"/>
          <w:w w:val="100"/>
          <w:kern w:val="2"/>
          <w:sz w:val="32"/>
          <w:szCs w:val="32"/>
          <w:lang w:val="en" w:eastAsia="zh-CN" w:bidi="ar-SA"/>
        </w:rPr>
        <w:t>发展壮大农业优势特色产业</w:t>
      </w:r>
      <w:r>
        <w:rPr>
          <w:rStyle w:val="9"/>
          <w:rFonts w:hint="eastAsia" w:ascii="仿宋" w:hAnsi="仿宋" w:eastAsia="仿宋"/>
          <w:b/>
          <w:bCs/>
          <w:i w:val="0"/>
          <w:caps w:val="0"/>
          <w:color w:val="auto"/>
          <w:spacing w:val="0"/>
          <w:w w:val="100"/>
          <w:kern w:val="2"/>
          <w:sz w:val="32"/>
          <w:szCs w:val="32"/>
          <w:lang w:val="en-US" w:eastAsia="zh-CN" w:bidi="ar-SA"/>
        </w:rPr>
        <w:t>。</w:t>
      </w:r>
      <w:r>
        <w:rPr>
          <w:rStyle w:val="9"/>
          <w:rFonts w:hint="eastAsia" w:ascii="仿宋_GB2312" w:hAnsi="仿宋_GB2312" w:eastAsia="仿宋_GB2312" w:cs="仿宋_GB2312"/>
          <w:b w:val="0"/>
          <w:bCs w:val="0"/>
          <w:i w:val="0"/>
          <w:caps w:val="0"/>
          <w:color w:val="auto"/>
          <w:spacing w:val="0"/>
          <w:w w:val="100"/>
          <w:kern w:val="2"/>
          <w:sz w:val="32"/>
          <w:szCs w:val="32"/>
          <w:lang w:val="en" w:eastAsia="zh-CN" w:bidi="ar-SA"/>
        </w:rPr>
        <w:t>进一步优化农业产业结构，</w:t>
      </w:r>
      <w:r>
        <w:rPr>
          <w:rStyle w:val="9"/>
          <w:rFonts w:hint="default" w:ascii="仿宋_GB2312" w:hAnsi="仿宋_GB2312" w:eastAsia="仿宋_GB2312" w:cs="仿宋_GB2312"/>
          <w:b w:val="0"/>
          <w:bCs w:val="0"/>
          <w:i w:val="0"/>
          <w:caps w:val="0"/>
          <w:color w:val="auto"/>
          <w:spacing w:val="0"/>
          <w:w w:val="100"/>
          <w:kern w:val="2"/>
          <w:sz w:val="32"/>
          <w:szCs w:val="32"/>
          <w:lang w:val="en" w:eastAsia="zh-CN" w:bidi="ar-SA"/>
        </w:rPr>
        <w:t>出台特色产业奖补政策，</w:t>
      </w:r>
      <w:r>
        <w:rPr>
          <w:rStyle w:val="9"/>
          <w:rFonts w:hint="eastAsia" w:ascii="仿宋_GB2312" w:hAnsi="仿宋_GB2312" w:eastAsia="仿宋_GB2312" w:cs="仿宋_GB2312"/>
          <w:b w:val="0"/>
          <w:bCs w:val="0"/>
          <w:i w:val="0"/>
          <w:caps w:val="0"/>
          <w:color w:val="auto"/>
          <w:spacing w:val="0"/>
          <w:w w:val="100"/>
          <w:kern w:val="2"/>
          <w:sz w:val="32"/>
          <w:szCs w:val="32"/>
          <w:lang w:val="en" w:eastAsia="zh-CN" w:bidi="ar-SA"/>
        </w:rPr>
        <w:t>突出龙头牵引和项目带动作用，全产业链打造</w:t>
      </w:r>
      <w:r>
        <w:rPr>
          <w:rFonts w:hint="default" w:ascii="仿宋_GB2312" w:hAnsi="仿宋_GB2312" w:eastAsia="仿宋_GB2312" w:cs="仿宋_GB2312"/>
          <w:color w:val="auto"/>
          <w:sz w:val="32"/>
          <w:szCs w:val="32"/>
          <w:u w:val="none"/>
          <w:lang w:val="en" w:eastAsia="zh-CN"/>
        </w:rPr>
        <w:t>奶业、茶业、楠竹加工业</w:t>
      </w:r>
      <w:r>
        <w:rPr>
          <w:rFonts w:hint="eastAsia" w:ascii="仿宋_GB2312" w:hAnsi="仿宋_GB2312" w:eastAsia="仿宋_GB2312" w:cs="仿宋_GB2312"/>
          <w:color w:val="auto"/>
          <w:sz w:val="32"/>
          <w:szCs w:val="32"/>
          <w:u w:val="none"/>
          <w:lang w:val="en" w:eastAsia="zh-CN"/>
        </w:rPr>
        <w:t>、</w:t>
      </w:r>
      <w:r>
        <w:rPr>
          <w:rFonts w:hint="default" w:ascii="仿宋_GB2312" w:hAnsi="仿宋_GB2312" w:eastAsia="仿宋_GB2312" w:cs="仿宋_GB2312"/>
          <w:color w:val="auto"/>
          <w:sz w:val="32"/>
          <w:szCs w:val="32"/>
          <w:u w:val="none"/>
          <w:lang w:val="en" w:eastAsia="zh-CN"/>
        </w:rPr>
        <w:t>高山果蔬、</w:t>
      </w:r>
      <w:r>
        <w:rPr>
          <w:rFonts w:hint="eastAsia" w:ascii="仿宋_GB2312" w:hAnsi="仿宋_GB2312" w:eastAsia="仿宋_GB2312" w:cs="仿宋_GB2312"/>
          <w:color w:val="auto"/>
          <w:sz w:val="32"/>
          <w:szCs w:val="32"/>
          <w:u w:val="none"/>
          <w:lang w:val="en" w:eastAsia="zh-CN"/>
        </w:rPr>
        <w:t>中药材、休闲乡村旅游、特色农副产品加工业等优势产业</w:t>
      </w:r>
      <w:r>
        <w:rPr>
          <w:rFonts w:hint="default" w:ascii="仿宋_GB2312" w:hAnsi="仿宋_GB2312" w:eastAsia="仿宋_GB2312" w:cs="仿宋_GB2312"/>
          <w:color w:val="auto"/>
          <w:sz w:val="32"/>
          <w:szCs w:val="32"/>
          <w:u w:val="none"/>
          <w:lang w:val="en" w:eastAsia="zh-CN"/>
        </w:rPr>
        <w:t>。</w:t>
      </w:r>
      <w:r>
        <w:rPr>
          <w:rStyle w:val="9"/>
          <w:rFonts w:hint="eastAsia" w:ascii="仿宋" w:hAnsi="仿宋" w:eastAsia="仿宋"/>
          <w:b w:val="0"/>
          <w:i w:val="0"/>
          <w:caps w:val="0"/>
          <w:color w:val="auto"/>
          <w:spacing w:val="0"/>
          <w:w w:val="100"/>
          <w:kern w:val="2"/>
          <w:sz w:val="32"/>
          <w:szCs w:val="32"/>
          <w:lang w:val="en-US" w:eastAsia="zh-CN" w:bidi="ar-SA"/>
        </w:rPr>
        <w:t>完善联农带农机制，着力提高脱贫人口家庭经营净收入比重。支持带动脱贫人口就业较多的龙头企业、合作社发展，支持农民工、大中专毕业生、退役军人、科技人员、乡土人才在家创新创业。落实中央财政衔接推进乡村振兴补助资金用于产业发展的比重，力争达到55%，重点支持帮扶产业补上技术、设施、营销等短板，支持带动脱贫人口增收的龙头企业、合作社发展，促进产业提档升级。完善特色产业发展项目库，与巩固拓展脱贫攻坚成果和乡村振兴项目库实现共建、共用、共管。继续用好小额信贷政策，组织实施好到户类产业帮扶项目。（责任单位：县农水局、县乡村振兴局、县林业局、县畜牧水产事务中心、县人民银行、各乡镇（场））</w:t>
      </w:r>
    </w:p>
    <w:p>
      <w:pPr>
        <w:pStyle w:val="10"/>
        <w:keepNext w:val="0"/>
        <w:keepLines w:val="0"/>
        <w:pageBreakBefore w:val="0"/>
        <w:widowControl/>
        <w:kinsoku/>
        <w:wordWrap/>
        <w:overflowPunct/>
        <w:topLinePunct w:val="0"/>
        <w:autoSpaceDE/>
        <w:autoSpaceDN/>
        <w:bidi w:val="0"/>
        <w:adjustRightInd/>
        <w:snapToGrid/>
        <w:spacing w:before="0" w:beforeAutospacing="0" w:after="120" w:afterAutospacing="0" w:line="500" w:lineRule="exact"/>
        <w:ind w:left="0" w:leftChars="0" w:firstLine="643" w:firstLineChars="200"/>
        <w:jc w:val="both"/>
        <w:textAlignment w:val="baseline"/>
        <w:rPr>
          <w:rStyle w:val="9"/>
          <w:rFonts w:hint="eastAsia" w:ascii="仿宋" w:hAnsi="仿宋" w:eastAsia="仿宋"/>
          <w:b w:val="0"/>
          <w:i w:val="0"/>
          <w:caps w:val="0"/>
          <w:color w:val="auto"/>
          <w:spacing w:val="0"/>
          <w:w w:val="100"/>
          <w:kern w:val="2"/>
          <w:sz w:val="32"/>
          <w:szCs w:val="32"/>
          <w:lang w:val="en-US" w:eastAsia="zh-CN" w:bidi="ar-SA"/>
        </w:rPr>
      </w:pPr>
      <w:r>
        <w:rPr>
          <w:rStyle w:val="9"/>
          <w:rFonts w:hint="eastAsia" w:ascii="仿宋" w:hAnsi="仿宋" w:eastAsia="仿宋"/>
          <w:b/>
          <w:bCs/>
          <w:i w:val="0"/>
          <w:caps w:val="0"/>
          <w:color w:val="auto"/>
          <w:spacing w:val="0"/>
          <w:w w:val="100"/>
          <w:kern w:val="2"/>
          <w:sz w:val="32"/>
          <w:szCs w:val="32"/>
          <w:lang w:val="en-US" w:eastAsia="zh-CN" w:bidi="ar-SA"/>
        </w:rPr>
        <w:t>5.促进脱贫人口持续增收。</w:t>
      </w:r>
      <w:r>
        <w:rPr>
          <w:rStyle w:val="9"/>
          <w:rFonts w:hint="eastAsia" w:ascii="仿宋_GB2312" w:hAnsi="仿宋_GB2312" w:eastAsia="仿宋_GB2312" w:cs="仿宋_GB2312"/>
          <w:b w:val="0"/>
          <w:bCs w:val="0"/>
          <w:i w:val="0"/>
          <w:caps w:val="0"/>
          <w:color w:val="auto"/>
          <w:spacing w:val="0"/>
          <w:w w:val="100"/>
          <w:kern w:val="2"/>
          <w:sz w:val="32"/>
          <w:szCs w:val="32"/>
          <w:lang w:val="en-US" w:eastAsia="zh-CN" w:bidi="ar-SA"/>
        </w:rPr>
        <w:t>坚持将产业发展和就业作为巩固拓展脱贫攻坚成果的重点，稳住脱贫人口就业基本盘。</w:t>
      </w:r>
      <w:r>
        <w:rPr>
          <w:rStyle w:val="9"/>
          <w:rFonts w:hint="eastAsia" w:ascii="仿宋" w:hAnsi="仿宋" w:eastAsia="仿宋"/>
          <w:b w:val="0"/>
          <w:i w:val="0"/>
          <w:caps w:val="0"/>
          <w:color w:val="auto"/>
          <w:spacing w:val="0"/>
          <w:w w:val="100"/>
          <w:kern w:val="2"/>
          <w:sz w:val="32"/>
          <w:szCs w:val="32"/>
          <w:lang w:val="en-US" w:eastAsia="zh-CN" w:bidi="ar-SA"/>
        </w:rPr>
        <w:t>落实就业帮扶各类补助政策，延续支持帮扶车间发展优惠政策，探索通过政府采购等方式解决订单不足问题，</w:t>
      </w:r>
      <w:r>
        <w:rPr>
          <w:rStyle w:val="9"/>
          <w:rFonts w:hint="eastAsia" w:ascii="仿宋_GB2312" w:hAnsi="仿宋_GB2312" w:eastAsia="仿宋_GB2312" w:cs="仿宋_GB2312"/>
          <w:b w:val="0"/>
          <w:bCs w:val="0"/>
          <w:i w:val="0"/>
          <w:caps w:val="0"/>
          <w:color w:val="auto"/>
          <w:spacing w:val="0"/>
          <w:w w:val="100"/>
          <w:kern w:val="2"/>
          <w:sz w:val="32"/>
          <w:szCs w:val="32"/>
          <w:lang w:val="en-US" w:eastAsia="zh-CN" w:bidi="ar-SA"/>
        </w:rPr>
        <w:t>帮助脱贫群众就地稳定增收；充分发挥邵阳商会等作用，收集和发布县内外用工需求信息，引导农民工外出就业，</w:t>
      </w:r>
      <w:r>
        <w:rPr>
          <w:rStyle w:val="9"/>
          <w:rFonts w:hint="eastAsia" w:ascii="仿宋" w:hAnsi="仿宋" w:eastAsia="仿宋"/>
          <w:b w:val="0"/>
          <w:i w:val="0"/>
          <w:caps w:val="0"/>
          <w:color w:val="auto"/>
          <w:spacing w:val="0"/>
          <w:w w:val="100"/>
          <w:kern w:val="2"/>
          <w:sz w:val="32"/>
          <w:szCs w:val="32"/>
          <w:lang w:val="en-US" w:eastAsia="zh-CN" w:bidi="ar-SA"/>
        </w:rPr>
        <w:t>着力将脱贫人口务工规模稳定在2万人以上。促进就地就近就业，规范乡村公益岗位管理，确保聘用脱贫人口数量稳中有升；强化帮扶车间作用，科学确定吸纳脱贫人口和防止返贫监测对象就业数量或比重;注重发展特色产业带动就业，推广以工代赈拓展就业。继续支持脱贫户及监测户“两后生”接受职业教育。深入实施“雨露计划”职业学历教育补助</w:t>
      </w:r>
      <w:r>
        <w:rPr>
          <w:rFonts w:hint="eastAsia" w:ascii="仿宋" w:hAnsi="仿宋" w:eastAsia="仿宋_GB2312" w:cs="仿宋"/>
          <w:color w:val="auto"/>
          <w:sz w:val="32"/>
          <w:szCs w:val="32"/>
        </w:rPr>
        <w:t>。</w:t>
      </w:r>
      <w:r>
        <w:rPr>
          <w:rStyle w:val="9"/>
          <w:rFonts w:hint="eastAsia" w:ascii="仿宋" w:hAnsi="仿宋" w:eastAsia="仿宋"/>
          <w:b w:val="0"/>
          <w:i w:val="0"/>
          <w:caps w:val="0"/>
          <w:color w:val="auto"/>
          <w:spacing w:val="0"/>
          <w:w w:val="100"/>
          <w:kern w:val="2"/>
          <w:sz w:val="32"/>
          <w:szCs w:val="32"/>
          <w:lang w:val="en-US" w:eastAsia="zh-CN" w:bidi="ar-SA"/>
        </w:rPr>
        <w:t>（责任单位：县人社局、县农业水局、县林业局、县乡村振兴局、县发改局、县民政局、县财政局、各乡镇（场））</w:t>
      </w:r>
    </w:p>
    <w:p>
      <w:pPr>
        <w:keepNext w:val="0"/>
        <w:keepLines w:val="0"/>
        <w:pageBreakBefore w:val="0"/>
        <w:kinsoku/>
        <w:wordWrap/>
        <w:overflowPunct/>
        <w:topLinePunct w:val="0"/>
        <w:autoSpaceDE/>
        <w:autoSpaceDN/>
        <w:bidi w:val="0"/>
        <w:adjustRightInd/>
        <w:snapToGrid/>
        <w:spacing w:line="500" w:lineRule="exact"/>
        <w:ind w:firstLine="643" w:firstLineChars="200"/>
        <w:rPr>
          <w:rFonts w:hint="eastAsia"/>
          <w:color w:val="auto"/>
          <w:lang w:val="en-US" w:eastAsia="zh-CN"/>
        </w:rPr>
      </w:pPr>
      <w:r>
        <w:rPr>
          <w:rFonts w:hint="eastAsia" w:ascii="仿宋" w:hAnsi="仿宋" w:eastAsia="楷体_GB2312" w:cs="仿宋"/>
          <w:b/>
          <w:color w:val="auto"/>
          <w:sz w:val="32"/>
          <w:szCs w:val="32"/>
          <w:lang w:val="en-US" w:eastAsia="zh-CN"/>
        </w:rPr>
        <w:t>6.</w:t>
      </w:r>
      <w:r>
        <w:rPr>
          <w:rFonts w:hint="eastAsia" w:ascii="仿宋" w:hAnsi="仿宋" w:eastAsia="楷体_GB2312" w:cs="仿宋"/>
          <w:b/>
          <w:color w:val="auto"/>
          <w:sz w:val="32"/>
          <w:szCs w:val="32"/>
        </w:rPr>
        <w:t>实施奶业提质行动。</w:t>
      </w:r>
      <w:r>
        <w:rPr>
          <w:rFonts w:hint="eastAsia" w:ascii="仿宋_GB2312" w:hAnsi="仿宋_GB2312" w:eastAsia="仿宋_GB2312" w:cs="仿宋_GB2312"/>
          <w:color w:val="auto"/>
          <w:sz w:val="32"/>
          <w:szCs w:val="32"/>
        </w:rPr>
        <w:t>利用南山国家公园金字招牌和南山牧场绿色草山资源大力发展奶业产业，加快打造“中国南方乳业之都”。修复城步南山牧场草地生态，突出解决草山水土流失、草地退化等问题。推进养殖方式转变，走规模化、集约化、标准化养殖之路，提高原料奶质量。支持企业加强新产品开发，支持南山牧业打造省内规模最大、中南地区最具天然有机特色的优质乳企。实施“</w:t>
      </w:r>
      <w:r>
        <w:rPr>
          <w:rFonts w:hint="eastAsia" w:ascii="仿宋_GB2312" w:hAnsi="仿宋_GB2312" w:eastAsia="仿宋_GB2312" w:cs="仿宋_GB2312"/>
          <w:color w:val="auto"/>
          <w:sz w:val="32"/>
          <w:szCs w:val="32"/>
          <w:lang w:eastAsia="zh-CN"/>
        </w:rPr>
        <w:t>南牛北羊</w:t>
      </w:r>
      <w:r>
        <w:rPr>
          <w:rFonts w:hint="eastAsia" w:ascii="仿宋_GB2312" w:hAnsi="仿宋_GB2312" w:eastAsia="仿宋_GB2312" w:cs="仿宋_GB2312"/>
          <w:color w:val="auto"/>
          <w:sz w:val="32"/>
          <w:szCs w:val="32"/>
        </w:rPr>
        <w:t>”工程，</w:t>
      </w:r>
      <w:r>
        <w:rPr>
          <w:rFonts w:hint="eastAsia" w:ascii="仿宋_GB2312" w:hAnsi="仿宋_GB2312" w:eastAsia="仿宋_GB2312" w:cs="仿宋_GB2312"/>
          <w:color w:val="auto"/>
          <w:sz w:val="32"/>
          <w:szCs w:val="32"/>
          <w:lang w:val="en-US" w:eastAsia="zh-CN"/>
        </w:rPr>
        <w:t>推动奶山羊产业发展，</w:t>
      </w:r>
      <w:r>
        <w:rPr>
          <w:rFonts w:hint="eastAsia" w:ascii="仿宋_GB2312" w:hAnsi="仿宋_GB2312" w:eastAsia="仿宋_GB2312" w:cs="仿宋_GB2312"/>
          <w:color w:val="auto"/>
          <w:sz w:val="32"/>
          <w:szCs w:val="32"/>
        </w:rPr>
        <w:t>将城步县建设成南方奶山羊基地的标杆县和南方奶山羊繁殖育种中心。</w:t>
      </w:r>
      <w:r>
        <w:rPr>
          <w:rFonts w:hint="eastAsia" w:ascii="仿宋" w:hAnsi="仿宋" w:eastAsia="仿宋_GB2312" w:cs="仿宋"/>
          <w:color w:val="auto"/>
          <w:sz w:val="32"/>
          <w:szCs w:val="32"/>
        </w:rPr>
        <w:t>（责任单位：</w:t>
      </w:r>
      <w:r>
        <w:rPr>
          <w:rFonts w:hint="eastAsia" w:ascii="仿宋" w:hAnsi="仿宋" w:eastAsia="仿宋_GB2312" w:cs="仿宋"/>
          <w:color w:val="auto"/>
          <w:sz w:val="32"/>
          <w:szCs w:val="32"/>
          <w:lang w:eastAsia="zh-CN"/>
        </w:rPr>
        <w:t>县</w:t>
      </w:r>
      <w:r>
        <w:rPr>
          <w:rFonts w:hint="eastAsia" w:ascii="仿宋" w:hAnsi="仿宋" w:eastAsia="仿宋_GB2312" w:cs="仿宋"/>
          <w:color w:val="auto"/>
          <w:sz w:val="32"/>
          <w:szCs w:val="32"/>
        </w:rPr>
        <w:t>农</w:t>
      </w:r>
      <w:r>
        <w:rPr>
          <w:rFonts w:hint="eastAsia" w:ascii="仿宋" w:hAnsi="仿宋" w:eastAsia="仿宋_GB2312" w:cs="仿宋"/>
          <w:color w:val="auto"/>
          <w:sz w:val="32"/>
          <w:szCs w:val="32"/>
          <w:lang w:eastAsia="zh-CN"/>
        </w:rPr>
        <w:t>水</w:t>
      </w:r>
      <w:r>
        <w:rPr>
          <w:rFonts w:hint="eastAsia" w:ascii="仿宋" w:hAnsi="仿宋" w:eastAsia="仿宋_GB2312" w:cs="仿宋"/>
          <w:color w:val="auto"/>
          <w:sz w:val="32"/>
          <w:szCs w:val="32"/>
        </w:rPr>
        <w:t>局、</w:t>
      </w:r>
      <w:r>
        <w:rPr>
          <w:rFonts w:hint="eastAsia" w:ascii="仿宋" w:hAnsi="仿宋" w:eastAsia="仿宋_GB2312" w:cs="仿宋"/>
          <w:color w:val="auto"/>
          <w:sz w:val="32"/>
          <w:szCs w:val="32"/>
          <w:lang w:val="en-US" w:eastAsia="zh-CN"/>
        </w:rPr>
        <w:t>县畜牧水产事务中心、</w:t>
      </w:r>
      <w:r>
        <w:rPr>
          <w:rFonts w:hint="eastAsia" w:ascii="仿宋" w:hAnsi="仿宋" w:eastAsia="仿宋_GB2312" w:cs="仿宋"/>
          <w:color w:val="auto"/>
          <w:sz w:val="32"/>
          <w:szCs w:val="32"/>
          <w:lang w:eastAsia="zh-CN"/>
        </w:rPr>
        <w:t>县发改</w:t>
      </w:r>
      <w:r>
        <w:rPr>
          <w:rFonts w:hint="eastAsia" w:ascii="仿宋" w:hAnsi="仿宋" w:eastAsia="仿宋_GB2312" w:cs="仿宋"/>
          <w:color w:val="auto"/>
          <w:sz w:val="32"/>
          <w:szCs w:val="32"/>
        </w:rPr>
        <w:t>局、</w:t>
      </w:r>
      <w:r>
        <w:rPr>
          <w:rFonts w:hint="eastAsia" w:ascii="仿宋" w:hAnsi="仿宋" w:eastAsia="仿宋_GB2312" w:cs="仿宋"/>
          <w:color w:val="auto"/>
          <w:sz w:val="32"/>
          <w:szCs w:val="32"/>
          <w:lang w:eastAsia="zh-CN"/>
        </w:rPr>
        <w:t>县</w:t>
      </w:r>
      <w:r>
        <w:rPr>
          <w:rFonts w:hint="eastAsia" w:ascii="仿宋" w:hAnsi="仿宋" w:eastAsia="仿宋_GB2312" w:cs="仿宋"/>
          <w:color w:val="auto"/>
          <w:sz w:val="32"/>
          <w:szCs w:val="32"/>
        </w:rPr>
        <w:t>商务局、</w:t>
      </w:r>
      <w:r>
        <w:rPr>
          <w:rFonts w:hint="eastAsia" w:ascii="仿宋" w:hAnsi="仿宋" w:eastAsia="仿宋_GB2312" w:cs="仿宋"/>
          <w:color w:val="auto"/>
          <w:sz w:val="32"/>
          <w:szCs w:val="32"/>
          <w:lang w:eastAsia="zh-CN"/>
        </w:rPr>
        <w:t>县</w:t>
      </w:r>
      <w:r>
        <w:rPr>
          <w:rFonts w:hint="eastAsia" w:ascii="仿宋" w:hAnsi="仿宋" w:eastAsia="仿宋_GB2312" w:cs="仿宋"/>
          <w:color w:val="auto"/>
          <w:sz w:val="32"/>
          <w:szCs w:val="32"/>
        </w:rPr>
        <w:t>市场监督管理局）</w:t>
      </w:r>
    </w:p>
    <w:p>
      <w:pPr>
        <w:pStyle w:val="10"/>
        <w:keepNext w:val="0"/>
        <w:keepLines w:val="0"/>
        <w:pageBreakBefore w:val="0"/>
        <w:widowControl/>
        <w:kinsoku/>
        <w:wordWrap/>
        <w:overflowPunct/>
        <w:topLinePunct w:val="0"/>
        <w:autoSpaceDE/>
        <w:autoSpaceDN/>
        <w:bidi w:val="0"/>
        <w:adjustRightInd/>
        <w:snapToGrid/>
        <w:spacing w:before="0" w:beforeAutospacing="0" w:after="120" w:afterAutospacing="0" w:line="500" w:lineRule="exact"/>
        <w:ind w:left="0" w:leftChars="0" w:firstLine="643" w:firstLineChars="200"/>
        <w:jc w:val="both"/>
        <w:textAlignment w:val="baseline"/>
        <w:rPr>
          <w:rStyle w:val="9"/>
          <w:rFonts w:hint="eastAsia" w:ascii="仿宋" w:hAnsi="仿宋" w:eastAsia="仿宋"/>
          <w:b w:val="0"/>
          <w:i w:val="0"/>
          <w:caps w:val="0"/>
          <w:color w:val="auto"/>
          <w:spacing w:val="0"/>
          <w:w w:val="100"/>
          <w:kern w:val="2"/>
          <w:sz w:val="32"/>
          <w:szCs w:val="32"/>
          <w:lang w:val="en-US" w:eastAsia="zh-CN" w:bidi="ar-SA"/>
        </w:rPr>
      </w:pPr>
      <w:r>
        <w:rPr>
          <w:rStyle w:val="9"/>
          <w:rFonts w:hint="eastAsia" w:ascii="仿宋" w:hAnsi="仿宋" w:eastAsia="仿宋"/>
          <w:b/>
          <w:bCs/>
          <w:i w:val="0"/>
          <w:caps w:val="0"/>
          <w:color w:val="auto"/>
          <w:spacing w:val="0"/>
          <w:w w:val="100"/>
          <w:kern w:val="2"/>
          <w:sz w:val="32"/>
          <w:szCs w:val="32"/>
          <w:lang w:val="en-US" w:eastAsia="zh-CN" w:bidi="ar-SA"/>
        </w:rPr>
        <w:t>7.强化帮扶工作合力。</w:t>
      </w:r>
      <w:r>
        <w:rPr>
          <w:rStyle w:val="9"/>
          <w:rFonts w:hint="eastAsia" w:ascii="仿宋" w:hAnsi="仿宋" w:eastAsia="仿宋"/>
          <w:b w:val="0"/>
          <w:i w:val="0"/>
          <w:caps w:val="0"/>
          <w:color w:val="auto"/>
          <w:spacing w:val="0"/>
          <w:w w:val="100"/>
          <w:kern w:val="2"/>
          <w:sz w:val="32"/>
          <w:szCs w:val="32"/>
          <w:lang w:val="en-US" w:eastAsia="zh-CN" w:bidi="ar-SA"/>
        </w:rPr>
        <w:t>全面加强驻村帮扶工作，进一步理清工作思路，细化帮扶任务，强化管理培训，重点抓好巩固拓展脱贫攻坚成果和乡村产业发展、乡村建设、乡村治理及农村党建等工作。深入开展“五个到户”工作，坚持干部结对联系脱贫户、结对帮扶监测户制度，探索建立乡村振兴干部与农村服务对象、防返贫致贫监测对象微信联系机制。抓实社会帮扶，动员社会力量广泛参与，深入实施“万企兴万村”和“乡贤助乡”行动。（责任单位：县委组织部、县委统战部、县驻村办、县工商联）</w:t>
      </w:r>
    </w:p>
    <w:p>
      <w:pPr>
        <w:keepNext w:val="0"/>
        <w:keepLines w:val="0"/>
        <w:pageBreakBefore w:val="0"/>
        <w:kinsoku/>
        <w:wordWrap/>
        <w:overflowPunct/>
        <w:topLinePunct w:val="0"/>
        <w:autoSpaceDE/>
        <w:autoSpaceDN/>
        <w:bidi w:val="0"/>
        <w:adjustRightInd/>
        <w:snapToGrid/>
        <w:spacing w:line="500" w:lineRule="exact"/>
        <w:ind w:firstLine="643" w:firstLineChars="200"/>
        <w:rPr>
          <w:rFonts w:hint="eastAsia" w:ascii="仿宋" w:hAnsi="仿宋" w:eastAsia="仿宋_GB2312" w:cs="仿宋"/>
          <w:color w:val="auto"/>
          <w:sz w:val="32"/>
          <w:szCs w:val="32"/>
        </w:rPr>
      </w:pPr>
      <w:r>
        <w:rPr>
          <w:rFonts w:hint="eastAsia" w:ascii="仿宋" w:hAnsi="仿宋" w:eastAsia="楷体_GB2312" w:cs="楷体"/>
          <w:b/>
          <w:bCs/>
          <w:color w:val="auto"/>
          <w:sz w:val="32"/>
          <w:szCs w:val="32"/>
          <w:lang w:val="en-US" w:eastAsia="zh-CN"/>
        </w:rPr>
        <w:t>8.</w:t>
      </w:r>
      <w:r>
        <w:rPr>
          <w:rFonts w:hint="eastAsia" w:ascii="仿宋" w:hAnsi="仿宋" w:eastAsia="楷体_GB2312" w:cs="楷体"/>
          <w:b/>
          <w:bCs/>
          <w:color w:val="auto"/>
          <w:sz w:val="32"/>
          <w:szCs w:val="32"/>
        </w:rPr>
        <w:t>着力壮大村级集体经济。</w:t>
      </w:r>
      <w:r>
        <w:rPr>
          <w:rFonts w:hint="eastAsia" w:ascii="仿宋" w:hAnsi="仿宋" w:eastAsia="仿宋_GB2312" w:cs="仿宋"/>
          <w:color w:val="auto"/>
          <w:sz w:val="32"/>
          <w:szCs w:val="32"/>
        </w:rPr>
        <w:t>按照“薄弱村提升、一般村壮大、富裕村做强”的思路，培育壮大新型村级集体经济组织，鼓励各地因地制宜探索推广资源开发、资产盘活、产业发展、</w:t>
      </w:r>
      <w:r>
        <w:rPr>
          <w:rFonts w:hint="eastAsia" w:ascii="仿宋" w:hAnsi="仿宋" w:eastAsia="仿宋_GB2312" w:cs="仿宋"/>
          <w:color w:val="auto"/>
          <w:sz w:val="32"/>
          <w:szCs w:val="32"/>
          <w:lang w:eastAsia="zh-CN"/>
        </w:rPr>
        <w:t>有偿服务、</w:t>
      </w:r>
      <w:r>
        <w:rPr>
          <w:rFonts w:hint="eastAsia" w:ascii="仿宋" w:hAnsi="仿宋" w:eastAsia="仿宋_GB2312" w:cs="仿宋"/>
          <w:color w:val="auto"/>
          <w:sz w:val="32"/>
          <w:szCs w:val="32"/>
        </w:rPr>
        <w:t>旅游带动等发展模式。</w:t>
      </w:r>
      <w:r>
        <w:rPr>
          <w:rFonts w:hint="eastAsia" w:ascii="仿宋_GB2312" w:hAnsi="仿宋_GB2312" w:eastAsia="仿宋_GB2312" w:cs="仿宋_GB2312"/>
          <w:color w:val="auto"/>
          <w:sz w:val="32"/>
          <w:szCs w:val="32"/>
        </w:rPr>
        <w:t>通过开展产、供、销服务和创办农产品加工企业，增加村集体经济收入，壮大村集体经济实力。</w:t>
      </w:r>
      <w:r>
        <w:rPr>
          <w:rFonts w:hint="eastAsia" w:ascii="仿宋" w:hAnsi="仿宋" w:eastAsia="仿宋_GB2312" w:cs="仿宋"/>
          <w:color w:val="auto"/>
          <w:sz w:val="32"/>
          <w:szCs w:val="32"/>
        </w:rPr>
        <w:t>实施村级集体经济消薄攻坚行动，巩固空壳村清零成果，年内实现</w:t>
      </w:r>
      <w:r>
        <w:rPr>
          <w:rFonts w:hint="eastAsia" w:ascii="仿宋" w:hAnsi="仿宋" w:eastAsia="仿宋_GB2312" w:cs="仿宋"/>
          <w:color w:val="auto"/>
          <w:sz w:val="32"/>
          <w:szCs w:val="32"/>
          <w:lang w:eastAsia="zh-CN"/>
        </w:rPr>
        <w:t>集体经济</w:t>
      </w:r>
      <w:r>
        <w:rPr>
          <w:rFonts w:hint="eastAsia" w:ascii="仿宋" w:hAnsi="仿宋" w:eastAsia="仿宋_GB2312" w:cs="仿宋"/>
          <w:color w:val="auto"/>
          <w:sz w:val="32"/>
          <w:szCs w:val="32"/>
        </w:rPr>
        <w:t>经营收入</w:t>
      </w:r>
      <w:r>
        <w:rPr>
          <w:rFonts w:hint="eastAsia" w:ascii="仿宋" w:hAnsi="仿宋" w:eastAsia="仿宋_GB2312" w:cs="仿宋"/>
          <w:color w:val="auto"/>
          <w:sz w:val="32"/>
          <w:szCs w:val="32"/>
          <w:lang w:val="en-US" w:eastAsia="zh-CN"/>
        </w:rPr>
        <w:t>5万元以上的村达到149个以上，10万元以上的村达到35个，20万元以上的村达到5个以上</w:t>
      </w:r>
      <w:r>
        <w:rPr>
          <w:rFonts w:hint="eastAsia" w:ascii="仿宋" w:hAnsi="仿宋" w:eastAsia="仿宋_GB2312" w:cs="仿宋"/>
          <w:color w:val="auto"/>
          <w:sz w:val="32"/>
          <w:szCs w:val="32"/>
        </w:rPr>
        <w:t>。</w:t>
      </w:r>
      <w:r>
        <w:rPr>
          <w:rFonts w:hint="eastAsia" w:ascii="仿宋_GB2312" w:hAnsi="仿宋_GB2312" w:eastAsia="仿宋_GB2312" w:cs="仿宋_GB2312"/>
          <w:bCs/>
          <w:color w:val="auto"/>
          <w:sz w:val="32"/>
          <w:szCs w:val="32"/>
        </w:rPr>
        <w:t>注重示范引领，实施</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全</w:t>
      </w:r>
      <w:r>
        <w:rPr>
          <w:rFonts w:hint="eastAsia" w:ascii="仿宋_GB2312" w:hAnsi="仿宋_GB2312" w:eastAsia="仿宋_GB2312" w:cs="仿宋_GB2312"/>
          <w:color w:val="auto"/>
          <w:sz w:val="32"/>
          <w:szCs w:val="32"/>
        </w:rPr>
        <w:t>村提升、百村示范、十村标杆”行动</w:t>
      </w:r>
      <w:r>
        <w:rPr>
          <w:rFonts w:hint="eastAsia" w:ascii="仿宋_GB2312" w:hAnsi="仿宋_GB2312" w:eastAsia="仿宋_GB2312" w:cs="仿宋_GB2312"/>
          <w:bCs/>
          <w:color w:val="auto"/>
          <w:sz w:val="32"/>
          <w:szCs w:val="32"/>
        </w:rPr>
        <w:t>，</w:t>
      </w:r>
      <w:r>
        <w:rPr>
          <w:rFonts w:hint="eastAsia" w:ascii="仿宋_GB2312" w:hAnsi="仿宋_GB2312" w:eastAsia="仿宋_GB2312" w:cs="仿宋_GB2312"/>
          <w:color w:val="auto"/>
          <w:sz w:val="32"/>
          <w:szCs w:val="32"/>
          <w:lang w:eastAsia="zh-CN"/>
        </w:rPr>
        <w:t>扶持</w:t>
      </w:r>
      <w:r>
        <w:rPr>
          <w:rFonts w:hint="eastAsia" w:ascii="仿宋_GB2312" w:hAnsi="仿宋_GB2312" w:eastAsia="仿宋_GB2312" w:cs="仿宋_GB2312"/>
          <w:color w:val="auto"/>
          <w:sz w:val="32"/>
          <w:szCs w:val="32"/>
          <w:lang w:val="en-US" w:eastAsia="zh-CN"/>
        </w:rPr>
        <w:t>30</w:t>
      </w:r>
      <w:r>
        <w:rPr>
          <w:rFonts w:hint="eastAsia" w:ascii="仿宋_GB2312" w:hAnsi="仿宋_GB2312" w:eastAsia="仿宋_GB2312" w:cs="仿宋_GB2312"/>
          <w:color w:val="auto"/>
          <w:sz w:val="32"/>
          <w:szCs w:val="32"/>
        </w:rPr>
        <w:t>个不同基础、不同类型、不同模式的集体经济发展示范村，树立</w:t>
      </w:r>
      <w:r>
        <w:rPr>
          <w:rFonts w:hint="eastAsia" w:ascii="仿宋_GB2312" w:hAnsi="仿宋_GB2312" w:eastAsia="仿宋_GB2312" w:cs="仿宋_GB2312"/>
          <w:color w:val="auto"/>
          <w:sz w:val="32"/>
          <w:szCs w:val="32"/>
          <w:lang w:val="en-US" w:eastAsia="zh-CN"/>
        </w:rPr>
        <w:t>1—2</w:t>
      </w:r>
      <w:r>
        <w:rPr>
          <w:rFonts w:hint="eastAsia" w:ascii="仿宋_GB2312" w:hAnsi="仿宋_GB2312" w:eastAsia="仿宋_GB2312" w:cs="仿宋_GB2312"/>
          <w:color w:val="auto"/>
          <w:sz w:val="32"/>
          <w:szCs w:val="32"/>
        </w:rPr>
        <w:t>个村集体收入</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0万元以上的标杆村。</w:t>
      </w:r>
      <w:r>
        <w:rPr>
          <w:rFonts w:hint="eastAsia" w:ascii="仿宋" w:hAnsi="仿宋" w:eastAsia="仿宋_GB2312" w:cs="仿宋"/>
          <w:color w:val="auto"/>
          <w:sz w:val="32"/>
          <w:szCs w:val="32"/>
        </w:rPr>
        <w:t>鼓励有条件的地方成立“强村公司”，带动一般村、薄弱村发展。</w:t>
      </w:r>
      <w:r>
        <w:rPr>
          <w:rFonts w:hint="eastAsia" w:ascii="仿宋_GB2312" w:hAnsi="仿宋_GB2312" w:eastAsia="仿宋_GB2312" w:cs="仿宋_GB2312"/>
          <w:color w:val="auto"/>
          <w:sz w:val="32"/>
          <w:szCs w:val="32"/>
        </w:rPr>
        <w:t>推广“一村一产业一发展基金”等发展村集体经济经验做法。</w:t>
      </w:r>
      <w:r>
        <w:rPr>
          <w:rFonts w:hint="eastAsia" w:ascii="仿宋" w:hAnsi="仿宋" w:eastAsia="仿宋_GB2312" w:cs="仿宋"/>
          <w:color w:val="auto"/>
          <w:sz w:val="32"/>
          <w:szCs w:val="32"/>
        </w:rPr>
        <w:t>有序推进“村社分账”，</w:t>
      </w:r>
      <w:r>
        <w:rPr>
          <w:rFonts w:hint="eastAsia" w:ascii="仿宋_GB2312" w:hAnsi="仿宋_GB2312" w:eastAsia="仿宋_GB2312" w:cs="仿宋_GB2312"/>
          <w:color w:val="auto"/>
          <w:sz w:val="32"/>
          <w:szCs w:val="32"/>
        </w:rPr>
        <w:t>选择2-3个有条件的乡镇开展试点。</w:t>
      </w:r>
      <w:r>
        <w:rPr>
          <w:rFonts w:hint="eastAsia" w:ascii="仿宋" w:hAnsi="仿宋" w:eastAsia="仿宋_GB2312" w:cs="仿宋"/>
          <w:color w:val="auto"/>
          <w:sz w:val="32"/>
          <w:szCs w:val="32"/>
        </w:rPr>
        <w:t>制定村级集体经济发展五年行动计划。把发展村级集体经济情况纳入评选乡村振兴示范镇、村创建指标体系。总结宣传村级集体经济发展典型做法。（责任单位：</w:t>
      </w:r>
      <w:r>
        <w:rPr>
          <w:rFonts w:hint="eastAsia" w:ascii="仿宋" w:hAnsi="仿宋" w:eastAsia="仿宋_GB2312" w:cs="仿宋"/>
          <w:color w:val="auto"/>
          <w:sz w:val="32"/>
          <w:szCs w:val="32"/>
          <w:lang w:eastAsia="zh-CN"/>
        </w:rPr>
        <w:t>县</w:t>
      </w:r>
      <w:r>
        <w:rPr>
          <w:rFonts w:hint="eastAsia" w:ascii="仿宋" w:hAnsi="仿宋" w:eastAsia="仿宋_GB2312" w:cs="仿宋"/>
          <w:color w:val="auto"/>
          <w:sz w:val="32"/>
          <w:szCs w:val="32"/>
        </w:rPr>
        <w:t>农</w:t>
      </w:r>
      <w:r>
        <w:rPr>
          <w:rFonts w:hint="eastAsia" w:ascii="仿宋" w:hAnsi="仿宋" w:eastAsia="仿宋_GB2312" w:cs="仿宋"/>
          <w:color w:val="auto"/>
          <w:sz w:val="32"/>
          <w:szCs w:val="32"/>
          <w:lang w:eastAsia="zh-CN"/>
        </w:rPr>
        <w:t>水</w:t>
      </w:r>
      <w:r>
        <w:rPr>
          <w:rFonts w:hint="eastAsia" w:ascii="仿宋" w:hAnsi="仿宋" w:eastAsia="仿宋_GB2312" w:cs="仿宋"/>
          <w:color w:val="auto"/>
          <w:sz w:val="32"/>
          <w:szCs w:val="32"/>
        </w:rPr>
        <w:t>局、</w:t>
      </w:r>
      <w:r>
        <w:rPr>
          <w:rFonts w:hint="eastAsia" w:ascii="仿宋" w:hAnsi="仿宋" w:eastAsia="仿宋_GB2312" w:cs="仿宋"/>
          <w:color w:val="auto"/>
          <w:sz w:val="32"/>
          <w:szCs w:val="32"/>
          <w:lang w:eastAsia="zh-CN"/>
        </w:rPr>
        <w:t>县农经站、县委基层办、县乡村振兴局、县</w:t>
      </w:r>
      <w:r>
        <w:rPr>
          <w:rFonts w:hint="eastAsia" w:ascii="仿宋" w:hAnsi="仿宋" w:eastAsia="仿宋_GB2312" w:cs="仿宋"/>
          <w:color w:val="auto"/>
          <w:sz w:val="32"/>
          <w:szCs w:val="32"/>
        </w:rPr>
        <w:t>财政局</w:t>
      </w:r>
      <w:r>
        <w:rPr>
          <w:rStyle w:val="9"/>
          <w:rFonts w:hint="eastAsia" w:ascii="仿宋" w:hAnsi="仿宋" w:eastAsia="仿宋"/>
          <w:b w:val="0"/>
          <w:i w:val="0"/>
          <w:caps w:val="0"/>
          <w:color w:val="auto"/>
          <w:spacing w:val="0"/>
          <w:w w:val="100"/>
          <w:kern w:val="2"/>
          <w:sz w:val="32"/>
          <w:szCs w:val="32"/>
          <w:lang w:val="en-US" w:eastAsia="zh-CN" w:bidi="ar-SA"/>
        </w:rPr>
        <w:t>、各乡镇（场）</w:t>
      </w:r>
      <w:r>
        <w:rPr>
          <w:rFonts w:hint="eastAsia" w:ascii="仿宋" w:hAnsi="仿宋" w:eastAsia="仿宋_GB2312" w:cs="仿宋"/>
          <w:color w:val="auto"/>
          <w:sz w:val="32"/>
          <w:szCs w:val="32"/>
        </w:rPr>
        <w:t>）</w:t>
      </w:r>
    </w:p>
    <w:p>
      <w:pPr>
        <w:keepNext w:val="0"/>
        <w:keepLines w:val="0"/>
        <w:pageBreakBefore w:val="0"/>
        <w:kinsoku/>
        <w:wordWrap/>
        <w:overflowPunct/>
        <w:topLinePunct w:val="0"/>
        <w:autoSpaceDE/>
        <w:autoSpaceDN/>
        <w:bidi w:val="0"/>
        <w:adjustRightInd/>
        <w:snapToGrid/>
        <w:spacing w:line="500" w:lineRule="exact"/>
        <w:ind w:firstLine="643" w:firstLineChars="200"/>
        <w:rPr>
          <w:rFonts w:hint="eastAsia"/>
          <w:color w:val="auto"/>
          <w:lang w:val="en-US" w:eastAsia="zh-CN"/>
        </w:rPr>
      </w:pPr>
      <w:r>
        <w:rPr>
          <w:rFonts w:hint="eastAsia" w:ascii="仿宋" w:hAnsi="仿宋" w:eastAsia="楷体_GB2312" w:cs="楷体"/>
          <w:b/>
          <w:bCs/>
          <w:color w:val="auto"/>
          <w:sz w:val="32"/>
          <w:szCs w:val="32"/>
          <w:lang w:val="en-US" w:eastAsia="zh-CN"/>
        </w:rPr>
        <w:t>9.</w:t>
      </w:r>
      <w:r>
        <w:rPr>
          <w:rFonts w:hint="eastAsia" w:ascii="仿宋" w:hAnsi="仿宋" w:eastAsia="楷体_GB2312" w:cs="楷体"/>
          <w:b/>
          <w:bCs/>
          <w:color w:val="auto"/>
          <w:sz w:val="32"/>
          <w:szCs w:val="32"/>
        </w:rPr>
        <w:t>促进农业农村绿色发展。</w:t>
      </w:r>
      <w:r>
        <w:rPr>
          <w:rFonts w:hint="eastAsia" w:ascii="仿宋" w:hAnsi="仿宋" w:eastAsia="仿宋_GB2312" w:cs="仿宋"/>
          <w:color w:val="auto"/>
          <w:sz w:val="32"/>
          <w:szCs w:val="32"/>
        </w:rPr>
        <w:t>加强农业面源污染综合治理，</w:t>
      </w:r>
      <w:r>
        <w:rPr>
          <w:rFonts w:hint="eastAsia" w:ascii="仿宋_GB2312" w:hAnsi="仿宋_GB2312" w:eastAsia="仿宋_GB2312" w:cs="仿宋_GB2312"/>
          <w:color w:val="auto"/>
          <w:sz w:val="32"/>
          <w:szCs w:val="32"/>
        </w:rPr>
        <w:t>深入实施化肥农药减量增效行动。</w:t>
      </w:r>
      <w:r>
        <w:rPr>
          <w:rFonts w:hint="eastAsia" w:ascii="仿宋" w:hAnsi="仿宋" w:eastAsia="仿宋_GB2312" w:cs="仿宋"/>
          <w:color w:val="auto"/>
          <w:sz w:val="32"/>
          <w:szCs w:val="32"/>
        </w:rPr>
        <w:t>持续开展畜禽粪污资源化利用，争创秸秆综合利用重点县，实施农膜、农药包装物回收行动。</w:t>
      </w:r>
      <w:r>
        <w:rPr>
          <w:rFonts w:hint="eastAsia" w:ascii="仿宋" w:hAnsi="仿宋" w:eastAsia="仿宋_GB2312" w:cs="仿宋"/>
          <w:color w:val="auto"/>
          <w:sz w:val="32"/>
          <w:szCs w:val="32"/>
          <w:lang w:eastAsia="zh-CN"/>
        </w:rPr>
        <w:t>力争</w:t>
      </w:r>
      <w:r>
        <w:rPr>
          <w:rFonts w:hint="eastAsia" w:ascii="仿宋_GB2312" w:hAnsi="仿宋_GB2312" w:eastAsia="仿宋_GB2312" w:cs="仿宋_GB2312"/>
          <w:color w:val="auto"/>
          <w:sz w:val="32"/>
          <w:szCs w:val="32"/>
        </w:rPr>
        <w:t>创建全省农产品质量安全县。</w:t>
      </w:r>
      <w:r>
        <w:rPr>
          <w:rFonts w:hint="eastAsia" w:ascii="仿宋" w:hAnsi="仿宋" w:eastAsia="仿宋_GB2312" w:cs="仿宋"/>
          <w:color w:val="auto"/>
          <w:sz w:val="32"/>
          <w:szCs w:val="32"/>
        </w:rPr>
        <w:t>开展农业绿色发展情况评价。</w:t>
      </w:r>
      <w:r>
        <w:rPr>
          <w:rFonts w:hint="eastAsia" w:ascii="仿宋" w:hAnsi="仿宋" w:eastAsia="仿宋_GB2312" w:cs="仿宋"/>
          <w:color w:val="auto"/>
          <w:sz w:val="32"/>
          <w:szCs w:val="32"/>
          <w:lang w:eastAsia="zh-CN"/>
        </w:rPr>
        <w:t>建立和</w:t>
      </w:r>
      <w:r>
        <w:rPr>
          <w:rFonts w:hint="eastAsia" w:ascii="仿宋" w:hAnsi="仿宋" w:eastAsia="仿宋_GB2312" w:cs="仿宋"/>
          <w:color w:val="auto"/>
          <w:sz w:val="32"/>
          <w:szCs w:val="32"/>
        </w:rPr>
        <w:t>强化河湖林</w:t>
      </w:r>
      <w:r>
        <w:rPr>
          <w:rFonts w:hint="eastAsia" w:ascii="仿宋" w:hAnsi="仿宋" w:eastAsia="仿宋_GB2312" w:cs="仿宋"/>
          <w:color w:val="auto"/>
          <w:sz w:val="32"/>
          <w:szCs w:val="32"/>
          <w:lang w:eastAsia="zh-CN"/>
        </w:rPr>
        <w:t>田</w:t>
      </w:r>
      <w:r>
        <w:rPr>
          <w:rFonts w:hint="eastAsia" w:ascii="仿宋" w:hAnsi="仿宋" w:eastAsia="仿宋_GB2312" w:cs="仿宋"/>
          <w:color w:val="auto"/>
          <w:sz w:val="32"/>
          <w:szCs w:val="32"/>
        </w:rPr>
        <w:t>长制。实施生态保护修复重大工程，推进水土保持生态建设，复苏河湖生态环境。深入开展国土绿化行动，持续推进生态廊道建设和生物多样性保护工程。</w:t>
      </w:r>
      <w:r>
        <w:rPr>
          <w:rFonts w:hint="eastAsia" w:ascii="仿宋_GB2312" w:hAnsi="仿宋_GB2312" w:eastAsia="仿宋_GB2312" w:cs="仿宋_GB2312"/>
          <w:color w:val="auto"/>
          <w:sz w:val="32"/>
          <w:szCs w:val="32"/>
        </w:rPr>
        <w:t>支持湖南南山国家公园建设。</w:t>
      </w:r>
      <w:r>
        <w:rPr>
          <w:rFonts w:hint="eastAsia" w:ascii="仿宋" w:hAnsi="仿宋" w:eastAsia="仿宋_GB2312" w:cs="仿宋"/>
          <w:color w:val="auto"/>
          <w:sz w:val="32"/>
          <w:szCs w:val="32"/>
        </w:rPr>
        <w:t>规范农业野生植物驯化繁育利用。巩固长江流域“禁渔”成果，</w:t>
      </w:r>
      <w:r>
        <w:rPr>
          <w:rFonts w:hint="eastAsia" w:ascii="仿宋" w:hAnsi="仿宋" w:eastAsia="仿宋_GB2312" w:cs="仿宋"/>
          <w:color w:val="auto"/>
          <w:sz w:val="32"/>
          <w:szCs w:val="32"/>
          <w:lang w:eastAsia="zh-CN"/>
        </w:rPr>
        <w:t>重点水域有序</w:t>
      </w:r>
      <w:r>
        <w:rPr>
          <w:rFonts w:hint="eastAsia" w:ascii="仿宋" w:hAnsi="仿宋" w:eastAsia="仿宋_GB2312" w:cs="仿宋"/>
          <w:color w:val="auto"/>
          <w:sz w:val="32"/>
          <w:szCs w:val="32"/>
        </w:rPr>
        <w:t>推进智慧渔政“天网工程”，实现重点水域全方位全时段有效覆盖。加强水生生物养护，规范增殖放流。（责任单位：</w:t>
      </w:r>
      <w:r>
        <w:rPr>
          <w:rFonts w:hint="eastAsia" w:ascii="仿宋" w:hAnsi="仿宋" w:eastAsia="仿宋_GB2312" w:cs="仿宋"/>
          <w:color w:val="auto"/>
          <w:sz w:val="32"/>
          <w:szCs w:val="32"/>
          <w:lang w:eastAsia="zh-CN"/>
        </w:rPr>
        <w:t>县</w:t>
      </w:r>
      <w:r>
        <w:rPr>
          <w:rFonts w:hint="eastAsia" w:ascii="仿宋" w:hAnsi="仿宋" w:eastAsia="仿宋_GB2312" w:cs="仿宋"/>
          <w:color w:val="auto"/>
          <w:sz w:val="32"/>
          <w:szCs w:val="32"/>
        </w:rPr>
        <w:t>农</w:t>
      </w:r>
      <w:r>
        <w:rPr>
          <w:rFonts w:hint="eastAsia" w:ascii="仿宋" w:hAnsi="仿宋" w:eastAsia="仿宋_GB2312" w:cs="仿宋"/>
          <w:color w:val="auto"/>
          <w:sz w:val="32"/>
          <w:szCs w:val="32"/>
          <w:lang w:eastAsia="zh-CN"/>
        </w:rPr>
        <w:t>水</w:t>
      </w:r>
      <w:r>
        <w:rPr>
          <w:rFonts w:hint="eastAsia" w:ascii="仿宋" w:hAnsi="仿宋" w:eastAsia="仿宋_GB2312" w:cs="仿宋"/>
          <w:color w:val="auto"/>
          <w:sz w:val="32"/>
          <w:szCs w:val="32"/>
        </w:rPr>
        <w:t>局、</w:t>
      </w:r>
      <w:r>
        <w:rPr>
          <w:rFonts w:hint="eastAsia" w:ascii="仿宋" w:hAnsi="仿宋" w:eastAsia="仿宋_GB2312" w:cs="仿宋"/>
          <w:color w:val="auto"/>
          <w:sz w:val="32"/>
          <w:szCs w:val="32"/>
          <w:lang w:eastAsia="zh-CN"/>
        </w:rPr>
        <w:t>县</w:t>
      </w:r>
      <w:r>
        <w:rPr>
          <w:rFonts w:hint="eastAsia" w:ascii="仿宋" w:hAnsi="仿宋" w:eastAsia="仿宋_GB2312" w:cs="仿宋"/>
          <w:color w:val="auto"/>
          <w:sz w:val="32"/>
          <w:szCs w:val="32"/>
        </w:rPr>
        <w:t>自然资源局、</w:t>
      </w:r>
      <w:r>
        <w:rPr>
          <w:rFonts w:hint="eastAsia" w:ascii="仿宋" w:hAnsi="仿宋" w:eastAsia="仿宋_GB2312" w:cs="仿宋"/>
          <w:color w:val="auto"/>
          <w:sz w:val="32"/>
          <w:szCs w:val="32"/>
          <w:lang w:eastAsia="zh-CN"/>
        </w:rPr>
        <w:t>县</w:t>
      </w:r>
      <w:r>
        <w:rPr>
          <w:rFonts w:hint="eastAsia" w:ascii="仿宋" w:hAnsi="仿宋" w:eastAsia="仿宋_GB2312" w:cs="仿宋"/>
          <w:color w:val="auto"/>
          <w:sz w:val="32"/>
          <w:szCs w:val="32"/>
        </w:rPr>
        <w:t>林业局</w:t>
      </w:r>
      <w:r>
        <w:rPr>
          <w:rStyle w:val="9"/>
          <w:rFonts w:hint="eastAsia" w:ascii="仿宋" w:hAnsi="仿宋" w:eastAsia="仿宋"/>
          <w:b w:val="0"/>
          <w:i w:val="0"/>
          <w:caps w:val="0"/>
          <w:color w:val="auto"/>
          <w:spacing w:val="0"/>
          <w:w w:val="100"/>
          <w:kern w:val="2"/>
          <w:sz w:val="32"/>
          <w:szCs w:val="32"/>
          <w:lang w:val="en-US" w:eastAsia="zh-CN" w:bidi="ar-SA"/>
        </w:rPr>
        <w:t>、县畜牧水产事务中心、各乡镇（场）</w:t>
      </w:r>
      <w:r>
        <w:rPr>
          <w:rFonts w:hint="eastAsia" w:ascii="仿宋" w:hAnsi="仿宋" w:eastAsia="仿宋_GB2312" w:cs="仿宋"/>
          <w:color w:val="auto"/>
          <w:sz w:val="32"/>
          <w:szCs w:val="32"/>
        </w:rPr>
        <w:t>）</w:t>
      </w:r>
    </w:p>
    <w:p>
      <w:pPr>
        <w:pStyle w:val="10"/>
        <w:keepNext w:val="0"/>
        <w:keepLines w:val="0"/>
        <w:pageBreakBefore w:val="0"/>
        <w:widowControl/>
        <w:kinsoku/>
        <w:wordWrap/>
        <w:overflowPunct/>
        <w:topLinePunct w:val="0"/>
        <w:autoSpaceDE/>
        <w:autoSpaceDN/>
        <w:bidi w:val="0"/>
        <w:adjustRightInd/>
        <w:snapToGrid/>
        <w:spacing w:before="0" w:beforeAutospacing="0" w:after="120" w:afterAutospacing="0" w:line="500" w:lineRule="exact"/>
        <w:ind w:left="0" w:leftChars="0" w:firstLine="643" w:firstLineChars="200"/>
        <w:jc w:val="both"/>
        <w:textAlignment w:val="baseline"/>
        <w:rPr>
          <w:rStyle w:val="9"/>
          <w:rFonts w:hint="eastAsia" w:ascii="仿宋" w:hAnsi="仿宋" w:eastAsia="仿宋"/>
          <w:b w:val="0"/>
          <w:i w:val="0"/>
          <w:caps w:val="0"/>
          <w:color w:val="auto"/>
          <w:spacing w:val="0"/>
          <w:w w:val="100"/>
          <w:kern w:val="2"/>
          <w:sz w:val="32"/>
          <w:szCs w:val="32"/>
          <w:lang w:val="en-US" w:eastAsia="zh-CN" w:bidi="ar-SA"/>
        </w:rPr>
      </w:pPr>
      <w:r>
        <w:rPr>
          <w:rStyle w:val="9"/>
          <w:rFonts w:hint="eastAsia" w:ascii="仿宋" w:hAnsi="仿宋" w:eastAsia="仿宋"/>
          <w:b/>
          <w:bCs/>
          <w:i w:val="0"/>
          <w:caps w:val="0"/>
          <w:color w:val="auto"/>
          <w:spacing w:val="0"/>
          <w:w w:val="100"/>
          <w:kern w:val="2"/>
          <w:sz w:val="32"/>
          <w:szCs w:val="32"/>
          <w:lang w:val="en-US" w:eastAsia="zh-CN" w:bidi="ar-SA"/>
        </w:rPr>
        <w:t>10.加强扶贫项目资产管理。</w:t>
      </w:r>
      <w:r>
        <w:rPr>
          <w:rStyle w:val="9"/>
          <w:rFonts w:hint="eastAsia" w:ascii="仿宋" w:hAnsi="仿宋" w:eastAsia="仿宋"/>
          <w:b w:val="0"/>
          <w:i w:val="0"/>
          <w:caps w:val="0"/>
          <w:color w:val="auto"/>
          <w:spacing w:val="0"/>
          <w:w w:val="100"/>
          <w:kern w:val="2"/>
          <w:sz w:val="32"/>
          <w:szCs w:val="32"/>
          <w:lang w:val="en-US" w:eastAsia="zh-CN" w:bidi="ar-SA"/>
        </w:rPr>
        <w:t>根据扶贫项目形成的资产底数，进一步明晰产权关系，落实管护主体，压实管护责任，确保持续发挥效益。建立扶贫项目资产管理长效机制，加强乡村道路和饮水工程等公益性资产后续管护，强化经营性资产运营管理，做好到户类资产管理指导。建立“六张清单”，即权力清单、乡务村务公开清单、“三资”管理清单、村级重大事项“一事一议”“四议两公开”清单、村务监督清单、惠农惠民政策落实监督清单，对照清单加强监督，形成发现问题、及时纠正的有效机制。（责任单位：县乡村振兴局、县财政局、相关扶贫项目实施单位、各乡镇（场））</w:t>
      </w:r>
    </w:p>
    <w:p>
      <w:pPr>
        <w:pStyle w:val="10"/>
        <w:keepNext w:val="0"/>
        <w:keepLines w:val="0"/>
        <w:pageBreakBefore w:val="0"/>
        <w:widowControl/>
        <w:kinsoku/>
        <w:wordWrap/>
        <w:overflowPunct/>
        <w:topLinePunct w:val="0"/>
        <w:autoSpaceDE/>
        <w:autoSpaceDN/>
        <w:bidi w:val="0"/>
        <w:adjustRightInd/>
        <w:snapToGrid/>
        <w:spacing w:before="0" w:beforeAutospacing="0" w:after="120" w:afterAutospacing="0" w:line="500" w:lineRule="exact"/>
        <w:ind w:left="0" w:leftChars="0" w:firstLine="643" w:firstLineChars="200"/>
        <w:jc w:val="both"/>
        <w:textAlignment w:val="baseline"/>
        <w:rPr>
          <w:rStyle w:val="9"/>
          <w:rFonts w:hint="eastAsia" w:ascii="仿宋" w:hAnsi="仿宋" w:eastAsia="仿宋"/>
          <w:b/>
          <w:bCs/>
          <w:i w:val="0"/>
          <w:caps w:val="0"/>
          <w:color w:val="auto"/>
          <w:spacing w:val="0"/>
          <w:w w:val="100"/>
          <w:kern w:val="2"/>
          <w:sz w:val="32"/>
          <w:szCs w:val="32"/>
          <w:lang w:val="en-US" w:eastAsia="zh-CN" w:bidi="ar-SA"/>
        </w:rPr>
      </w:pPr>
      <w:r>
        <w:rPr>
          <w:rStyle w:val="9"/>
          <w:rFonts w:hint="eastAsia" w:ascii="仿宋" w:hAnsi="仿宋" w:eastAsia="仿宋"/>
          <w:b/>
          <w:bCs/>
          <w:i w:val="0"/>
          <w:caps w:val="0"/>
          <w:color w:val="auto"/>
          <w:spacing w:val="0"/>
          <w:w w:val="100"/>
          <w:kern w:val="2"/>
          <w:sz w:val="32"/>
          <w:szCs w:val="32"/>
          <w:lang w:val="en-US" w:eastAsia="zh-CN" w:bidi="ar-SA"/>
        </w:rPr>
        <w:t>（二）务实有序推进乡村建设</w:t>
      </w:r>
    </w:p>
    <w:p>
      <w:pPr>
        <w:keepNext w:val="0"/>
        <w:keepLines w:val="0"/>
        <w:pageBreakBefore w:val="0"/>
        <w:kinsoku/>
        <w:wordWrap/>
        <w:overflowPunct/>
        <w:topLinePunct w:val="0"/>
        <w:autoSpaceDE/>
        <w:autoSpaceDN/>
        <w:bidi w:val="0"/>
        <w:adjustRightInd/>
        <w:snapToGrid/>
        <w:spacing w:line="500" w:lineRule="exact"/>
        <w:ind w:firstLine="643" w:firstLineChars="200"/>
        <w:rPr>
          <w:rFonts w:ascii="仿宋" w:hAnsi="仿宋" w:eastAsia="仿宋_GB2312" w:cs="仿宋"/>
          <w:color w:val="auto"/>
          <w:sz w:val="32"/>
          <w:szCs w:val="32"/>
        </w:rPr>
      </w:pPr>
      <w:r>
        <w:rPr>
          <w:rStyle w:val="9"/>
          <w:rFonts w:hint="eastAsia" w:ascii="仿宋" w:hAnsi="仿宋" w:eastAsia="仿宋"/>
          <w:b/>
          <w:bCs/>
          <w:i w:val="0"/>
          <w:caps w:val="0"/>
          <w:color w:val="auto"/>
          <w:spacing w:val="0"/>
          <w:w w:val="100"/>
          <w:kern w:val="2"/>
          <w:sz w:val="32"/>
          <w:szCs w:val="32"/>
          <w:lang w:val="en-US" w:eastAsia="zh-CN" w:bidi="ar-SA"/>
        </w:rPr>
        <w:t>11.编制好实用性村庄规划。</w:t>
      </w:r>
      <w:r>
        <w:rPr>
          <w:rFonts w:hint="eastAsia" w:ascii="仿宋_GB2312" w:hAnsi="仿宋_GB2312" w:eastAsia="仿宋_GB2312" w:cs="仿宋_GB2312"/>
          <w:color w:val="auto"/>
          <w:sz w:val="32"/>
          <w:szCs w:val="32"/>
        </w:rPr>
        <w:t>制定乡村建设行动总体实施方案，按照“示范村先行、面上村推进、帮扶村倾斜”的思路分类施策、梯次推进。着力做强中心村，建设乡村新社区。统筹县域城镇和村庄规划建设，科学确定村庄分类，加快编制“多规合一”村庄规划</w:t>
      </w:r>
      <w:r>
        <w:rPr>
          <w:rFonts w:hint="eastAsia" w:ascii="仿宋_GB2312" w:hAnsi="仿宋_GB2312" w:eastAsia="仿宋_GB2312" w:cs="仿宋_GB2312"/>
          <w:color w:val="auto"/>
          <w:sz w:val="32"/>
          <w:szCs w:val="32"/>
          <w:lang w:eastAsia="zh-CN"/>
        </w:rPr>
        <w:t>，年内完成计划行政村（社区）规划编制工作任务</w:t>
      </w:r>
      <w:r>
        <w:rPr>
          <w:rFonts w:hint="eastAsia" w:ascii="仿宋_GB2312" w:hAnsi="仿宋_GB2312" w:eastAsia="仿宋_GB2312" w:cs="仿宋_GB2312"/>
          <w:color w:val="auto"/>
          <w:sz w:val="32"/>
          <w:szCs w:val="32"/>
        </w:rPr>
        <w:t>。立足村庄现有基础开展乡村建设，不超越发展阶段搞大融资、大开发、大建设，避免无效投入造成浪费，防范村级债务风险。</w:t>
      </w:r>
      <w:r>
        <w:rPr>
          <w:rFonts w:hint="eastAsia" w:ascii="仿宋_GB2312" w:hAnsi="仿宋_GB2312" w:eastAsia="仿宋_GB2312" w:cs="仿宋_GB2312"/>
          <w:color w:val="auto"/>
          <w:sz w:val="32"/>
          <w:szCs w:val="32"/>
          <w:lang w:eastAsia="zh-CN"/>
        </w:rPr>
        <w:t>探索建立农村集中治丧场所和农村公益性墓地</w:t>
      </w:r>
      <w:r>
        <w:rPr>
          <w:rFonts w:hint="eastAsia" w:ascii="仿宋_GB2312" w:hAnsi="仿宋_GB2312" w:eastAsia="仿宋_GB2312" w:cs="仿宋_GB2312"/>
          <w:color w:val="auto"/>
          <w:sz w:val="32"/>
          <w:szCs w:val="32"/>
        </w:rPr>
        <w:t>。加强传统村落和历史文化名村名镇集中连片保护利用，保护特色民族村寨。加强村庄风貌引导，大力倡导“微改造”。明晰乡村建设项目产权，以</w:t>
      </w:r>
      <w:r>
        <w:rPr>
          <w:rFonts w:hint="eastAsia" w:ascii="仿宋_GB2312" w:hAnsi="仿宋_GB2312" w:eastAsia="仿宋_GB2312" w:cs="仿宋_GB2312"/>
          <w:color w:val="auto"/>
          <w:sz w:val="32"/>
          <w:szCs w:val="32"/>
          <w:lang w:eastAsia="zh-CN"/>
        </w:rPr>
        <w:t>乡镇</w:t>
      </w:r>
      <w:r>
        <w:rPr>
          <w:rFonts w:hint="eastAsia" w:ascii="仿宋_GB2312" w:hAnsi="仿宋_GB2312" w:eastAsia="仿宋_GB2312" w:cs="仿宋_GB2312"/>
          <w:color w:val="auto"/>
          <w:sz w:val="32"/>
          <w:szCs w:val="32"/>
        </w:rPr>
        <w:t>为单位组织编制村庄公共基础设施管护责任清单。（责任单位：</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自然资源局、</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住建局、</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农</w:t>
      </w:r>
      <w:r>
        <w:rPr>
          <w:rFonts w:hint="eastAsia" w:ascii="仿宋_GB2312" w:hAnsi="仿宋_GB2312" w:eastAsia="仿宋_GB2312" w:cs="仿宋_GB2312"/>
          <w:color w:val="auto"/>
          <w:sz w:val="32"/>
          <w:szCs w:val="32"/>
          <w:lang w:eastAsia="zh-CN"/>
        </w:rPr>
        <w:t>水</w:t>
      </w:r>
      <w:r>
        <w:rPr>
          <w:rFonts w:hint="eastAsia" w:ascii="仿宋_GB2312" w:hAnsi="仿宋_GB2312" w:eastAsia="仿宋_GB2312" w:cs="仿宋_GB2312"/>
          <w:color w:val="auto"/>
          <w:sz w:val="32"/>
          <w:szCs w:val="32"/>
        </w:rPr>
        <w:t>局、</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民宗局</w:t>
      </w:r>
      <w:r>
        <w:rPr>
          <w:rFonts w:hint="eastAsia" w:ascii="仿宋_GB2312" w:hAnsi="仿宋_GB2312" w:eastAsia="仿宋_GB2312" w:cs="仿宋_GB2312"/>
          <w:color w:val="auto"/>
          <w:sz w:val="32"/>
          <w:szCs w:val="32"/>
          <w:lang w:eastAsia="zh-CN"/>
        </w:rPr>
        <w:t>、各乡镇（场）</w:t>
      </w:r>
      <w:r>
        <w:rPr>
          <w:rFonts w:hint="eastAsia" w:ascii="仿宋_GB2312" w:hAnsi="仿宋_GB2312" w:eastAsia="仿宋_GB2312" w:cs="仿宋_GB2312"/>
          <w:color w:val="auto"/>
          <w:sz w:val="32"/>
          <w:szCs w:val="32"/>
        </w:rPr>
        <w:t>）</w:t>
      </w:r>
    </w:p>
    <w:p>
      <w:pPr>
        <w:keepNext w:val="0"/>
        <w:keepLines w:val="0"/>
        <w:pageBreakBefore w:val="0"/>
        <w:kinsoku/>
        <w:wordWrap/>
        <w:overflowPunct/>
        <w:topLinePunct w:val="0"/>
        <w:autoSpaceDE/>
        <w:autoSpaceDN/>
        <w:bidi w:val="0"/>
        <w:adjustRightInd/>
        <w:snapToGrid/>
        <w:spacing w:line="500" w:lineRule="exact"/>
        <w:ind w:firstLine="643" w:firstLineChars="200"/>
        <w:rPr>
          <w:rFonts w:hint="eastAsia" w:ascii="仿宋" w:hAnsi="仿宋" w:eastAsia="仿宋_GB2312" w:cs="仿宋"/>
          <w:color w:val="auto"/>
          <w:sz w:val="32"/>
          <w:szCs w:val="32"/>
        </w:rPr>
      </w:pPr>
      <w:r>
        <w:rPr>
          <w:rStyle w:val="9"/>
          <w:rFonts w:hint="eastAsia" w:ascii="仿宋" w:hAnsi="仿宋" w:eastAsia="仿宋"/>
          <w:b/>
          <w:bCs/>
          <w:i w:val="0"/>
          <w:caps w:val="0"/>
          <w:color w:val="auto"/>
          <w:spacing w:val="0"/>
          <w:w w:val="100"/>
          <w:kern w:val="2"/>
          <w:sz w:val="32"/>
          <w:szCs w:val="32"/>
          <w:lang w:val="en-US" w:eastAsia="zh-CN" w:bidi="ar-SA"/>
        </w:rPr>
        <w:t>12.实施农村人居环境整治提升行动。</w:t>
      </w:r>
      <w:r>
        <w:rPr>
          <w:rStyle w:val="9"/>
          <w:rFonts w:hint="eastAsia" w:ascii="仿宋" w:hAnsi="仿宋" w:eastAsia="仿宋"/>
          <w:b w:val="0"/>
          <w:i w:val="0"/>
          <w:caps w:val="0"/>
          <w:color w:val="auto"/>
          <w:spacing w:val="0"/>
          <w:w w:val="100"/>
          <w:kern w:val="2"/>
          <w:sz w:val="32"/>
          <w:szCs w:val="32"/>
          <w:lang w:val="en-US" w:eastAsia="zh-CN" w:bidi="ar-SA"/>
        </w:rPr>
        <w:t>落实《农村人居环境整治提升五年行动方案(2021-2025年)》，细化年度重点任务，逐项推进落实。</w:t>
      </w:r>
      <w:r>
        <w:rPr>
          <w:rFonts w:hint="eastAsia" w:ascii="仿宋" w:hAnsi="仿宋" w:eastAsia="仿宋_GB2312" w:cs="仿宋"/>
          <w:color w:val="auto"/>
          <w:sz w:val="32"/>
          <w:szCs w:val="32"/>
        </w:rPr>
        <w:t>全面落实“首厕过关制”，高质量完成年度改厕计划。探索整村推进粪污与生活污水同步处理和资源化利用。巩固户厕问题摸排整改成果。加快农村生活污水治理，</w:t>
      </w:r>
      <w:r>
        <w:rPr>
          <w:rFonts w:hint="eastAsia" w:ascii="仿宋_GB2312" w:hAnsi="仿宋_GB2312" w:eastAsia="仿宋_GB2312" w:cs="仿宋_GB2312"/>
          <w:color w:val="auto"/>
          <w:sz w:val="32"/>
          <w:szCs w:val="32"/>
        </w:rPr>
        <w:t>新增完成</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个</w:t>
      </w:r>
      <w:r>
        <w:rPr>
          <w:rFonts w:hint="eastAsia" w:ascii="仿宋_GB2312" w:hAnsi="仿宋_GB2312" w:eastAsia="仿宋_GB2312" w:cs="仿宋_GB2312"/>
          <w:color w:val="auto"/>
          <w:sz w:val="32"/>
          <w:szCs w:val="32"/>
          <w:lang w:eastAsia="zh-CN"/>
        </w:rPr>
        <w:t>以上</w:t>
      </w:r>
      <w:r>
        <w:rPr>
          <w:rFonts w:hint="eastAsia" w:ascii="仿宋_GB2312" w:hAnsi="仿宋_GB2312" w:eastAsia="仿宋_GB2312" w:cs="仿宋_GB2312"/>
          <w:color w:val="auto"/>
          <w:sz w:val="32"/>
          <w:szCs w:val="32"/>
        </w:rPr>
        <w:t>建制村生活污水治理任务。</w:t>
      </w:r>
      <w:r>
        <w:rPr>
          <w:rFonts w:hint="eastAsia" w:ascii="仿宋" w:hAnsi="仿宋" w:eastAsia="仿宋_GB2312" w:cs="仿宋"/>
          <w:color w:val="auto"/>
          <w:sz w:val="32"/>
          <w:szCs w:val="32"/>
        </w:rPr>
        <w:t>持续推进乡镇污水处理设施建设，实现建制镇污水处理设施基本覆盖。稳步消除较大面积的农村黑臭水体。拓展农村生活垃圾分类减量覆盖面。完善城乡一体化垃圾收转运处置体系，加快补齐偏远地区垃圾收转运设施短板。深入推进村庄清洁行动，围绕“三清一改”目标，推动村庄环境从干净整洁向美丽宜居转变。</w:t>
      </w:r>
      <w:r>
        <w:rPr>
          <w:rFonts w:hint="eastAsia" w:ascii="仿宋" w:hAnsi="仿宋" w:eastAsia="仿宋_GB2312" w:cs="仿宋"/>
          <w:color w:val="auto"/>
          <w:sz w:val="32"/>
          <w:szCs w:val="32"/>
          <w:lang w:eastAsia="zh-CN"/>
        </w:rPr>
        <w:t>在南、北乡镇中分别</w:t>
      </w:r>
      <w:r>
        <w:rPr>
          <w:rFonts w:hint="eastAsia" w:ascii="仿宋_GB2312" w:hAnsi="仿宋_GB2312" w:eastAsia="仿宋_GB2312" w:cs="仿宋_GB2312"/>
          <w:color w:val="auto"/>
          <w:sz w:val="32"/>
          <w:szCs w:val="32"/>
          <w:lang w:eastAsia="zh-CN"/>
        </w:rPr>
        <w:t>启动</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个省级全域美丽乡村示范乡镇创建</w:t>
      </w:r>
      <w:r>
        <w:rPr>
          <w:rFonts w:hint="eastAsia" w:ascii="仿宋_GB2312" w:hAnsi="仿宋_GB2312" w:eastAsia="仿宋_GB2312" w:cs="仿宋_GB2312"/>
          <w:color w:val="auto"/>
          <w:sz w:val="32"/>
          <w:szCs w:val="32"/>
          <w:lang w:eastAsia="zh-CN"/>
        </w:rPr>
        <w:t>试点</w:t>
      </w:r>
      <w:r>
        <w:rPr>
          <w:rFonts w:hint="eastAsia" w:ascii="仿宋_GB2312" w:hAnsi="仿宋_GB2312" w:eastAsia="仿宋_GB2312" w:cs="仿宋_GB2312"/>
          <w:color w:val="auto"/>
          <w:sz w:val="32"/>
          <w:szCs w:val="32"/>
        </w:rPr>
        <w:t>工作。</w:t>
      </w:r>
      <w:r>
        <w:rPr>
          <w:rFonts w:hint="eastAsia" w:ascii="仿宋" w:hAnsi="仿宋" w:eastAsia="仿宋_GB2312" w:cs="仿宋"/>
          <w:color w:val="auto"/>
          <w:sz w:val="32"/>
          <w:szCs w:val="32"/>
        </w:rPr>
        <w:t>建设一批美丽路线、秀美屋场、五美庭院、同心美丽乡村、水美湘村和水库移民美丽家园。（责任单位：</w:t>
      </w:r>
      <w:r>
        <w:rPr>
          <w:rFonts w:hint="eastAsia" w:ascii="仿宋" w:hAnsi="仿宋" w:eastAsia="仿宋_GB2312" w:cs="仿宋"/>
          <w:color w:val="auto"/>
          <w:sz w:val="32"/>
          <w:szCs w:val="32"/>
          <w:lang w:eastAsia="zh-CN"/>
        </w:rPr>
        <w:t>县</w:t>
      </w:r>
      <w:r>
        <w:rPr>
          <w:rFonts w:hint="eastAsia" w:ascii="仿宋" w:hAnsi="仿宋" w:eastAsia="仿宋_GB2312" w:cs="仿宋"/>
          <w:color w:val="auto"/>
          <w:sz w:val="32"/>
          <w:szCs w:val="32"/>
        </w:rPr>
        <w:t>农</w:t>
      </w:r>
      <w:r>
        <w:rPr>
          <w:rFonts w:hint="eastAsia" w:ascii="仿宋" w:hAnsi="仿宋" w:eastAsia="仿宋_GB2312" w:cs="仿宋"/>
          <w:color w:val="auto"/>
          <w:sz w:val="32"/>
          <w:szCs w:val="32"/>
          <w:lang w:eastAsia="zh-CN"/>
        </w:rPr>
        <w:t>水</w:t>
      </w:r>
      <w:r>
        <w:rPr>
          <w:rFonts w:hint="eastAsia" w:ascii="仿宋" w:hAnsi="仿宋" w:eastAsia="仿宋_GB2312" w:cs="仿宋"/>
          <w:color w:val="auto"/>
          <w:sz w:val="32"/>
          <w:szCs w:val="32"/>
        </w:rPr>
        <w:t>局、</w:t>
      </w:r>
      <w:r>
        <w:rPr>
          <w:rFonts w:hint="eastAsia" w:ascii="仿宋" w:hAnsi="仿宋" w:eastAsia="仿宋_GB2312" w:cs="仿宋"/>
          <w:color w:val="auto"/>
          <w:sz w:val="32"/>
          <w:szCs w:val="32"/>
          <w:lang w:eastAsia="zh-CN"/>
        </w:rPr>
        <w:t>县</w:t>
      </w:r>
      <w:r>
        <w:rPr>
          <w:rFonts w:hint="eastAsia" w:ascii="仿宋" w:hAnsi="仿宋" w:eastAsia="仿宋_GB2312" w:cs="仿宋"/>
          <w:color w:val="auto"/>
          <w:sz w:val="32"/>
          <w:szCs w:val="32"/>
        </w:rPr>
        <w:t>乡村振兴局、</w:t>
      </w:r>
      <w:r>
        <w:rPr>
          <w:rFonts w:hint="eastAsia" w:ascii="仿宋" w:hAnsi="仿宋" w:eastAsia="仿宋_GB2312" w:cs="仿宋"/>
          <w:color w:val="auto"/>
          <w:sz w:val="32"/>
          <w:szCs w:val="32"/>
          <w:lang w:eastAsia="zh-CN"/>
        </w:rPr>
        <w:t>邵阳</w:t>
      </w:r>
      <w:r>
        <w:rPr>
          <w:rFonts w:hint="eastAsia" w:ascii="仿宋" w:hAnsi="仿宋" w:eastAsia="仿宋_GB2312" w:cs="仿宋"/>
          <w:color w:val="auto"/>
          <w:sz w:val="32"/>
          <w:szCs w:val="32"/>
        </w:rPr>
        <w:t>市生态环境局</w:t>
      </w:r>
      <w:r>
        <w:rPr>
          <w:rFonts w:hint="eastAsia" w:ascii="仿宋" w:hAnsi="仿宋" w:eastAsia="仿宋_GB2312" w:cs="仿宋"/>
          <w:color w:val="auto"/>
          <w:sz w:val="32"/>
          <w:szCs w:val="32"/>
          <w:lang w:eastAsia="zh-CN"/>
        </w:rPr>
        <w:t>城步</w:t>
      </w:r>
      <w:r>
        <w:rPr>
          <w:rFonts w:hint="eastAsia" w:ascii="仿宋" w:hAnsi="仿宋" w:eastAsia="仿宋_GB2312" w:cs="仿宋"/>
          <w:color w:val="auto"/>
          <w:sz w:val="32"/>
          <w:szCs w:val="32"/>
          <w:lang w:val="en-US" w:eastAsia="zh-CN"/>
        </w:rPr>
        <w:t>分局</w:t>
      </w:r>
      <w:r>
        <w:rPr>
          <w:rFonts w:hint="eastAsia" w:ascii="仿宋" w:hAnsi="仿宋" w:eastAsia="仿宋_GB2312" w:cs="仿宋"/>
          <w:color w:val="auto"/>
          <w:sz w:val="32"/>
          <w:szCs w:val="32"/>
        </w:rPr>
        <w:t>、</w:t>
      </w:r>
      <w:r>
        <w:rPr>
          <w:rFonts w:hint="eastAsia" w:ascii="仿宋" w:hAnsi="仿宋" w:eastAsia="仿宋_GB2312" w:cs="仿宋"/>
          <w:color w:val="auto"/>
          <w:sz w:val="32"/>
          <w:szCs w:val="32"/>
          <w:lang w:eastAsia="zh-CN"/>
        </w:rPr>
        <w:t>县</w:t>
      </w:r>
      <w:r>
        <w:rPr>
          <w:rFonts w:hint="eastAsia" w:ascii="仿宋" w:hAnsi="仿宋" w:eastAsia="仿宋_GB2312" w:cs="仿宋"/>
          <w:color w:val="auto"/>
          <w:sz w:val="32"/>
          <w:szCs w:val="32"/>
        </w:rPr>
        <w:t>住</w:t>
      </w:r>
      <w:r>
        <w:rPr>
          <w:rFonts w:hint="eastAsia" w:ascii="仿宋" w:hAnsi="仿宋" w:eastAsia="仿宋_GB2312" w:cs="仿宋"/>
          <w:color w:val="auto"/>
          <w:sz w:val="32"/>
          <w:szCs w:val="32"/>
          <w:lang w:eastAsia="zh-CN"/>
        </w:rPr>
        <w:t>建</w:t>
      </w:r>
      <w:r>
        <w:rPr>
          <w:rFonts w:hint="eastAsia" w:ascii="仿宋" w:hAnsi="仿宋" w:eastAsia="仿宋_GB2312" w:cs="仿宋"/>
          <w:color w:val="auto"/>
          <w:sz w:val="32"/>
          <w:szCs w:val="32"/>
        </w:rPr>
        <w:t>局</w:t>
      </w:r>
      <w:r>
        <w:rPr>
          <w:rFonts w:hint="eastAsia" w:ascii="仿宋" w:hAnsi="仿宋" w:eastAsia="仿宋_GB2312" w:cs="仿宋"/>
          <w:color w:val="auto"/>
          <w:sz w:val="32"/>
          <w:szCs w:val="32"/>
          <w:lang w:eastAsia="zh-CN"/>
        </w:rPr>
        <w:t>、各乡镇（场）</w:t>
      </w:r>
      <w:r>
        <w:rPr>
          <w:rFonts w:hint="eastAsia" w:ascii="仿宋" w:hAnsi="仿宋" w:eastAsia="仿宋_GB2312" w:cs="仿宋"/>
          <w:color w:val="auto"/>
          <w:sz w:val="32"/>
          <w:szCs w:val="32"/>
        </w:rPr>
        <w:t>）</w:t>
      </w:r>
    </w:p>
    <w:p>
      <w:pPr>
        <w:keepNext w:val="0"/>
        <w:keepLines w:val="0"/>
        <w:pageBreakBefore w:val="0"/>
        <w:kinsoku/>
        <w:wordWrap/>
        <w:overflowPunct/>
        <w:topLinePunct w:val="0"/>
        <w:autoSpaceDE/>
        <w:autoSpaceDN/>
        <w:bidi w:val="0"/>
        <w:adjustRightInd/>
        <w:snapToGrid/>
        <w:spacing w:line="500" w:lineRule="exact"/>
        <w:ind w:firstLine="643" w:firstLineChars="200"/>
        <w:rPr>
          <w:rFonts w:ascii="仿宋" w:hAnsi="仿宋" w:eastAsia="仿宋_GB2312" w:cs="仿宋"/>
          <w:color w:val="auto"/>
          <w:sz w:val="32"/>
          <w:szCs w:val="32"/>
        </w:rPr>
      </w:pPr>
      <w:r>
        <w:rPr>
          <w:rFonts w:hint="eastAsia" w:ascii="仿宋" w:hAnsi="仿宋" w:eastAsia="楷体_GB2312" w:cs="楷体"/>
          <w:b/>
          <w:bCs/>
          <w:color w:val="auto"/>
          <w:sz w:val="32"/>
          <w:szCs w:val="32"/>
          <w:lang w:val="en-US" w:eastAsia="zh-CN"/>
        </w:rPr>
        <w:t>13.</w:t>
      </w:r>
      <w:r>
        <w:rPr>
          <w:rFonts w:hint="eastAsia" w:ascii="仿宋" w:hAnsi="仿宋" w:eastAsia="楷体_GB2312" w:cs="楷体"/>
          <w:b/>
          <w:bCs/>
          <w:color w:val="auto"/>
          <w:sz w:val="32"/>
          <w:szCs w:val="32"/>
        </w:rPr>
        <w:t>扎实开展重点领域农村基础设施建设。</w:t>
      </w:r>
      <w:r>
        <w:rPr>
          <w:rFonts w:hint="eastAsia" w:ascii="仿宋" w:hAnsi="仿宋" w:eastAsia="仿宋_GB2312" w:cs="仿宋"/>
          <w:color w:val="auto"/>
          <w:sz w:val="32"/>
          <w:szCs w:val="32"/>
        </w:rPr>
        <w:t>大力推动公共基础设施向村覆盖、向户延伸。</w:t>
      </w:r>
      <w:r>
        <w:rPr>
          <w:rFonts w:hint="eastAsia" w:ascii="仿宋_GB2312" w:hAnsi="仿宋_GB2312" w:eastAsia="仿宋_GB2312" w:cs="仿宋_GB2312"/>
          <w:color w:val="auto"/>
          <w:sz w:val="32"/>
          <w:szCs w:val="32"/>
        </w:rPr>
        <w:t>完成省、市下达的年度农村公路提质改造及农村公路安防设施考核任务。</w:t>
      </w:r>
      <w:r>
        <w:rPr>
          <w:rFonts w:hint="eastAsia" w:ascii="仿宋" w:hAnsi="仿宋" w:eastAsia="仿宋_GB2312" w:cs="仿宋"/>
          <w:color w:val="auto"/>
          <w:sz w:val="32"/>
          <w:szCs w:val="32"/>
        </w:rPr>
        <w:t>全面实施路长制，确保农村公路列养率达</w:t>
      </w:r>
      <w:r>
        <w:rPr>
          <w:rFonts w:ascii="仿宋" w:hAnsi="仿宋" w:eastAsia="仿宋_GB2312" w:cs="仿宋"/>
          <w:color w:val="auto"/>
          <w:sz w:val="32"/>
          <w:szCs w:val="32"/>
        </w:rPr>
        <w:t>100%</w:t>
      </w:r>
      <w:r>
        <w:rPr>
          <w:rFonts w:hint="eastAsia" w:ascii="仿宋" w:hAnsi="仿宋" w:eastAsia="仿宋_GB2312" w:cs="仿宋"/>
          <w:color w:val="auto"/>
          <w:sz w:val="32"/>
          <w:szCs w:val="32"/>
        </w:rPr>
        <w:t>、优良中等路率达到</w:t>
      </w:r>
      <w:r>
        <w:rPr>
          <w:rFonts w:ascii="仿宋" w:hAnsi="仿宋" w:eastAsia="仿宋_GB2312" w:cs="仿宋"/>
          <w:color w:val="auto"/>
          <w:sz w:val="32"/>
          <w:szCs w:val="32"/>
        </w:rPr>
        <w:t>85%</w:t>
      </w:r>
      <w:r>
        <w:rPr>
          <w:rFonts w:hint="eastAsia" w:ascii="仿宋" w:hAnsi="仿宋" w:eastAsia="仿宋_GB2312" w:cs="仿宋"/>
          <w:color w:val="auto"/>
          <w:sz w:val="32"/>
          <w:szCs w:val="32"/>
        </w:rPr>
        <w:t>。</w:t>
      </w:r>
      <w:r>
        <w:rPr>
          <w:rFonts w:hint="eastAsia" w:ascii="仿宋_GB2312" w:hAnsi="仿宋_GB2312" w:eastAsia="仿宋_GB2312" w:cs="仿宋_GB2312"/>
          <w:color w:val="auto"/>
          <w:sz w:val="32"/>
          <w:szCs w:val="32"/>
        </w:rPr>
        <w:t>创建</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个</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级“四好农村路”示范</w:t>
      </w:r>
      <w:r>
        <w:rPr>
          <w:rFonts w:hint="eastAsia" w:ascii="仿宋_GB2312" w:hAnsi="仿宋_GB2312" w:eastAsia="仿宋_GB2312" w:cs="仿宋_GB2312"/>
          <w:color w:val="auto"/>
          <w:sz w:val="32"/>
          <w:szCs w:val="32"/>
          <w:lang w:eastAsia="zh-CN"/>
        </w:rPr>
        <w:t>乡（镇）</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条全</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十大“最美农村路”。稳</w:t>
      </w:r>
      <w:r>
        <w:rPr>
          <w:rFonts w:hint="eastAsia" w:ascii="仿宋" w:hAnsi="仿宋" w:eastAsia="仿宋_GB2312" w:cs="仿宋"/>
          <w:color w:val="auto"/>
          <w:sz w:val="32"/>
          <w:szCs w:val="32"/>
        </w:rPr>
        <w:t>步推进农村公路路况自动化检测。加强中小型水库等稳定水源工程建设，推进农村供水工程建设改造，配套完善净消毒设施设备。全面巩固提升农村电力保障水平，推进农村生物质能等清洁能源建设。实施农房质量安全提升工程，推进农村危房改造，完善农村房屋建设标准规范，</w:t>
      </w:r>
      <w:r>
        <w:rPr>
          <w:rFonts w:hint="eastAsia" w:ascii="仿宋_GB2312" w:hAnsi="仿宋_GB2312" w:eastAsia="仿宋_GB2312" w:cs="仿宋_GB2312"/>
          <w:color w:val="auto"/>
          <w:sz w:val="32"/>
          <w:szCs w:val="32"/>
        </w:rPr>
        <w:t>完成</w:t>
      </w:r>
      <w:r>
        <w:rPr>
          <w:rFonts w:hint="eastAsia" w:ascii="仿宋_GB2312" w:hAnsi="仿宋_GB2312" w:eastAsia="仿宋_GB2312" w:cs="仿宋_GB2312"/>
          <w:color w:val="auto"/>
          <w:sz w:val="32"/>
          <w:szCs w:val="32"/>
          <w:lang w:eastAsia="zh-CN"/>
        </w:rPr>
        <w:t>省市下达的年度</w:t>
      </w:r>
      <w:r>
        <w:rPr>
          <w:rFonts w:hint="eastAsia" w:ascii="仿宋_GB2312" w:hAnsi="仿宋_GB2312" w:eastAsia="仿宋_GB2312" w:cs="仿宋_GB2312"/>
          <w:color w:val="auto"/>
          <w:spacing w:val="1"/>
          <w:sz w:val="32"/>
          <w:szCs w:val="32"/>
        </w:rPr>
        <w:t>危房改造任务</w:t>
      </w:r>
      <w:r>
        <w:rPr>
          <w:rFonts w:hint="eastAsia" w:ascii="仿宋_GB2312" w:hAnsi="仿宋_GB2312" w:eastAsia="仿宋_GB2312" w:cs="仿宋_GB2312"/>
          <w:color w:val="auto"/>
          <w:sz w:val="32"/>
          <w:szCs w:val="32"/>
        </w:rPr>
        <w:t>。</w:t>
      </w:r>
      <w:r>
        <w:rPr>
          <w:rFonts w:hint="eastAsia" w:ascii="仿宋" w:hAnsi="仿宋" w:eastAsia="仿宋_GB2312" w:cs="仿宋"/>
          <w:color w:val="auto"/>
          <w:sz w:val="32"/>
          <w:szCs w:val="32"/>
        </w:rPr>
        <w:t>加强对用作经营的农村自建房安全隐患整治。加强村级客运站点、文化体育、公共照明等服务设施建设，结合清廉建设“六个一”活动要求，在红色教育基地、现代乡村产业基地、文化广场等公共服务设施建设中注入清廉元素，建设一批乡村清廉文化教育基地。因地制宜推进新能源汽车充电桩等基础设施向乡村延伸，加快推动体育设施乡村全覆盖。（责任单位：</w:t>
      </w:r>
      <w:r>
        <w:rPr>
          <w:rFonts w:hint="eastAsia" w:ascii="仿宋" w:hAnsi="仿宋" w:eastAsia="仿宋_GB2312" w:cs="仿宋"/>
          <w:color w:val="auto"/>
          <w:sz w:val="32"/>
          <w:szCs w:val="32"/>
          <w:lang w:eastAsia="zh-CN"/>
        </w:rPr>
        <w:t>县</w:t>
      </w:r>
      <w:r>
        <w:rPr>
          <w:rFonts w:hint="eastAsia" w:ascii="仿宋" w:hAnsi="仿宋" w:eastAsia="仿宋_GB2312" w:cs="仿宋"/>
          <w:color w:val="auto"/>
          <w:sz w:val="32"/>
          <w:szCs w:val="32"/>
        </w:rPr>
        <w:t>交通局、</w:t>
      </w:r>
      <w:r>
        <w:rPr>
          <w:rFonts w:hint="eastAsia" w:ascii="仿宋" w:hAnsi="仿宋" w:eastAsia="仿宋_GB2312" w:cs="仿宋"/>
          <w:color w:val="auto"/>
          <w:sz w:val="32"/>
          <w:szCs w:val="32"/>
          <w:lang w:eastAsia="zh-CN"/>
        </w:rPr>
        <w:t>县农</w:t>
      </w:r>
      <w:r>
        <w:rPr>
          <w:rFonts w:hint="eastAsia" w:ascii="仿宋" w:hAnsi="仿宋" w:eastAsia="仿宋_GB2312" w:cs="仿宋"/>
          <w:color w:val="auto"/>
          <w:sz w:val="32"/>
          <w:szCs w:val="32"/>
        </w:rPr>
        <w:t>水局、</w:t>
      </w:r>
      <w:r>
        <w:rPr>
          <w:rFonts w:hint="eastAsia" w:ascii="仿宋" w:hAnsi="仿宋" w:eastAsia="仿宋_GB2312" w:cs="仿宋"/>
          <w:color w:val="auto"/>
          <w:sz w:val="32"/>
          <w:szCs w:val="32"/>
          <w:lang w:eastAsia="zh-CN"/>
        </w:rPr>
        <w:t>县</w:t>
      </w:r>
      <w:r>
        <w:rPr>
          <w:rFonts w:hint="eastAsia" w:ascii="仿宋" w:hAnsi="仿宋" w:eastAsia="仿宋_GB2312" w:cs="仿宋"/>
          <w:color w:val="auto"/>
          <w:sz w:val="32"/>
          <w:szCs w:val="32"/>
          <w:lang w:val="en-US" w:eastAsia="zh-CN"/>
        </w:rPr>
        <w:t>城管</w:t>
      </w:r>
      <w:r>
        <w:rPr>
          <w:rFonts w:hint="eastAsia" w:ascii="仿宋" w:hAnsi="仿宋" w:eastAsia="仿宋_GB2312" w:cs="仿宋"/>
          <w:color w:val="auto"/>
          <w:sz w:val="32"/>
          <w:szCs w:val="32"/>
        </w:rPr>
        <w:t>局、</w:t>
      </w:r>
      <w:r>
        <w:rPr>
          <w:rFonts w:hint="eastAsia" w:ascii="仿宋" w:hAnsi="仿宋" w:eastAsia="仿宋_GB2312" w:cs="仿宋"/>
          <w:color w:val="auto"/>
          <w:sz w:val="32"/>
          <w:szCs w:val="32"/>
          <w:lang w:eastAsia="zh-CN"/>
        </w:rPr>
        <w:t>县</w:t>
      </w:r>
      <w:r>
        <w:rPr>
          <w:rFonts w:hint="eastAsia" w:ascii="仿宋" w:hAnsi="仿宋" w:eastAsia="仿宋_GB2312" w:cs="仿宋"/>
          <w:color w:val="auto"/>
          <w:sz w:val="32"/>
          <w:szCs w:val="32"/>
        </w:rPr>
        <w:t>文旅广体局、</w:t>
      </w:r>
      <w:r>
        <w:rPr>
          <w:rFonts w:hint="eastAsia" w:ascii="仿宋" w:hAnsi="仿宋" w:eastAsia="仿宋_GB2312" w:cs="仿宋"/>
          <w:color w:val="auto"/>
          <w:sz w:val="32"/>
          <w:szCs w:val="32"/>
          <w:lang w:eastAsia="zh-CN"/>
        </w:rPr>
        <w:t>县</w:t>
      </w:r>
      <w:r>
        <w:rPr>
          <w:rFonts w:hint="eastAsia" w:ascii="仿宋" w:hAnsi="仿宋" w:eastAsia="仿宋_GB2312" w:cs="仿宋"/>
          <w:color w:val="auto"/>
          <w:sz w:val="32"/>
          <w:szCs w:val="32"/>
        </w:rPr>
        <w:t>住建局、国网邵阳电力公司</w:t>
      </w:r>
      <w:r>
        <w:rPr>
          <w:rFonts w:hint="eastAsia" w:ascii="仿宋" w:hAnsi="仿宋" w:eastAsia="仿宋_GB2312" w:cs="仿宋"/>
          <w:color w:val="auto"/>
          <w:sz w:val="32"/>
          <w:szCs w:val="32"/>
          <w:lang w:eastAsia="zh-CN"/>
        </w:rPr>
        <w:t>城步分公司、各乡镇（场）</w:t>
      </w:r>
      <w:r>
        <w:rPr>
          <w:rFonts w:hint="eastAsia" w:ascii="仿宋" w:hAnsi="仿宋" w:eastAsia="仿宋_GB2312" w:cs="仿宋"/>
          <w:color w:val="auto"/>
          <w:sz w:val="32"/>
          <w:szCs w:val="32"/>
        </w:rPr>
        <w:t>）</w:t>
      </w:r>
    </w:p>
    <w:p>
      <w:pPr>
        <w:keepNext w:val="0"/>
        <w:keepLines w:val="0"/>
        <w:pageBreakBefore w:val="0"/>
        <w:kinsoku/>
        <w:wordWrap/>
        <w:overflowPunct/>
        <w:topLinePunct w:val="0"/>
        <w:autoSpaceDE/>
        <w:autoSpaceDN/>
        <w:bidi w:val="0"/>
        <w:adjustRightInd/>
        <w:snapToGrid/>
        <w:spacing w:line="500" w:lineRule="exact"/>
        <w:ind w:firstLine="643" w:firstLineChars="200"/>
        <w:rPr>
          <w:rFonts w:ascii="仿宋" w:hAnsi="仿宋" w:eastAsia="仿宋_GB2312" w:cs="仿宋"/>
          <w:color w:val="auto"/>
          <w:sz w:val="32"/>
          <w:szCs w:val="32"/>
        </w:rPr>
      </w:pPr>
      <w:r>
        <w:rPr>
          <w:rFonts w:hint="eastAsia" w:ascii="仿宋" w:hAnsi="仿宋" w:eastAsia="楷体_GB2312" w:cs="楷体"/>
          <w:b/>
          <w:bCs/>
          <w:color w:val="auto"/>
          <w:sz w:val="32"/>
          <w:szCs w:val="32"/>
          <w:lang w:val="en-US" w:eastAsia="zh-CN"/>
        </w:rPr>
        <w:t>14.</w:t>
      </w:r>
      <w:r>
        <w:rPr>
          <w:rFonts w:hint="eastAsia" w:ascii="仿宋" w:hAnsi="仿宋" w:eastAsia="楷体_GB2312" w:cs="楷体"/>
          <w:b/>
          <w:bCs/>
          <w:color w:val="auto"/>
          <w:sz w:val="32"/>
          <w:szCs w:val="32"/>
        </w:rPr>
        <w:t>大力推进数字乡村建设。</w:t>
      </w:r>
      <w:r>
        <w:rPr>
          <w:rFonts w:hint="eastAsia" w:ascii="仿宋" w:hAnsi="仿宋" w:eastAsia="仿宋_GB2312" w:cs="仿宋"/>
          <w:color w:val="auto"/>
          <w:sz w:val="32"/>
          <w:szCs w:val="32"/>
        </w:rPr>
        <w:t>加强农村地区光纤宽带、新型信息基础设施建设，进一步提高</w:t>
      </w:r>
      <w:r>
        <w:rPr>
          <w:rFonts w:ascii="仿宋" w:hAnsi="仿宋" w:eastAsia="仿宋_GB2312" w:cs="仿宋"/>
          <w:color w:val="auto"/>
          <w:sz w:val="32"/>
          <w:szCs w:val="32"/>
        </w:rPr>
        <w:t>4G</w:t>
      </w:r>
      <w:r>
        <w:rPr>
          <w:rFonts w:hint="eastAsia" w:ascii="仿宋" w:hAnsi="仿宋" w:eastAsia="仿宋_GB2312" w:cs="仿宋"/>
          <w:color w:val="auto"/>
          <w:sz w:val="32"/>
          <w:szCs w:val="32"/>
        </w:rPr>
        <w:t>网络自然村覆盖水平，推动行政村</w:t>
      </w:r>
      <w:r>
        <w:rPr>
          <w:rFonts w:ascii="仿宋" w:hAnsi="仿宋" w:eastAsia="仿宋_GB2312" w:cs="仿宋"/>
          <w:color w:val="auto"/>
          <w:sz w:val="32"/>
          <w:szCs w:val="32"/>
        </w:rPr>
        <w:t>5G</w:t>
      </w:r>
      <w:r>
        <w:rPr>
          <w:rFonts w:hint="eastAsia" w:ascii="仿宋" w:hAnsi="仿宋" w:eastAsia="仿宋_GB2312" w:cs="仿宋"/>
          <w:color w:val="auto"/>
          <w:sz w:val="32"/>
          <w:szCs w:val="32"/>
        </w:rPr>
        <w:t>网络覆盖率达到</w:t>
      </w:r>
      <w:r>
        <w:rPr>
          <w:rFonts w:ascii="仿宋" w:hAnsi="仿宋" w:eastAsia="仿宋_GB2312" w:cs="仿宋"/>
          <w:color w:val="auto"/>
          <w:sz w:val="32"/>
          <w:szCs w:val="32"/>
        </w:rPr>
        <w:t>25%</w:t>
      </w:r>
      <w:r>
        <w:rPr>
          <w:rFonts w:hint="eastAsia" w:ascii="仿宋" w:hAnsi="仿宋" w:eastAsia="仿宋_GB2312" w:cs="仿宋"/>
          <w:color w:val="auto"/>
          <w:sz w:val="32"/>
          <w:szCs w:val="32"/>
        </w:rPr>
        <w:t>、有序覆盖重点园区及景区，推动有线广播电视网连通所有建制村。建设农业农村大数据平台，加大对数字农业建设示范、农村信息化重点项目支持，鼓励物联网、大数据、云计算、区块链等新一代信息技术在国家和省级现代农业园区、特色农产品优势区等应用。加快电子政务外网向基层延伸，推广村级“一站式”综合便民服务平台，实现县乡村</w:t>
      </w:r>
      <w:r>
        <w:rPr>
          <w:rFonts w:hint="eastAsia" w:ascii="仿宋" w:hAnsi="仿宋" w:eastAsia="仿宋_GB2312" w:cs="仿宋"/>
          <w:color w:val="auto"/>
          <w:sz w:val="32"/>
          <w:szCs w:val="32"/>
          <w:lang w:eastAsia="zh-CN"/>
        </w:rPr>
        <w:t>三</w:t>
      </w:r>
      <w:r>
        <w:rPr>
          <w:rFonts w:hint="eastAsia" w:ascii="仿宋" w:hAnsi="仿宋" w:eastAsia="仿宋_GB2312" w:cs="仿宋"/>
          <w:color w:val="auto"/>
          <w:sz w:val="32"/>
          <w:szCs w:val="32"/>
        </w:rPr>
        <w:t>级“互联网</w:t>
      </w:r>
      <w:r>
        <w:rPr>
          <w:rFonts w:ascii="仿宋" w:hAnsi="仿宋" w:eastAsia="仿宋_GB2312" w:cs="仿宋"/>
          <w:color w:val="auto"/>
          <w:sz w:val="32"/>
          <w:szCs w:val="32"/>
        </w:rPr>
        <w:t>+</w:t>
      </w:r>
      <w:r>
        <w:rPr>
          <w:rFonts w:hint="eastAsia" w:ascii="仿宋" w:hAnsi="仿宋" w:eastAsia="仿宋_GB2312" w:cs="仿宋"/>
          <w:color w:val="auto"/>
          <w:sz w:val="32"/>
          <w:szCs w:val="32"/>
        </w:rPr>
        <w:t>政务服务”体系全覆盖。推动实施农村移动支付“双百工程”。（责任单位：</w:t>
      </w:r>
      <w:r>
        <w:rPr>
          <w:rFonts w:hint="eastAsia" w:ascii="仿宋" w:hAnsi="仿宋" w:eastAsia="仿宋_GB2312" w:cs="仿宋"/>
          <w:color w:val="auto"/>
          <w:sz w:val="32"/>
          <w:szCs w:val="32"/>
          <w:lang w:eastAsia="zh-CN"/>
        </w:rPr>
        <w:t>县发改局</w:t>
      </w:r>
      <w:r>
        <w:rPr>
          <w:rFonts w:hint="eastAsia" w:ascii="仿宋" w:hAnsi="仿宋" w:eastAsia="仿宋_GB2312" w:cs="仿宋"/>
          <w:color w:val="auto"/>
          <w:sz w:val="32"/>
          <w:szCs w:val="32"/>
        </w:rPr>
        <w:t>、</w:t>
      </w:r>
      <w:r>
        <w:rPr>
          <w:rFonts w:hint="eastAsia" w:ascii="仿宋" w:hAnsi="仿宋" w:eastAsia="仿宋_GB2312" w:cs="仿宋"/>
          <w:color w:val="auto"/>
          <w:sz w:val="32"/>
          <w:szCs w:val="32"/>
          <w:lang w:eastAsia="zh-CN"/>
        </w:rPr>
        <w:t>县</w:t>
      </w:r>
      <w:r>
        <w:rPr>
          <w:rFonts w:hint="eastAsia" w:ascii="仿宋" w:hAnsi="仿宋" w:eastAsia="仿宋_GB2312" w:cs="仿宋"/>
          <w:color w:val="auto"/>
          <w:sz w:val="32"/>
          <w:szCs w:val="32"/>
        </w:rPr>
        <w:t>行政审批局、</w:t>
      </w:r>
      <w:r>
        <w:rPr>
          <w:rFonts w:hint="eastAsia" w:ascii="仿宋" w:hAnsi="仿宋" w:eastAsia="仿宋_GB2312" w:cs="仿宋"/>
          <w:color w:val="auto"/>
          <w:sz w:val="32"/>
          <w:szCs w:val="32"/>
          <w:lang w:eastAsia="zh-CN"/>
        </w:rPr>
        <w:t>县电信</w:t>
      </w:r>
      <w:r>
        <w:rPr>
          <w:rFonts w:hint="default" w:ascii="仿宋" w:hAnsi="仿宋" w:eastAsia="仿宋_GB2312" w:cs="仿宋"/>
          <w:color w:val="auto"/>
          <w:sz w:val="32"/>
          <w:szCs w:val="32"/>
          <w:lang w:val="en" w:eastAsia="zh-CN"/>
        </w:rPr>
        <w:t>公司</w:t>
      </w:r>
      <w:r>
        <w:rPr>
          <w:rFonts w:hint="eastAsia" w:ascii="仿宋" w:hAnsi="仿宋" w:eastAsia="仿宋_GB2312" w:cs="仿宋"/>
          <w:color w:val="auto"/>
          <w:sz w:val="32"/>
          <w:szCs w:val="32"/>
          <w:lang w:val="en" w:eastAsia="zh-CN"/>
        </w:rPr>
        <w:t>、县移动公司、县联通公司、县铁塔公司</w:t>
      </w:r>
      <w:r>
        <w:rPr>
          <w:rFonts w:hint="eastAsia" w:ascii="仿宋" w:hAnsi="仿宋" w:eastAsia="仿宋_GB2312" w:cs="仿宋"/>
          <w:color w:val="auto"/>
          <w:sz w:val="32"/>
          <w:szCs w:val="32"/>
        </w:rPr>
        <w:t>）</w:t>
      </w:r>
    </w:p>
    <w:p>
      <w:pPr>
        <w:keepNext w:val="0"/>
        <w:keepLines w:val="0"/>
        <w:pageBreakBefore w:val="0"/>
        <w:kinsoku/>
        <w:wordWrap/>
        <w:overflowPunct/>
        <w:topLinePunct w:val="0"/>
        <w:autoSpaceDE/>
        <w:autoSpaceDN/>
        <w:bidi w:val="0"/>
        <w:adjustRightInd/>
        <w:snapToGrid/>
        <w:spacing w:line="500" w:lineRule="exact"/>
        <w:ind w:firstLine="643" w:firstLineChars="200"/>
        <w:rPr>
          <w:rStyle w:val="9"/>
          <w:rFonts w:hint="eastAsia" w:ascii="楷体" w:hAnsi="楷体" w:eastAsia="楷体" w:cs="楷体"/>
          <w:b/>
          <w:bCs/>
          <w:i w:val="0"/>
          <w:caps w:val="0"/>
          <w:color w:val="auto"/>
          <w:spacing w:val="0"/>
          <w:w w:val="100"/>
          <w:kern w:val="2"/>
          <w:sz w:val="32"/>
          <w:szCs w:val="32"/>
          <w:lang w:val="en-US" w:eastAsia="zh-CN" w:bidi="ar-SA"/>
        </w:rPr>
      </w:pPr>
      <w:r>
        <w:rPr>
          <w:rFonts w:hint="eastAsia" w:ascii="仿宋" w:hAnsi="仿宋" w:eastAsia="楷体_GB2312" w:cs="楷体"/>
          <w:b/>
          <w:bCs/>
          <w:color w:val="auto"/>
          <w:sz w:val="32"/>
          <w:szCs w:val="32"/>
          <w:lang w:val="en-US" w:eastAsia="zh-CN"/>
        </w:rPr>
        <w:t>15</w:t>
      </w:r>
      <w:r>
        <w:rPr>
          <w:rFonts w:ascii="仿宋" w:hAnsi="仿宋" w:eastAsia="楷体_GB2312" w:cs="楷体"/>
          <w:b/>
          <w:bCs/>
          <w:color w:val="auto"/>
          <w:sz w:val="32"/>
          <w:szCs w:val="32"/>
        </w:rPr>
        <w:t>.</w:t>
      </w:r>
      <w:r>
        <w:rPr>
          <w:rFonts w:hint="eastAsia" w:ascii="仿宋" w:hAnsi="仿宋" w:eastAsia="楷体_GB2312" w:cs="楷体"/>
          <w:b/>
          <w:bCs/>
          <w:color w:val="auto"/>
          <w:sz w:val="32"/>
          <w:szCs w:val="32"/>
        </w:rPr>
        <w:t>加强乡村教育、医疗卫生和社会保障工作。</w:t>
      </w:r>
      <w:r>
        <w:rPr>
          <w:rFonts w:hint="eastAsia" w:ascii="仿宋" w:hAnsi="仿宋" w:eastAsia="仿宋_GB2312" w:cs="仿宋"/>
          <w:color w:val="auto"/>
          <w:sz w:val="32"/>
          <w:szCs w:val="32"/>
        </w:rPr>
        <w:t>振兴乡村教育，不断缩小城乡教育差距，努力让每个农村孩子都能享有公平而有质量的教育。多渠道增加农村普惠性学前教育供给，办好乡镇公办中心幼儿园。加强乡镇标准化寄宿制学校建设。改善特殊教育学校办学条件。实施多媒体教室攻坚行动和农村网络联校攻坚行动，构建城乡数字教育资源共同体。做好乡村教师培养补充工作，</w:t>
      </w:r>
      <w:r>
        <w:rPr>
          <w:rFonts w:hint="eastAsia" w:ascii="仿宋_GB2312" w:hAnsi="仿宋_GB2312" w:eastAsia="仿宋_GB2312" w:cs="仿宋_GB2312"/>
          <w:color w:val="auto"/>
          <w:sz w:val="32"/>
          <w:szCs w:val="32"/>
        </w:rPr>
        <w:t>2022年增加乡村教师</w:t>
      </w:r>
      <w:r>
        <w:rPr>
          <w:rFonts w:hint="eastAsia" w:ascii="仿宋_GB2312" w:hAnsi="仿宋_GB2312" w:eastAsia="仿宋_GB2312" w:cs="仿宋_GB2312"/>
          <w:color w:val="auto"/>
          <w:sz w:val="32"/>
          <w:szCs w:val="32"/>
          <w:lang w:val="en-US" w:eastAsia="zh-CN"/>
        </w:rPr>
        <w:t>80</w:t>
      </w:r>
      <w:r>
        <w:rPr>
          <w:rFonts w:hint="eastAsia" w:ascii="仿宋_GB2312" w:hAnsi="仿宋_GB2312" w:eastAsia="仿宋_GB2312" w:cs="仿宋_GB2312"/>
          <w:color w:val="auto"/>
          <w:sz w:val="32"/>
          <w:szCs w:val="32"/>
        </w:rPr>
        <w:t>人。</w:t>
      </w:r>
      <w:r>
        <w:rPr>
          <w:rFonts w:hint="eastAsia" w:ascii="仿宋" w:hAnsi="仿宋" w:eastAsia="仿宋_GB2312" w:cs="仿宋"/>
          <w:color w:val="auto"/>
          <w:sz w:val="32"/>
          <w:szCs w:val="32"/>
        </w:rPr>
        <w:t>深入推进健康乡村建设，加强基层妇幼健康服务体系和服务能力建设。实施社区卫生服务中心和建制乡镇卫生院</w:t>
      </w:r>
      <w:r>
        <w:rPr>
          <w:rFonts w:ascii="仿宋" w:hAnsi="仿宋" w:eastAsia="仿宋_GB2312" w:cs="仿宋"/>
          <w:color w:val="auto"/>
          <w:sz w:val="32"/>
          <w:szCs w:val="32"/>
        </w:rPr>
        <w:t>10</w:t>
      </w:r>
      <w:r>
        <w:rPr>
          <w:rFonts w:hint="eastAsia" w:ascii="仿宋" w:hAnsi="仿宋" w:eastAsia="仿宋_GB2312" w:cs="仿宋"/>
          <w:color w:val="auto"/>
          <w:sz w:val="32"/>
          <w:szCs w:val="32"/>
        </w:rPr>
        <w:t>项中医药适宜技术应用全覆盖。坚持群防群控、联防联控，筑牢基层公共卫生防护网，健全农村新冠肺炎疫情常态化防控工作体系。落实困难群众参保资助政策，实现基本医疗保险全覆盖。健全基层党员、干部联系制度，经常探访留守老人、留守儿童。积极开展爱残助残行动。促进农民就地就近就业创业。落实各类农民工稳岗就业政策，合理引导灵活就业农民工在就业地按规定参加职工基本养老保险。巩固拓展基层公共服务“一门式”全覆盖成果。（责任单位：</w:t>
      </w:r>
      <w:r>
        <w:rPr>
          <w:rFonts w:hint="eastAsia" w:ascii="仿宋" w:hAnsi="仿宋" w:eastAsia="仿宋_GB2312" w:cs="仿宋"/>
          <w:color w:val="auto"/>
          <w:sz w:val="32"/>
          <w:szCs w:val="32"/>
          <w:lang w:eastAsia="zh-CN"/>
        </w:rPr>
        <w:t>县</w:t>
      </w:r>
      <w:r>
        <w:rPr>
          <w:rFonts w:hint="eastAsia" w:ascii="仿宋" w:hAnsi="仿宋" w:eastAsia="仿宋_GB2312" w:cs="仿宋"/>
          <w:color w:val="auto"/>
          <w:sz w:val="32"/>
          <w:szCs w:val="32"/>
        </w:rPr>
        <w:t>教育局、</w:t>
      </w:r>
      <w:r>
        <w:rPr>
          <w:rFonts w:hint="eastAsia" w:ascii="仿宋" w:hAnsi="仿宋" w:eastAsia="仿宋_GB2312" w:cs="仿宋"/>
          <w:color w:val="auto"/>
          <w:sz w:val="32"/>
          <w:szCs w:val="32"/>
          <w:lang w:eastAsia="zh-CN"/>
        </w:rPr>
        <w:t>县</w:t>
      </w:r>
      <w:r>
        <w:rPr>
          <w:rFonts w:hint="eastAsia" w:ascii="仿宋" w:hAnsi="仿宋" w:eastAsia="仿宋_GB2312" w:cs="仿宋"/>
          <w:color w:val="auto"/>
          <w:sz w:val="32"/>
          <w:szCs w:val="32"/>
        </w:rPr>
        <w:t>卫健</w:t>
      </w:r>
      <w:r>
        <w:rPr>
          <w:rFonts w:hint="eastAsia" w:ascii="仿宋" w:hAnsi="仿宋" w:eastAsia="仿宋_GB2312" w:cs="仿宋"/>
          <w:color w:val="auto"/>
          <w:sz w:val="32"/>
          <w:szCs w:val="32"/>
          <w:lang w:eastAsia="zh-CN"/>
        </w:rPr>
        <w:t>局</w:t>
      </w:r>
      <w:r>
        <w:rPr>
          <w:rFonts w:hint="eastAsia" w:ascii="仿宋" w:hAnsi="仿宋" w:eastAsia="仿宋_GB2312" w:cs="仿宋"/>
          <w:color w:val="auto"/>
          <w:sz w:val="32"/>
          <w:szCs w:val="32"/>
        </w:rPr>
        <w:t>、</w:t>
      </w:r>
      <w:r>
        <w:rPr>
          <w:rFonts w:hint="eastAsia" w:ascii="仿宋" w:hAnsi="仿宋" w:eastAsia="仿宋_GB2312" w:cs="仿宋"/>
          <w:color w:val="auto"/>
          <w:sz w:val="32"/>
          <w:szCs w:val="32"/>
          <w:lang w:eastAsia="zh-CN"/>
        </w:rPr>
        <w:t>县</w:t>
      </w:r>
      <w:r>
        <w:rPr>
          <w:rFonts w:hint="eastAsia" w:ascii="仿宋" w:hAnsi="仿宋" w:eastAsia="仿宋_GB2312" w:cs="仿宋"/>
          <w:color w:val="auto"/>
          <w:sz w:val="32"/>
          <w:szCs w:val="32"/>
        </w:rPr>
        <w:t>委组织部、</w:t>
      </w:r>
      <w:r>
        <w:rPr>
          <w:rFonts w:hint="eastAsia" w:ascii="仿宋" w:hAnsi="仿宋" w:eastAsia="仿宋_GB2312" w:cs="仿宋"/>
          <w:color w:val="auto"/>
          <w:sz w:val="32"/>
          <w:szCs w:val="32"/>
          <w:lang w:eastAsia="zh-CN"/>
        </w:rPr>
        <w:t>县</w:t>
      </w:r>
      <w:r>
        <w:rPr>
          <w:rFonts w:hint="eastAsia" w:ascii="仿宋" w:hAnsi="仿宋" w:eastAsia="仿宋_GB2312" w:cs="仿宋"/>
          <w:color w:val="auto"/>
          <w:sz w:val="32"/>
          <w:szCs w:val="32"/>
        </w:rPr>
        <w:t>医保局、</w:t>
      </w:r>
      <w:r>
        <w:rPr>
          <w:rFonts w:hint="eastAsia" w:ascii="仿宋" w:hAnsi="仿宋" w:eastAsia="仿宋_GB2312" w:cs="仿宋"/>
          <w:color w:val="auto"/>
          <w:sz w:val="32"/>
          <w:szCs w:val="32"/>
          <w:lang w:eastAsia="zh-CN"/>
        </w:rPr>
        <w:t>县</w:t>
      </w:r>
      <w:r>
        <w:rPr>
          <w:rFonts w:hint="eastAsia" w:ascii="仿宋" w:hAnsi="仿宋" w:eastAsia="仿宋_GB2312" w:cs="仿宋"/>
          <w:color w:val="auto"/>
          <w:sz w:val="32"/>
          <w:szCs w:val="32"/>
        </w:rPr>
        <w:t>民政局、</w:t>
      </w:r>
      <w:r>
        <w:rPr>
          <w:rFonts w:hint="eastAsia" w:ascii="仿宋" w:hAnsi="仿宋" w:eastAsia="仿宋_GB2312" w:cs="仿宋"/>
          <w:color w:val="auto"/>
          <w:sz w:val="32"/>
          <w:szCs w:val="32"/>
          <w:lang w:eastAsia="zh-CN"/>
        </w:rPr>
        <w:t>县</w:t>
      </w:r>
      <w:r>
        <w:rPr>
          <w:rFonts w:hint="eastAsia" w:ascii="仿宋" w:hAnsi="仿宋" w:eastAsia="仿宋_GB2312" w:cs="仿宋"/>
          <w:color w:val="auto"/>
          <w:sz w:val="32"/>
          <w:szCs w:val="32"/>
        </w:rPr>
        <w:t>人社局、</w:t>
      </w:r>
      <w:r>
        <w:rPr>
          <w:rFonts w:hint="eastAsia" w:ascii="仿宋" w:hAnsi="仿宋" w:eastAsia="仿宋_GB2312" w:cs="仿宋"/>
          <w:color w:val="auto"/>
          <w:sz w:val="32"/>
          <w:szCs w:val="32"/>
          <w:lang w:eastAsia="zh-CN"/>
        </w:rPr>
        <w:t>县</w:t>
      </w:r>
      <w:r>
        <w:rPr>
          <w:rFonts w:hint="eastAsia" w:ascii="仿宋" w:hAnsi="仿宋" w:eastAsia="仿宋_GB2312" w:cs="仿宋"/>
          <w:color w:val="auto"/>
          <w:sz w:val="32"/>
          <w:szCs w:val="32"/>
        </w:rPr>
        <w:t>商务局、</w:t>
      </w:r>
      <w:r>
        <w:rPr>
          <w:rFonts w:hint="eastAsia" w:ascii="仿宋" w:hAnsi="仿宋" w:eastAsia="仿宋_GB2312" w:cs="仿宋"/>
          <w:color w:val="auto"/>
          <w:sz w:val="32"/>
          <w:szCs w:val="32"/>
          <w:lang w:eastAsia="zh-CN"/>
        </w:rPr>
        <w:t>县</w:t>
      </w:r>
      <w:r>
        <w:rPr>
          <w:rFonts w:hint="eastAsia" w:ascii="仿宋" w:hAnsi="仿宋" w:eastAsia="仿宋_GB2312" w:cs="仿宋"/>
          <w:color w:val="auto"/>
          <w:sz w:val="32"/>
          <w:szCs w:val="32"/>
        </w:rPr>
        <w:t>供销</w:t>
      </w:r>
      <w:r>
        <w:rPr>
          <w:rFonts w:hint="eastAsia" w:ascii="仿宋" w:hAnsi="仿宋" w:eastAsia="仿宋_GB2312" w:cs="仿宋"/>
          <w:color w:val="auto"/>
          <w:sz w:val="32"/>
          <w:szCs w:val="32"/>
          <w:lang w:eastAsia="zh-CN"/>
        </w:rPr>
        <w:t>联</w:t>
      </w:r>
      <w:r>
        <w:rPr>
          <w:rFonts w:hint="eastAsia" w:ascii="仿宋" w:hAnsi="仿宋" w:eastAsia="仿宋_GB2312" w:cs="仿宋"/>
          <w:color w:val="auto"/>
          <w:sz w:val="32"/>
          <w:szCs w:val="32"/>
        </w:rPr>
        <w:t>社、</w:t>
      </w:r>
      <w:r>
        <w:rPr>
          <w:rFonts w:hint="eastAsia" w:ascii="仿宋" w:hAnsi="仿宋" w:eastAsia="仿宋_GB2312" w:cs="仿宋"/>
          <w:color w:val="auto"/>
          <w:sz w:val="32"/>
          <w:szCs w:val="32"/>
          <w:lang w:eastAsia="zh-CN"/>
        </w:rPr>
        <w:t>县</w:t>
      </w:r>
      <w:r>
        <w:rPr>
          <w:rFonts w:hint="eastAsia" w:ascii="仿宋" w:hAnsi="仿宋" w:eastAsia="仿宋_GB2312" w:cs="仿宋"/>
          <w:color w:val="auto"/>
          <w:sz w:val="32"/>
          <w:szCs w:val="32"/>
        </w:rPr>
        <w:t>残联）</w:t>
      </w:r>
    </w:p>
    <w:p>
      <w:pPr>
        <w:keepNext w:val="0"/>
        <w:keepLines w:val="0"/>
        <w:pageBreakBefore w:val="0"/>
        <w:widowControl w:val="0"/>
        <w:kinsoku/>
        <w:wordWrap/>
        <w:overflowPunct/>
        <w:topLinePunct w:val="0"/>
        <w:autoSpaceDE/>
        <w:autoSpaceDN/>
        <w:bidi w:val="0"/>
        <w:adjustRightInd/>
        <w:snapToGrid/>
        <w:spacing w:line="500" w:lineRule="exact"/>
        <w:ind w:firstLine="720"/>
        <w:jc w:val="both"/>
        <w:textAlignment w:val="auto"/>
        <w:rPr>
          <w:rFonts w:hint="eastAsia" w:ascii="楷体" w:hAnsi="楷体" w:eastAsia="楷体" w:cs="楷体"/>
          <w:b/>
          <w:bCs/>
          <w:color w:val="auto"/>
          <w:sz w:val="32"/>
          <w:szCs w:val="32"/>
          <w:u w:val="none"/>
          <w:lang w:val="en-US" w:eastAsia="zh-CN"/>
        </w:rPr>
      </w:pPr>
      <w:r>
        <w:rPr>
          <w:rStyle w:val="9"/>
          <w:rFonts w:hint="eastAsia" w:ascii="楷体" w:hAnsi="楷体" w:eastAsia="楷体" w:cs="楷体"/>
          <w:b/>
          <w:bCs/>
          <w:i w:val="0"/>
          <w:caps w:val="0"/>
          <w:color w:val="auto"/>
          <w:spacing w:val="0"/>
          <w:w w:val="100"/>
          <w:kern w:val="2"/>
          <w:sz w:val="32"/>
          <w:szCs w:val="32"/>
          <w:lang w:val="en-US" w:eastAsia="zh-CN" w:bidi="ar-SA"/>
        </w:rPr>
        <w:t>（三）</w:t>
      </w:r>
      <w:r>
        <w:rPr>
          <w:rFonts w:hint="eastAsia" w:ascii="楷体" w:hAnsi="楷体" w:eastAsia="楷体" w:cs="楷体"/>
          <w:b/>
          <w:bCs/>
          <w:color w:val="auto"/>
          <w:sz w:val="32"/>
          <w:szCs w:val="32"/>
          <w:u w:val="none"/>
          <w:lang w:val="en-US" w:eastAsia="zh-CN"/>
        </w:rPr>
        <w:t>有效加强和改进乡村治理</w:t>
      </w:r>
    </w:p>
    <w:p>
      <w:pPr>
        <w:keepNext w:val="0"/>
        <w:keepLines w:val="0"/>
        <w:pageBreakBefore w:val="0"/>
        <w:kinsoku/>
        <w:wordWrap/>
        <w:overflowPunct/>
        <w:topLinePunct w:val="0"/>
        <w:autoSpaceDE/>
        <w:autoSpaceDN/>
        <w:bidi w:val="0"/>
        <w:adjustRightInd/>
        <w:snapToGrid/>
        <w:spacing w:line="500" w:lineRule="exact"/>
        <w:ind w:firstLine="643" w:firstLineChars="200"/>
        <w:rPr>
          <w:rFonts w:hint="eastAsia" w:ascii="仿宋_GB2312" w:hAnsi="仿宋_GB2312" w:eastAsia="仿宋_GB2312" w:cs="仿宋_GB2312"/>
          <w:b w:val="0"/>
          <w:bCs w:val="0"/>
          <w:color w:val="auto"/>
          <w:sz w:val="32"/>
          <w:szCs w:val="32"/>
          <w:u w:val="none"/>
          <w:lang w:val="en-US" w:eastAsia="zh-CN"/>
        </w:rPr>
      </w:pPr>
      <w:r>
        <w:rPr>
          <w:rFonts w:hint="eastAsia" w:ascii="楷体" w:hAnsi="楷体" w:eastAsia="楷体" w:cs="楷体"/>
          <w:b/>
          <w:bCs/>
          <w:color w:val="auto"/>
          <w:sz w:val="32"/>
          <w:szCs w:val="32"/>
          <w:u w:val="none"/>
          <w:lang w:val="en-US" w:eastAsia="zh-CN"/>
        </w:rPr>
        <w:t>16.</w:t>
      </w:r>
      <w:r>
        <w:rPr>
          <w:rFonts w:hint="eastAsia" w:ascii="仿宋" w:hAnsi="仿宋" w:eastAsia="楷体_GB2312" w:cs="楷体"/>
          <w:b/>
          <w:bCs/>
          <w:color w:val="auto"/>
          <w:sz w:val="32"/>
          <w:szCs w:val="32"/>
        </w:rPr>
        <w:t>加强农村基层组织建设。</w:t>
      </w:r>
      <w:r>
        <w:rPr>
          <w:rFonts w:hint="eastAsia" w:ascii="仿宋_GB2312" w:hAnsi="仿宋_GB2312" w:eastAsia="仿宋_GB2312" w:cs="仿宋_GB2312"/>
          <w:color w:val="auto"/>
          <w:sz w:val="32"/>
          <w:szCs w:val="32"/>
        </w:rPr>
        <w:t>充分发挥农村基层党组织作用，开展抓党建促乡村振兴</w:t>
      </w:r>
      <w:r>
        <w:rPr>
          <w:rFonts w:hint="eastAsia" w:ascii="仿宋_GB2312" w:hAnsi="仿宋_GB2312" w:eastAsia="仿宋_GB2312" w:cs="仿宋_GB2312"/>
          <w:color w:val="auto"/>
          <w:sz w:val="32"/>
          <w:szCs w:val="32"/>
          <w:lang w:eastAsia="zh-CN"/>
        </w:rPr>
        <w:t>“六项行动”</w:t>
      </w:r>
      <w:r>
        <w:rPr>
          <w:rFonts w:hint="eastAsia" w:ascii="仿宋_GB2312" w:hAnsi="仿宋_GB2312" w:eastAsia="仿宋_GB2312" w:cs="仿宋_GB2312"/>
          <w:color w:val="auto"/>
          <w:sz w:val="32"/>
          <w:szCs w:val="32"/>
        </w:rPr>
        <w:t>。</w:t>
      </w:r>
      <w:r>
        <w:rPr>
          <w:rFonts w:hint="eastAsia" w:ascii="仿宋" w:hAnsi="仿宋" w:eastAsia="仿宋_GB2312" w:cs="仿宋"/>
          <w:color w:val="auto"/>
          <w:sz w:val="32"/>
          <w:szCs w:val="32"/>
        </w:rPr>
        <w:t>强化县级党委抓乡促村，深化乡镇管理体制改革，健全乡镇党委统一指挥和统筹协调机制。持续建强村党组织带头人队伍。建立健全村级后备力量“选育管用”培养使用链。健全村干部基本报酬待遇正常增长机制。派强用好驻村第一书记和工作队。加强乡村党员干部教育培训，把清廉教育纳入基层党员干部教育培训计划，开设“清廉讲堂”，开展清廉主题活动。完善村级重要事项、重大问题经村党组织研究讨论机制，强化对村干部特别是“一肩挑”人员的监督。推进村委会规范化建设。建立村级工作事务准入制度，推行村级基础信息统计“一张表”制度。常态化整顿软弱涣散村党组织。增强村党群服务中心综合功能。（责任单位：</w:t>
      </w:r>
      <w:r>
        <w:rPr>
          <w:rFonts w:hint="eastAsia" w:ascii="仿宋" w:hAnsi="仿宋" w:eastAsia="仿宋_GB2312" w:cs="仿宋"/>
          <w:color w:val="auto"/>
          <w:sz w:val="32"/>
          <w:szCs w:val="32"/>
          <w:lang w:eastAsia="zh-CN"/>
        </w:rPr>
        <w:t>县</w:t>
      </w:r>
      <w:r>
        <w:rPr>
          <w:rFonts w:hint="eastAsia" w:ascii="仿宋" w:hAnsi="仿宋" w:eastAsia="仿宋_GB2312" w:cs="仿宋"/>
          <w:color w:val="auto"/>
          <w:sz w:val="32"/>
          <w:szCs w:val="32"/>
        </w:rPr>
        <w:t>委组织部、县纪委监委、</w:t>
      </w:r>
      <w:r>
        <w:rPr>
          <w:rFonts w:hint="eastAsia" w:ascii="仿宋" w:hAnsi="仿宋" w:eastAsia="仿宋_GB2312" w:cs="仿宋"/>
          <w:color w:val="auto"/>
          <w:sz w:val="32"/>
          <w:szCs w:val="32"/>
          <w:lang w:eastAsia="zh-CN"/>
        </w:rPr>
        <w:t>县</w:t>
      </w:r>
      <w:r>
        <w:rPr>
          <w:rFonts w:hint="eastAsia" w:ascii="仿宋" w:hAnsi="仿宋" w:eastAsia="仿宋_GB2312" w:cs="仿宋"/>
          <w:color w:val="auto"/>
          <w:sz w:val="32"/>
          <w:szCs w:val="32"/>
        </w:rPr>
        <w:t>财政局、</w:t>
      </w:r>
      <w:r>
        <w:rPr>
          <w:rFonts w:hint="eastAsia" w:ascii="仿宋" w:hAnsi="仿宋" w:eastAsia="仿宋_GB2312" w:cs="仿宋"/>
          <w:color w:val="auto"/>
          <w:sz w:val="32"/>
          <w:szCs w:val="32"/>
          <w:lang w:eastAsia="zh-CN"/>
        </w:rPr>
        <w:t>县</w:t>
      </w:r>
      <w:r>
        <w:rPr>
          <w:rFonts w:hint="eastAsia" w:ascii="仿宋" w:hAnsi="仿宋" w:eastAsia="仿宋_GB2312" w:cs="仿宋"/>
          <w:color w:val="auto"/>
          <w:sz w:val="32"/>
          <w:szCs w:val="32"/>
        </w:rPr>
        <w:t>民政局）</w:t>
      </w:r>
    </w:p>
    <w:p>
      <w:pPr>
        <w:keepNext w:val="0"/>
        <w:keepLines w:val="0"/>
        <w:pageBreakBefore w:val="0"/>
        <w:widowControl w:val="0"/>
        <w:kinsoku/>
        <w:wordWrap/>
        <w:overflowPunct/>
        <w:topLinePunct w:val="0"/>
        <w:autoSpaceDE/>
        <w:autoSpaceDN/>
        <w:bidi w:val="0"/>
        <w:adjustRightInd/>
        <w:snapToGrid/>
        <w:spacing w:line="500" w:lineRule="exact"/>
        <w:ind w:firstLine="72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楷体" w:hAnsi="楷体" w:eastAsia="楷体" w:cs="楷体"/>
          <w:b/>
          <w:bCs/>
          <w:color w:val="auto"/>
          <w:sz w:val="32"/>
          <w:szCs w:val="32"/>
          <w:u w:val="none"/>
          <w:lang w:val="en-US" w:eastAsia="zh-CN"/>
        </w:rPr>
        <w:t>17.完善乡村治理方式。</w:t>
      </w:r>
      <w:r>
        <w:rPr>
          <w:rFonts w:hint="eastAsia" w:ascii="仿宋_GB2312" w:hAnsi="仿宋_GB2312" w:eastAsia="仿宋_GB2312" w:cs="仿宋_GB2312"/>
          <w:b w:val="0"/>
          <w:bCs w:val="0"/>
          <w:color w:val="auto"/>
          <w:sz w:val="32"/>
          <w:szCs w:val="32"/>
          <w:u w:val="none"/>
          <w:lang w:val="en-US" w:eastAsia="zh-CN"/>
        </w:rPr>
        <w:t>以市域社会治理现代化试点工作和社会治理六项重点攻坚工作行动和清廉乡村建设七大专项工作为契机，着力推动解决乡村治理重点难点问题和突出问题，充分发挥农村基层党组织战斗堡垒作用，强化村级党组织对村级各类组织的领导。配合推动减轻村级组织负担，推进平安乡村、法治乡村建设。扩大积分制覆盖范围，拓展积分应用领域，激发农民参与村级公共事务的积极性。推广清单制，推动村（社区）结合实际探索建立小微权利、村级事项、公共服务等清单，规范村级组织运行。推广乡村治理数字化、村民说事等创新经验，引导社会力量积极参与乡村治理。深化乡村治理试点示范，发挥好示范村镇引领带动作用。（责任单位：县委政法委、县纪委监委、县委组织部、各乡镇（场））</w:t>
      </w:r>
    </w:p>
    <w:p>
      <w:pPr>
        <w:keepNext w:val="0"/>
        <w:keepLines w:val="0"/>
        <w:pageBreakBefore w:val="0"/>
        <w:widowControl w:val="0"/>
        <w:kinsoku/>
        <w:wordWrap/>
        <w:overflowPunct/>
        <w:topLinePunct w:val="0"/>
        <w:autoSpaceDE/>
        <w:autoSpaceDN/>
        <w:bidi w:val="0"/>
        <w:adjustRightInd/>
        <w:snapToGrid/>
        <w:spacing w:line="500" w:lineRule="exact"/>
        <w:ind w:firstLine="72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楷体" w:hAnsi="楷体" w:eastAsia="楷体" w:cs="楷体"/>
          <w:b/>
          <w:bCs/>
          <w:color w:val="auto"/>
          <w:sz w:val="32"/>
          <w:szCs w:val="32"/>
          <w:u w:val="none"/>
          <w:lang w:val="en-US" w:eastAsia="zh-CN"/>
        </w:rPr>
        <w:t>18.推进农村精神文明建设。</w:t>
      </w:r>
      <w:r>
        <w:rPr>
          <w:rFonts w:hint="eastAsia" w:ascii="仿宋" w:hAnsi="仿宋" w:eastAsia="仿宋_GB2312" w:cs="仿宋"/>
          <w:color w:val="auto"/>
          <w:sz w:val="32"/>
          <w:szCs w:val="32"/>
        </w:rPr>
        <w:t>加大文明村镇创建力度。拓展新时代文明实践中心建设。</w:t>
      </w:r>
      <w:r>
        <w:rPr>
          <w:rFonts w:hint="eastAsia" w:ascii="仿宋_GB2312" w:hAnsi="仿宋_GB2312" w:eastAsia="仿宋_GB2312" w:cs="仿宋_GB2312"/>
          <w:color w:val="auto"/>
          <w:sz w:val="32"/>
          <w:szCs w:val="32"/>
        </w:rPr>
        <w:t>践行社会主义核心价值观。</w:t>
      </w:r>
      <w:r>
        <w:rPr>
          <w:rFonts w:hint="eastAsia" w:ascii="仿宋" w:hAnsi="仿宋" w:eastAsia="仿宋_GB2312" w:cs="仿宋"/>
          <w:color w:val="auto"/>
          <w:sz w:val="32"/>
          <w:szCs w:val="32"/>
        </w:rPr>
        <w:t>在乡村深入开展“听党话、感党恩、跟党走”宣讲，推进文旅产业赋能乡村振兴。加快县级融媒体中心建设，发展农村网络文化阵地，面向农民群众提供公共数字文化服务。持续实施乡村公共文化服务“门前十小”工程，创建一批“最美潇湘文化阵地”。围绕乡村振兴主题，组织现实题材、农村题材精品创作。开展清廉思想文化培育工作，常态化开展清廉思想教育、清廉文化阵地建设、清廉主题文化活动、清廉示范创建，把清廉文化辐射到农家院落、田间地头。加强农耕文化传承保护。</w:t>
      </w:r>
      <w:r>
        <w:rPr>
          <w:rFonts w:hint="eastAsia" w:ascii="仿宋_GB2312" w:hAnsi="仿宋_GB2312" w:eastAsia="仿宋_GB2312" w:cs="仿宋_GB2312"/>
          <w:b w:val="0"/>
          <w:bCs w:val="0"/>
          <w:color w:val="auto"/>
          <w:sz w:val="32"/>
          <w:szCs w:val="32"/>
          <w:u w:val="none"/>
          <w:lang w:val="en-US" w:eastAsia="zh-CN"/>
        </w:rPr>
        <w:t>细化村规民约，充分发挥红白理事会、村民议事会、道德评价会等群众组织作用，开展高价彩礼、人情攀比、厚葬薄养等重点领域突出问题专项治理。探索支持农村在传统节日恢复舞龙、舞狮、曲艺等文化活动的有效措施。推介村级“文明乡风建设”典型案例。（责任单位：县委政法委、县纪委监委、县委宣传部、县文旅广体局、县民政局、各乡镇（场））</w:t>
      </w:r>
    </w:p>
    <w:p>
      <w:pPr>
        <w:keepNext w:val="0"/>
        <w:keepLines w:val="0"/>
        <w:pageBreakBefore w:val="0"/>
        <w:kinsoku/>
        <w:wordWrap/>
        <w:overflowPunct/>
        <w:topLinePunct w:val="0"/>
        <w:autoSpaceDE/>
        <w:autoSpaceDN/>
        <w:bidi w:val="0"/>
        <w:adjustRightInd/>
        <w:snapToGrid/>
        <w:spacing w:line="500" w:lineRule="exact"/>
        <w:ind w:firstLine="643" w:firstLineChars="200"/>
        <w:rPr>
          <w:rFonts w:hint="eastAsia"/>
          <w:color w:val="auto"/>
          <w:lang w:val="en-US" w:eastAsia="zh-CN"/>
        </w:rPr>
      </w:pPr>
      <w:r>
        <w:rPr>
          <w:rFonts w:hint="eastAsia" w:ascii="仿宋" w:hAnsi="仿宋" w:eastAsia="楷体_GB2312" w:cs="楷体"/>
          <w:b/>
          <w:bCs/>
          <w:color w:val="auto"/>
          <w:sz w:val="32"/>
          <w:szCs w:val="32"/>
          <w:lang w:val="en-US" w:eastAsia="zh-CN"/>
        </w:rPr>
        <w:t>19.</w:t>
      </w:r>
      <w:r>
        <w:rPr>
          <w:rFonts w:hint="eastAsia" w:ascii="仿宋" w:hAnsi="仿宋" w:eastAsia="楷体_GB2312" w:cs="楷体"/>
          <w:b/>
          <w:bCs/>
          <w:color w:val="auto"/>
          <w:sz w:val="32"/>
          <w:szCs w:val="32"/>
        </w:rPr>
        <w:t>切实维护农村社会平安稳定。</w:t>
      </w:r>
      <w:r>
        <w:rPr>
          <w:rFonts w:hint="eastAsia" w:ascii="仿宋" w:hAnsi="仿宋" w:eastAsia="仿宋_GB2312" w:cs="仿宋"/>
          <w:color w:val="auto"/>
          <w:sz w:val="32"/>
          <w:szCs w:val="32"/>
        </w:rPr>
        <w:t>深入推进法治乡村建设。巩固提升“一村一辅警”建设，积极培育“红袖章”“义警”等社会力量，全面排查化解村组矛盾纠纷。全面深化“枫桥式派出所”创建。常态化开展扫黑除恶斗争，持续打击和整治“村霸”等农村黑恶势力。加强农村地区禁毒和反诈宣传教育。加强农村宗教工作力量。统筹推进应急管理与乡村治理资源整合，加快推进农村应急广播主动发布终端建设。开展农村交通、消防、安全生产、自然灾害、食品药品安全等领域风险隐患排查和专项治理。</w:t>
      </w:r>
      <w:r>
        <w:rPr>
          <w:rFonts w:hint="eastAsia" w:ascii="仿宋" w:hAnsi="仿宋" w:eastAsia="仿宋_GB2312" w:cs="仿宋"/>
          <w:color w:val="auto"/>
          <w:sz w:val="32"/>
          <w:szCs w:val="32"/>
          <w:lang w:eastAsia="zh-CN"/>
        </w:rPr>
        <w:t>抓实乡镇（场）“六有”行政村（社区）“三有”应急能力建设，确保年底所有乡镇（场）全面完成建设任务。</w:t>
      </w:r>
      <w:r>
        <w:rPr>
          <w:rFonts w:hint="eastAsia" w:ascii="仿宋_GB2312" w:hAnsi="仿宋_GB2312" w:eastAsia="仿宋_GB2312" w:cs="仿宋_GB2312"/>
          <w:color w:val="auto"/>
          <w:sz w:val="32"/>
          <w:szCs w:val="32"/>
        </w:rPr>
        <w:t>加强“综治中心+网格化+信息化”基层社会治理体系建设，全面推行网格化服务管理“多网合一”。</w:t>
      </w:r>
      <w:r>
        <w:rPr>
          <w:rFonts w:hint="eastAsia" w:ascii="仿宋" w:hAnsi="仿宋" w:eastAsia="仿宋_GB2312" w:cs="仿宋"/>
          <w:color w:val="auto"/>
          <w:sz w:val="32"/>
          <w:szCs w:val="32"/>
        </w:rPr>
        <w:t>探索集成善治乡村有效途径，健全自治、法治、德治相结合的乡村治理体系，加强乡村治理试点示范，</w:t>
      </w:r>
      <w:r>
        <w:rPr>
          <w:rFonts w:hint="eastAsia" w:ascii="仿宋_GB2312" w:hAnsi="仿宋_GB2312" w:eastAsia="仿宋_GB2312" w:cs="仿宋_GB2312"/>
          <w:color w:val="auto"/>
          <w:sz w:val="32"/>
          <w:szCs w:val="32"/>
        </w:rPr>
        <w:t>集成推广邵东“院落自治”等乡村治理经验做法。</w:t>
      </w:r>
      <w:r>
        <w:rPr>
          <w:rFonts w:hint="eastAsia" w:ascii="仿宋" w:hAnsi="仿宋" w:eastAsia="仿宋_GB2312" w:cs="仿宋"/>
          <w:color w:val="auto"/>
          <w:sz w:val="32"/>
          <w:szCs w:val="32"/>
        </w:rPr>
        <w:t>（责任单位：</w:t>
      </w:r>
      <w:r>
        <w:rPr>
          <w:rFonts w:hint="eastAsia" w:ascii="仿宋" w:hAnsi="仿宋" w:eastAsia="仿宋_GB2312" w:cs="仿宋"/>
          <w:color w:val="auto"/>
          <w:sz w:val="32"/>
          <w:szCs w:val="32"/>
          <w:lang w:eastAsia="zh-CN"/>
        </w:rPr>
        <w:t>县</w:t>
      </w:r>
      <w:r>
        <w:rPr>
          <w:rFonts w:hint="eastAsia" w:ascii="仿宋" w:hAnsi="仿宋" w:eastAsia="仿宋_GB2312" w:cs="仿宋"/>
          <w:color w:val="auto"/>
          <w:sz w:val="32"/>
          <w:szCs w:val="32"/>
        </w:rPr>
        <w:t>委政法委、</w:t>
      </w:r>
      <w:r>
        <w:rPr>
          <w:rFonts w:hint="eastAsia" w:ascii="仿宋" w:hAnsi="仿宋" w:eastAsia="仿宋_GB2312" w:cs="仿宋"/>
          <w:color w:val="auto"/>
          <w:sz w:val="32"/>
          <w:szCs w:val="32"/>
          <w:lang w:eastAsia="zh-CN"/>
        </w:rPr>
        <w:t>县委组织部、县</w:t>
      </w:r>
      <w:r>
        <w:rPr>
          <w:rFonts w:hint="eastAsia" w:ascii="仿宋" w:hAnsi="仿宋" w:eastAsia="仿宋_GB2312" w:cs="仿宋"/>
          <w:color w:val="auto"/>
          <w:sz w:val="32"/>
          <w:szCs w:val="32"/>
        </w:rPr>
        <w:t>公安局、</w:t>
      </w:r>
      <w:r>
        <w:rPr>
          <w:rFonts w:hint="eastAsia" w:ascii="仿宋" w:hAnsi="仿宋" w:eastAsia="仿宋_GB2312" w:cs="仿宋"/>
          <w:color w:val="auto"/>
          <w:sz w:val="32"/>
          <w:szCs w:val="32"/>
          <w:lang w:eastAsia="zh-CN"/>
        </w:rPr>
        <w:t>县</w:t>
      </w:r>
      <w:r>
        <w:rPr>
          <w:rFonts w:hint="eastAsia" w:ascii="仿宋" w:hAnsi="仿宋" w:eastAsia="仿宋_GB2312" w:cs="仿宋"/>
          <w:color w:val="auto"/>
          <w:sz w:val="32"/>
          <w:szCs w:val="32"/>
        </w:rPr>
        <w:t>司法局、</w:t>
      </w:r>
      <w:r>
        <w:rPr>
          <w:rFonts w:hint="eastAsia" w:ascii="仿宋" w:hAnsi="仿宋" w:eastAsia="仿宋_GB2312" w:cs="仿宋"/>
          <w:color w:val="auto"/>
          <w:sz w:val="32"/>
          <w:szCs w:val="32"/>
          <w:lang w:eastAsia="zh-CN"/>
        </w:rPr>
        <w:t>县</w:t>
      </w:r>
      <w:r>
        <w:rPr>
          <w:rFonts w:hint="eastAsia" w:ascii="仿宋" w:hAnsi="仿宋" w:eastAsia="仿宋_GB2312" w:cs="仿宋"/>
          <w:color w:val="auto"/>
          <w:sz w:val="32"/>
          <w:szCs w:val="32"/>
        </w:rPr>
        <w:t>民宗局、</w:t>
      </w:r>
      <w:r>
        <w:rPr>
          <w:rFonts w:hint="eastAsia" w:ascii="仿宋" w:hAnsi="仿宋" w:eastAsia="仿宋_GB2312" w:cs="仿宋"/>
          <w:color w:val="auto"/>
          <w:sz w:val="32"/>
          <w:szCs w:val="32"/>
          <w:lang w:eastAsia="zh-CN"/>
        </w:rPr>
        <w:t>县</w:t>
      </w:r>
      <w:r>
        <w:rPr>
          <w:rFonts w:hint="eastAsia" w:ascii="仿宋" w:hAnsi="仿宋" w:eastAsia="仿宋_GB2312" w:cs="仿宋"/>
          <w:color w:val="auto"/>
          <w:sz w:val="32"/>
          <w:szCs w:val="32"/>
        </w:rPr>
        <w:t>应急管理局、</w:t>
      </w:r>
      <w:r>
        <w:rPr>
          <w:rFonts w:hint="eastAsia" w:ascii="仿宋" w:hAnsi="仿宋" w:eastAsia="仿宋_GB2312" w:cs="仿宋"/>
          <w:color w:val="auto"/>
          <w:sz w:val="32"/>
          <w:szCs w:val="32"/>
          <w:lang w:eastAsia="zh-CN"/>
        </w:rPr>
        <w:t>县</w:t>
      </w:r>
      <w:r>
        <w:rPr>
          <w:rFonts w:hint="eastAsia" w:ascii="仿宋" w:hAnsi="仿宋" w:eastAsia="仿宋_GB2312" w:cs="仿宋"/>
          <w:color w:val="auto"/>
          <w:sz w:val="32"/>
          <w:szCs w:val="32"/>
        </w:rPr>
        <w:t>农</w:t>
      </w:r>
      <w:r>
        <w:rPr>
          <w:rFonts w:hint="eastAsia" w:ascii="仿宋" w:hAnsi="仿宋" w:eastAsia="仿宋_GB2312" w:cs="仿宋"/>
          <w:color w:val="auto"/>
          <w:sz w:val="32"/>
          <w:szCs w:val="32"/>
          <w:lang w:val="en-US" w:eastAsia="zh-CN"/>
        </w:rPr>
        <w:t>水</w:t>
      </w:r>
      <w:r>
        <w:rPr>
          <w:rFonts w:hint="eastAsia" w:ascii="仿宋" w:hAnsi="仿宋" w:eastAsia="仿宋_GB2312" w:cs="仿宋"/>
          <w:color w:val="auto"/>
          <w:sz w:val="32"/>
          <w:szCs w:val="32"/>
        </w:rPr>
        <w:t>局）</w:t>
      </w:r>
    </w:p>
    <w:p>
      <w:pPr>
        <w:pStyle w:val="10"/>
        <w:keepNext w:val="0"/>
        <w:keepLines w:val="0"/>
        <w:pageBreakBefore w:val="0"/>
        <w:widowControl/>
        <w:kinsoku/>
        <w:wordWrap/>
        <w:overflowPunct/>
        <w:topLinePunct w:val="0"/>
        <w:autoSpaceDE/>
        <w:autoSpaceDN/>
        <w:bidi w:val="0"/>
        <w:adjustRightInd/>
        <w:snapToGrid/>
        <w:spacing w:before="0" w:beforeAutospacing="0" w:after="120" w:afterAutospacing="0" w:line="500" w:lineRule="exact"/>
        <w:ind w:left="0" w:leftChars="0" w:firstLine="643" w:firstLineChars="200"/>
        <w:jc w:val="both"/>
        <w:textAlignment w:val="baseline"/>
        <w:rPr>
          <w:rStyle w:val="9"/>
          <w:rFonts w:hint="eastAsia" w:ascii="楷体" w:hAnsi="楷体" w:eastAsia="楷体" w:cs="楷体"/>
          <w:b/>
          <w:bCs/>
          <w:i w:val="0"/>
          <w:caps w:val="0"/>
          <w:color w:val="auto"/>
          <w:spacing w:val="0"/>
          <w:w w:val="100"/>
          <w:kern w:val="2"/>
          <w:sz w:val="32"/>
          <w:szCs w:val="32"/>
          <w:lang w:val="en-US" w:eastAsia="zh-CN" w:bidi="ar-SA"/>
        </w:rPr>
      </w:pPr>
      <w:r>
        <w:rPr>
          <w:rStyle w:val="9"/>
          <w:rFonts w:hint="eastAsia" w:ascii="楷体" w:hAnsi="楷体" w:eastAsia="楷体" w:cs="楷体"/>
          <w:b/>
          <w:bCs/>
          <w:i w:val="0"/>
          <w:caps w:val="0"/>
          <w:color w:val="auto"/>
          <w:spacing w:val="0"/>
          <w:w w:val="100"/>
          <w:kern w:val="2"/>
          <w:sz w:val="32"/>
          <w:szCs w:val="32"/>
          <w:lang w:val="en-US" w:eastAsia="zh-CN" w:bidi="ar-SA"/>
        </w:rPr>
        <w:t>（四）推动同乡村振兴有效衔接</w:t>
      </w:r>
    </w:p>
    <w:p>
      <w:pPr>
        <w:pStyle w:val="10"/>
        <w:keepNext w:val="0"/>
        <w:keepLines w:val="0"/>
        <w:pageBreakBefore w:val="0"/>
        <w:widowControl/>
        <w:kinsoku/>
        <w:wordWrap/>
        <w:overflowPunct/>
        <w:topLinePunct w:val="0"/>
        <w:autoSpaceDE/>
        <w:autoSpaceDN/>
        <w:bidi w:val="0"/>
        <w:adjustRightInd/>
        <w:snapToGrid/>
        <w:spacing w:before="0" w:beforeAutospacing="0" w:after="120" w:afterAutospacing="0" w:line="500" w:lineRule="exact"/>
        <w:ind w:left="0" w:leftChars="0" w:firstLine="643" w:firstLineChars="200"/>
        <w:jc w:val="both"/>
        <w:textAlignment w:val="baseline"/>
        <w:rPr>
          <w:rStyle w:val="9"/>
          <w:rFonts w:hint="eastAsia" w:ascii="仿宋" w:hAnsi="仿宋" w:eastAsia="仿宋"/>
          <w:b w:val="0"/>
          <w:i w:val="0"/>
          <w:caps w:val="0"/>
          <w:color w:val="auto"/>
          <w:spacing w:val="0"/>
          <w:w w:val="100"/>
          <w:kern w:val="2"/>
          <w:sz w:val="32"/>
          <w:szCs w:val="32"/>
          <w:lang w:val="en-US" w:eastAsia="zh-CN" w:bidi="ar-SA"/>
        </w:rPr>
      </w:pPr>
      <w:r>
        <w:rPr>
          <w:rStyle w:val="9"/>
          <w:rFonts w:hint="eastAsia" w:ascii="仿宋" w:hAnsi="仿宋" w:eastAsia="仿宋"/>
          <w:b/>
          <w:bCs/>
          <w:i w:val="0"/>
          <w:caps w:val="0"/>
          <w:color w:val="auto"/>
          <w:spacing w:val="0"/>
          <w:w w:val="100"/>
          <w:kern w:val="2"/>
          <w:sz w:val="32"/>
          <w:szCs w:val="32"/>
          <w:lang w:val="en-US" w:eastAsia="zh-CN" w:bidi="ar-SA"/>
        </w:rPr>
        <w:t>20.加强有效衔接顶层设计。</w:t>
      </w:r>
      <w:r>
        <w:rPr>
          <w:rStyle w:val="9"/>
          <w:rFonts w:hint="eastAsia" w:ascii="仿宋" w:hAnsi="仿宋" w:eastAsia="仿宋"/>
          <w:b w:val="0"/>
          <w:i w:val="0"/>
          <w:caps w:val="0"/>
          <w:color w:val="auto"/>
          <w:spacing w:val="0"/>
          <w:w w:val="100"/>
          <w:kern w:val="2"/>
          <w:sz w:val="32"/>
          <w:szCs w:val="32"/>
          <w:lang w:val="en-US" w:eastAsia="zh-CN" w:bidi="ar-SA"/>
        </w:rPr>
        <w:t>根据《城步苗族自治县国民经济和社会发展第十四个五年规划和二O三五年远景目标纲要》、《城步苗族自治县关于实现巩固拓展脱贫攻坚成果同乡村振兴有效衔接的实施意见》，编制《城步苗族自治县“十四五”巩固拓展脱贫攻坚成果同乡村振兴有效衔接规划》。（责任单位：县乡村振兴局、县发改局）</w:t>
      </w:r>
    </w:p>
    <w:p>
      <w:pPr>
        <w:pStyle w:val="10"/>
        <w:keepNext w:val="0"/>
        <w:keepLines w:val="0"/>
        <w:pageBreakBefore w:val="0"/>
        <w:widowControl/>
        <w:kinsoku/>
        <w:wordWrap/>
        <w:overflowPunct/>
        <w:topLinePunct w:val="0"/>
        <w:autoSpaceDE/>
        <w:autoSpaceDN/>
        <w:bidi w:val="0"/>
        <w:adjustRightInd/>
        <w:snapToGrid/>
        <w:spacing w:before="0" w:beforeAutospacing="0" w:after="120" w:afterAutospacing="0" w:line="500" w:lineRule="exact"/>
        <w:ind w:left="0" w:leftChars="0" w:firstLine="643" w:firstLineChars="200"/>
        <w:jc w:val="both"/>
        <w:textAlignment w:val="baseline"/>
        <w:rPr>
          <w:rStyle w:val="9"/>
          <w:rFonts w:hint="eastAsia" w:ascii="仿宋" w:hAnsi="仿宋" w:eastAsia="仿宋"/>
          <w:b w:val="0"/>
          <w:i w:val="0"/>
          <w:caps w:val="0"/>
          <w:color w:val="auto"/>
          <w:spacing w:val="0"/>
          <w:w w:val="100"/>
          <w:kern w:val="2"/>
          <w:sz w:val="32"/>
          <w:szCs w:val="32"/>
          <w:lang w:val="en-US" w:eastAsia="zh-CN" w:bidi="ar-SA"/>
        </w:rPr>
      </w:pPr>
      <w:r>
        <w:rPr>
          <w:rStyle w:val="9"/>
          <w:rFonts w:hint="eastAsia" w:ascii="仿宋" w:hAnsi="仿宋" w:eastAsia="仿宋"/>
          <w:b/>
          <w:bCs/>
          <w:i w:val="0"/>
          <w:caps w:val="0"/>
          <w:color w:val="auto"/>
          <w:spacing w:val="0"/>
          <w:w w:val="100"/>
          <w:kern w:val="2"/>
          <w:sz w:val="32"/>
          <w:szCs w:val="32"/>
          <w:lang w:val="en-US" w:eastAsia="zh-CN" w:bidi="ar-SA"/>
        </w:rPr>
        <w:t>21.抓好有效衔接政策落实。</w:t>
      </w:r>
      <w:r>
        <w:rPr>
          <w:rStyle w:val="9"/>
          <w:rFonts w:hint="eastAsia" w:ascii="仿宋" w:hAnsi="仿宋" w:eastAsia="仿宋"/>
          <w:b w:val="0"/>
          <w:i w:val="0"/>
          <w:caps w:val="0"/>
          <w:color w:val="auto"/>
          <w:spacing w:val="0"/>
          <w:w w:val="100"/>
          <w:kern w:val="2"/>
          <w:sz w:val="32"/>
          <w:szCs w:val="32"/>
          <w:lang w:val="en-US" w:eastAsia="zh-CN" w:bidi="ar-SA"/>
        </w:rPr>
        <w:t>持续保持过渡期全县主要帮扶政策总体稳定，严格对标国家、省、市政策要求，及时跟进出台操作性强的政策文件，结合实际抓好落实，确保政策不断档、工作不脱节。（责任单位：各乡村振兴行业责任单位）</w:t>
      </w:r>
    </w:p>
    <w:p>
      <w:pPr>
        <w:pStyle w:val="10"/>
        <w:keepNext w:val="0"/>
        <w:keepLines w:val="0"/>
        <w:pageBreakBefore w:val="0"/>
        <w:widowControl/>
        <w:kinsoku/>
        <w:wordWrap/>
        <w:overflowPunct/>
        <w:topLinePunct w:val="0"/>
        <w:autoSpaceDE/>
        <w:autoSpaceDN/>
        <w:bidi w:val="0"/>
        <w:adjustRightInd/>
        <w:snapToGrid/>
        <w:spacing w:before="0" w:beforeAutospacing="0" w:after="120" w:afterAutospacing="0" w:line="500" w:lineRule="exact"/>
        <w:ind w:left="0" w:leftChars="0" w:firstLine="643" w:firstLineChars="200"/>
        <w:jc w:val="both"/>
        <w:textAlignment w:val="baseline"/>
        <w:rPr>
          <w:rStyle w:val="9"/>
          <w:rFonts w:hint="eastAsia" w:ascii="仿宋" w:hAnsi="仿宋" w:eastAsia="仿宋"/>
          <w:b w:val="0"/>
          <w:i w:val="0"/>
          <w:caps w:val="0"/>
          <w:color w:val="auto"/>
          <w:spacing w:val="0"/>
          <w:w w:val="100"/>
          <w:kern w:val="2"/>
          <w:sz w:val="32"/>
          <w:szCs w:val="32"/>
          <w:lang w:val="en-US" w:eastAsia="zh-CN" w:bidi="ar-SA"/>
        </w:rPr>
      </w:pPr>
      <w:r>
        <w:rPr>
          <w:rStyle w:val="9"/>
          <w:rFonts w:hint="eastAsia" w:ascii="仿宋" w:hAnsi="仿宋" w:eastAsia="仿宋"/>
          <w:b/>
          <w:bCs/>
          <w:i w:val="0"/>
          <w:caps w:val="0"/>
          <w:color w:val="auto"/>
          <w:spacing w:val="0"/>
          <w:w w:val="100"/>
          <w:kern w:val="2"/>
          <w:sz w:val="32"/>
          <w:szCs w:val="32"/>
          <w:lang w:val="en-US" w:eastAsia="zh-CN" w:bidi="ar-SA"/>
        </w:rPr>
        <w:t>22.规范财政衔接补助资金管理。</w:t>
      </w:r>
      <w:r>
        <w:rPr>
          <w:rStyle w:val="9"/>
          <w:rFonts w:hint="eastAsia" w:ascii="仿宋" w:hAnsi="仿宋" w:eastAsia="仿宋"/>
          <w:b w:val="0"/>
          <w:i w:val="0"/>
          <w:caps w:val="0"/>
          <w:color w:val="auto"/>
          <w:spacing w:val="0"/>
          <w:w w:val="100"/>
          <w:kern w:val="2"/>
          <w:sz w:val="32"/>
          <w:szCs w:val="32"/>
          <w:lang w:val="en-US" w:eastAsia="zh-CN" w:bidi="ar-SA"/>
        </w:rPr>
        <w:t>结合省市相关文件精神，出台衔接资金、涉农整合资金管理办法，继续开展财政涉农资金统筹整合，统筹用好商务部定点帮扶和开福区对口帮扶资金，强化衔接资金、涉农整合资金、帮扶资金监管，落实公告公示制度，县级资金分配结果一律公开，乡、村两级巩固拓展脱贫攻坚成果同乡村振兴项目安排和资金使用情况一律公告公示。（责任单位：县财政局、县乡村振兴局）</w:t>
      </w:r>
    </w:p>
    <w:p>
      <w:pPr>
        <w:pStyle w:val="10"/>
        <w:keepNext w:val="0"/>
        <w:keepLines w:val="0"/>
        <w:pageBreakBefore w:val="0"/>
        <w:widowControl/>
        <w:kinsoku/>
        <w:wordWrap/>
        <w:overflowPunct/>
        <w:topLinePunct w:val="0"/>
        <w:autoSpaceDE/>
        <w:autoSpaceDN/>
        <w:bidi w:val="0"/>
        <w:adjustRightInd/>
        <w:snapToGrid/>
        <w:spacing w:before="0" w:beforeAutospacing="0" w:after="120" w:afterAutospacing="0" w:line="500" w:lineRule="exact"/>
        <w:ind w:left="0" w:leftChars="0" w:firstLine="640" w:firstLineChars="200"/>
        <w:jc w:val="both"/>
        <w:textAlignment w:val="baseline"/>
        <w:rPr>
          <w:rStyle w:val="9"/>
          <w:rFonts w:hint="eastAsia" w:ascii="黑体" w:hAnsi="黑体" w:eastAsia="黑体" w:cs="黑体"/>
          <w:b w:val="0"/>
          <w:i w:val="0"/>
          <w:caps w:val="0"/>
          <w:color w:val="auto"/>
          <w:spacing w:val="0"/>
          <w:w w:val="100"/>
          <w:kern w:val="2"/>
          <w:sz w:val="32"/>
          <w:szCs w:val="32"/>
          <w:lang w:val="en-US" w:eastAsia="zh-CN" w:bidi="ar-SA"/>
        </w:rPr>
      </w:pPr>
      <w:r>
        <w:rPr>
          <w:rStyle w:val="9"/>
          <w:rFonts w:hint="eastAsia" w:ascii="黑体" w:hAnsi="黑体" w:eastAsia="黑体" w:cs="黑体"/>
          <w:b w:val="0"/>
          <w:i w:val="0"/>
          <w:caps w:val="0"/>
          <w:color w:val="auto"/>
          <w:spacing w:val="0"/>
          <w:w w:val="100"/>
          <w:kern w:val="2"/>
          <w:sz w:val="32"/>
          <w:szCs w:val="32"/>
          <w:lang w:val="en-US" w:eastAsia="zh-CN" w:bidi="ar-SA"/>
        </w:rPr>
        <w:t>三、组织保障</w:t>
      </w:r>
    </w:p>
    <w:p>
      <w:pPr>
        <w:pStyle w:val="10"/>
        <w:keepNext w:val="0"/>
        <w:keepLines w:val="0"/>
        <w:pageBreakBefore w:val="0"/>
        <w:widowControl/>
        <w:kinsoku/>
        <w:wordWrap/>
        <w:overflowPunct/>
        <w:topLinePunct w:val="0"/>
        <w:autoSpaceDE/>
        <w:autoSpaceDN/>
        <w:bidi w:val="0"/>
        <w:adjustRightInd/>
        <w:snapToGrid/>
        <w:spacing w:before="0" w:beforeAutospacing="0" w:after="120" w:afterAutospacing="0" w:line="500" w:lineRule="exact"/>
        <w:ind w:left="0" w:leftChars="0" w:firstLine="643" w:firstLineChars="200"/>
        <w:jc w:val="both"/>
        <w:textAlignment w:val="baseline"/>
        <w:rPr>
          <w:rFonts w:hint="eastAsia" w:ascii="仿宋" w:hAnsi="仿宋" w:eastAsia="仿宋_GB2312" w:cs="仿宋"/>
          <w:color w:val="auto"/>
          <w:sz w:val="32"/>
          <w:szCs w:val="32"/>
        </w:rPr>
      </w:pPr>
      <w:r>
        <w:rPr>
          <w:rStyle w:val="9"/>
          <w:rFonts w:hint="eastAsia" w:ascii="仿宋" w:hAnsi="仿宋" w:eastAsia="仿宋"/>
          <w:b/>
          <w:bCs/>
          <w:i w:val="0"/>
          <w:caps w:val="0"/>
          <w:color w:val="auto"/>
          <w:spacing w:val="0"/>
          <w:w w:val="100"/>
          <w:kern w:val="2"/>
          <w:sz w:val="32"/>
          <w:szCs w:val="32"/>
          <w:lang w:val="en-US" w:eastAsia="zh-CN" w:bidi="ar-SA"/>
        </w:rPr>
        <w:t>23.压实工作责任。</w:t>
      </w:r>
      <w:r>
        <w:rPr>
          <w:rFonts w:hint="eastAsia" w:ascii="仿宋" w:hAnsi="仿宋" w:eastAsia="仿宋_GB2312" w:cs="仿宋"/>
          <w:color w:val="auto"/>
          <w:sz w:val="32"/>
          <w:szCs w:val="32"/>
        </w:rPr>
        <w:t>全面实施乡村振兴战略领导责任制，推动“</w:t>
      </w:r>
      <w:r>
        <w:rPr>
          <w:rFonts w:hint="eastAsia" w:ascii="仿宋" w:hAnsi="仿宋" w:eastAsia="仿宋_GB2312" w:cs="仿宋"/>
          <w:color w:val="auto"/>
          <w:sz w:val="32"/>
          <w:szCs w:val="32"/>
          <w:lang w:eastAsia="zh-CN"/>
        </w:rPr>
        <w:t>三</w:t>
      </w:r>
      <w:r>
        <w:rPr>
          <w:rFonts w:hint="eastAsia" w:ascii="仿宋" w:hAnsi="仿宋" w:eastAsia="仿宋_GB2312" w:cs="仿宋"/>
          <w:color w:val="auto"/>
          <w:sz w:val="32"/>
          <w:szCs w:val="32"/>
        </w:rPr>
        <w:t>级书记”抓乡村振兴。完善</w:t>
      </w:r>
      <w:r>
        <w:rPr>
          <w:rFonts w:hint="eastAsia" w:ascii="仿宋" w:hAnsi="仿宋" w:eastAsia="仿宋_GB2312" w:cs="仿宋"/>
          <w:color w:val="auto"/>
          <w:sz w:val="32"/>
          <w:szCs w:val="32"/>
          <w:lang w:eastAsia="zh-CN"/>
        </w:rPr>
        <w:t>乡镇（场）</w:t>
      </w:r>
      <w:r>
        <w:rPr>
          <w:rFonts w:hint="eastAsia" w:ascii="仿宋" w:hAnsi="仿宋" w:eastAsia="仿宋_GB2312" w:cs="仿宋"/>
          <w:color w:val="auto"/>
          <w:sz w:val="32"/>
          <w:szCs w:val="32"/>
        </w:rPr>
        <w:t>党政领导班子和领导干部推进乡村振兴战略实绩考核制度，对考核排名靠前的</w:t>
      </w:r>
      <w:r>
        <w:rPr>
          <w:rFonts w:hint="eastAsia" w:ascii="仿宋" w:hAnsi="仿宋" w:eastAsia="仿宋_GB2312" w:cs="仿宋"/>
          <w:color w:val="auto"/>
          <w:sz w:val="32"/>
          <w:szCs w:val="32"/>
          <w:lang w:eastAsia="zh-CN"/>
        </w:rPr>
        <w:t>乡镇（场）</w:t>
      </w:r>
      <w:r>
        <w:rPr>
          <w:rFonts w:hint="eastAsia" w:ascii="仿宋" w:hAnsi="仿宋" w:eastAsia="仿宋_GB2312" w:cs="仿宋"/>
          <w:color w:val="auto"/>
          <w:sz w:val="32"/>
          <w:szCs w:val="32"/>
        </w:rPr>
        <w:t>给予激励，对考核排名靠后、履职不力的进行约谈。</w:t>
      </w:r>
      <w:r>
        <w:rPr>
          <w:rFonts w:hint="eastAsia" w:ascii="仿宋_GB2312" w:hAnsi="仿宋_GB2312" w:eastAsia="仿宋_GB2312" w:cs="仿宋_GB2312"/>
          <w:color w:val="auto"/>
          <w:sz w:val="32"/>
          <w:szCs w:val="32"/>
        </w:rPr>
        <w:t>落实</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领导联系乡村振兴示范创建村和重点帮扶村制度。</w:t>
      </w:r>
      <w:r>
        <w:rPr>
          <w:rFonts w:hint="eastAsia" w:ascii="仿宋" w:hAnsi="仿宋" w:eastAsia="仿宋_GB2312" w:cs="仿宋"/>
          <w:color w:val="auto"/>
          <w:sz w:val="32"/>
          <w:szCs w:val="32"/>
        </w:rPr>
        <w:t>注重在领导班子政治建设考察、干部考核中了解推进乡村振兴工作情况，强化结果运用。加强集中换届后全</w:t>
      </w:r>
      <w:r>
        <w:rPr>
          <w:rFonts w:hint="eastAsia" w:ascii="仿宋" w:hAnsi="仿宋" w:eastAsia="仿宋_GB2312" w:cs="仿宋"/>
          <w:color w:val="auto"/>
          <w:sz w:val="32"/>
          <w:szCs w:val="32"/>
          <w:lang w:eastAsia="zh-CN"/>
        </w:rPr>
        <w:t>县</w:t>
      </w:r>
      <w:r>
        <w:rPr>
          <w:rFonts w:hint="eastAsia" w:ascii="仿宋" w:hAnsi="仿宋" w:eastAsia="仿宋_GB2312" w:cs="仿宋"/>
          <w:color w:val="auto"/>
          <w:sz w:val="32"/>
          <w:szCs w:val="32"/>
        </w:rPr>
        <w:t>各级党政领导班子特别是分管“三农”工作的领导干部培训。实施农村基层干部乡村振兴主题培训计划。（责任单位：</w:t>
      </w:r>
      <w:r>
        <w:rPr>
          <w:rFonts w:hint="eastAsia" w:ascii="仿宋" w:hAnsi="仿宋" w:eastAsia="仿宋_GB2312" w:cs="仿宋"/>
          <w:color w:val="auto"/>
          <w:sz w:val="32"/>
          <w:szCs w:val="32"/>
          <w:lang w:eastAsia="zh-CN"/>
        </w:rPr>
        <w:t>县</w:t>
      </w:r>
      <w:r>
        <w:rPr>
          <w:rFonts w:hint="eastAsia" w:ascii="仿宋" w:hAnsi="仿宋" w:eastAsia="仿宋_GB2312" w:cs="仿宋"/>
          <w:color w:val="auto"/>
          <w:sz w:val="32"/>
          <w:szCs w:val="32"/>
        </w:rPr>
        <w:t>委办、</w:t>
      </w:r>
      <w:r>
        <w:rPr>
          <w:rFonts w:hint="eastAsia" w:ascii="仿宋" w:hAnsi="仿宋" w:eastAsia="仿宋_GB2312" w:cs="仿宋"/>
          <w:color w:val="auto"/>
          <w:sz w:val="32"/>
          <w:szCs w:val="32"/>
          <w:lang w:eastAsia="zh-CN"/>
        </w:rPr>
        <w:t>县</w:t>
      </w:r>
      <w:r>
        <w:rPr>
          <w:rFonts w:hint="eastAsia" w:ascii="仿宋" w:hAnsi="仿宋" w:eastAsia="仿宋_GB2312" w:cs="仿宋"/>
          <w:color w:val="auto"/>
          <w:sz w:val="32"/>
          <w:szCs w:val="32"/>
        </w:rPr>
        <w:t>委组织部、</w:t>
      </w:r>
      <w:r>
        <w:rPr>
          <w:rFonts w:hint="eastAsia" w:ascii="仿宋" w:hAnsi="仿宋" w:eastAsia="仿宋_GB2312" w:cs="仿宋"/>
          <w:color w:val="auto"/>
          <w:sz w:val="32"/>
          <w:szCs w:val="32"/>
          <w:lang w:eastAsia="zh-CN"/>
        </w:rPr>
        <w:t>县</w:t>
      </w:r>
      <w:r>
        <w:rPr>
          <w:rFonts w:hint="eastAsia" w:ascii="仿宋" w:hAnsi="仿宋" w:eastAsia="仿宋_GB2312" w:cs="仿宋"/>
          <w:color w:val="auto"/>
          <w:sz w:val="32"/>
          <w:szCs w:val="32"/>
        </w:rPr>
        <w:t>农</w:t>
      </w:r>
      <w:r>
        <w:rPr>
          <w:rFonts w:hint="eastAsia" w:ascii="仿宋" w:hAnsi="仿宋" w:eastAsia="仿宋_GB2312" w:cs="仿宋"/>
          <w:color w:val="auto"/>
          <w:sz w:val="32"/>
          <w:szCs w:val="32"/>
          <w:lang w:eastAsia="zh-CN"/>
        </w:rPr>
        <w:t>水</w:t>
      </w:r>
      <w:r>
        <w:rPr>
          <w:rFonts w:hint="eastAsia" w:ascii="仿宋" w:hAnsi="仿宋" w:eastAsia="仿宋_GB2312" w:cs="仿宋"/>
          <w:color w:val="auto"/>
          <w:sz w:val="32"/>
          <w:szCs w:val="32"/>
        </w:rPr>
        <w:t>局、</w:t>
      </w:r>
      <w:r>
        <w:rPr>
          <w:rFonts w:hint="eastAsia" w:ascii="仿宋" w:hAnsi="仿宋" w:eastAsia="仿宋_GB2312" w:cs="仿宋"/>
          <w:color w:val="auto"/>
          <w:sz w:val="32"/>
          <w:szCs w:val="32"/>
          <w:lang w:eastAsia="zh-CN"/>
        </w:rPr>
        <w:t>县</w:t>
      </w:r>
      <w:r>
        <w:rPr>
          <w:rFonts w:hint="eastAsia" w:ascii="仿宋" w:hAnsi="仿宋" w:eastAsia="仿宋_GB2312" w:cs="仿宋"/>
          <w:color w:val="auto"/>
          <w:sz w:val="32"/>
          <w:szCs w:val="32"/>
        </w:rPr>
        <w:t>乡村振兴局）</w:t>
      </w:r>
    </w:p>
    <w:p>
      <w:pPr>
        <w:pStyle w:val="10"/>
        <w:keepNext w:val="0"/>
        <w:keepLines w:val="0"/>
        <w:pageBreakBefore w:val="0"/>
        <w:widowControl/>
        <w:kinsoku/>
        <w:wordWrap/>
        <w:overflowPunct/>
        <w:topLinePunct w:val="0"/>
        <w:autoSpaceDE/>
        <w:autoSpaceDN/>
        <w:bidi w:val="0"/>
        <w:adjustRightInd/>
        <w:snapToGrid/>
        <w:spacing w:before="0" w:beforeAutospacing="0" w:after="120" w:afterAutospacing="0" w:line="500" w:lineRule="exact"/>
        <w:ind w:left="0" w:leftChars="0" w:firstLine="643" w:firstLineChars="200"/>
        <w:jc w:val="both"/>
        <w:textAlignment w:val="baseline"/>
        <w:rPr>
          <w:rStyle w:val="9"/>
          <w:rFonts w:hint="eastAsia" w:ascii="仿宋" w:hAnsi="仿宋" w:eastAsia="仿宋"/>
          <w:b w:val="0"/>
          <w:i w:val="0"/>
          <w:caps w:val="0"/>
          <w:color w:val="auto"/>
          <w:spacing w:val="0"/>
          <w:w w:val="100"/>
          <w:kern w:val="2"/>
          <w:sz w:val="32"/>
          <w:szCs w:val="32"/>
          <w:lang w:val="en-US" w:eastAsia="zh-CN" w:bidi="ar-SA"/>
        </w:rPr>
      </w:pPr>
      <w:r>
        <w:rPr>
          <w:rStyle w:val="9"/>
          <w:rFonts w:hint="eastAsia" w:ascii="仿宋" w:hAnsi="仿宋" w:eastAsia="仿宋"/>
          <w:b/>
          <w:bCs/>
          <w:i w:val="0"/>
          <w:caps w:val="0"/>
          <w:color w:val="auto"/>
          <w:spacing w:val="0"/>
          <w:w w:val="100"/>
          <w:kern w:val="2"/>
          <w:sz w:val="32"/>
          <w:szCs w:val="32"/>
          <w:lang w:val="en-US" w:eastAsia="zh-CN" w:bidi="ar-SA"/>
        </w:rPr>
        <w:t>24.加强督导考核。</w:t>
      </w:r>
      <w:r>
        <w:rPr>
          <w:rStyle w:val="9"/>
          <w:rFonts w:hint="eastAsia" w:ascii="仿宋" w:hAnsi="仿宋" w:eastAsia="仿宋"/>
          <w:b w:val="0"/>
          <w:i w:val="0"/>
          <w:caps w:val="0"/>
          <w:color w:val="auto"/>
          <w:spacing w:val="0"/>
          <w:w w:val="100"/>
          <w:kern w:val="2"/>
          <w:sz w:val="32"/>
          <w:szCs w:val="32"/>
          <w:lang w:val="en-US" w:eastAsia="zh-CN" w:bidi="ar-SA"/>
        </w:rPr>
        <w:t>完善督导考核机制，对各乡镇（场）、行业单位“两不愁三保障”排查整改、防止返贫监测帮扶、脱贫人口就业、产业帮扶、易地搬迁后扶等重点工作开展情况，实行每月调度、分析研判、情况交流。适时组织相关人员进行明察暗访，确保各项工作落实到位。（责任单位：县委办、县纪委监委、县委组织部、县农水局、县乡村振兴局）</w:t>
      </w:r>
    </w:p>
    <w:p>
      <w:pPr>
        <w:pStyle w:val="10"/>
        <w:keepNext w:val="0"/>
        <w:keepLines w:val="0"/>
        <w:pageBreakBefore w:val="0"/>
        <w:widowControl/>
        <w:kinsoku/>
        <w:wordWrap/>
        <w:overflowPunct/>
        <w:topLinePunct w:val="0"/>
        <w:autoSpaceDE/>
        <w:autoSpaceDN/>
        <w:bidi w:val="0"/>
        <w:adjustRightInd/>
        <w:snapToGrid/>
        <w:spacing w:before="0" w:beforeAutospacing="0" w:after="120" w:afterAutospacing="0" w:line="500" w:lineRule="exact"/>
        <w:ind w:left="0" w:leftChars="0" w:firstLine="643" w:firstLineChars="200"/>
        <w:jc w:val="both"/>
        <w:textAlignment w:val="baseline"/>
        <w:rPr>
          <w:rStyle w:val="9"/>
          <w:rFonts w:hint="eastAsia" w:ascii="仿宋" w:hAnsi="仿宋" w:eastAsia="仿宋"/>
          <w:b w:val="0"/>
          <w:i w:val="0"/>
          <w:caps w:val="0"/>
          <w:color w:val="auto"/>
          <w:spacing w:val="0"/>
          <w:w w:val="100"/>
          <w:kern w:val="2"/>
          <w:sz w:val="32"/>
          <w:szCs w:val="32"/>
          <w:lang w:val="en-US" w:eastAsia="zh-CN" w:bidi="ar-SA"/>
        </w:rPr>
      </w:pPr>
      <w:r>
        <w:rPr>
          <w:rStyle w:val="9"/>
          <w:rFonts w:hint="eastAsia" w:ascii="仿宋" w:hAnsi="仿宋" w:eastAsia="仿宋"/>
          <w:b/>
          <w:bCs/>
          <w:i w:val="0"/>
          <w:caps w:val="0"/>
          <w:color w:val="auto"/>
          <w:spacing w:val="0"/>
          <w:w w:val="100"/>
          <w:kern w:val="2"/>
          <w:sz w:val="32"/>
          <w:szCs w:val="32"/>
          <w:lang w:val="en-US" w:eastAsia="zh-CN" w:bidi="ar-SA"/>
        </w:rPr>
        <w:t>25.强化宣传引导。</w:t>
      </w:r>
      <w:r>
        <w:rPr>
          <w:rStyle w:val="9"/>
          <w:rFonts w:hint="eastAsia" w:ascii="仿宋" w:hAnsi="仿宋" w:eastAsia="仿宋"/>
          <w:b w:val="0"/>
          <w:i w:val="0"/>
          <w:caps w:val="0"/>
          <w:color w:val="auto"/>
          <w:spacing w:val="0"/>
          <w:w w:val="100"/>
          <w:kern w:val="2"/>
          <w:sz w:val="32"/>
          <w:szCs w:val="32"/>
          <w:lang w:val="en-US" w:eastAsia="zh-CN" w:bidi="ar-SA"/>
        </w:rPr>
        <w:t>抓好《中华人民共和国乡村振兴促进法》和各项惠农政策宣传，强化正面引导，加强典型案例和成功经验总结，建好用好“一刊一网一号”等平台，加大信息工作报送力度。（责任单位：县委宣传部、县乡村振兴局）</w:t>
      </w:r>
    </w:p>
    <w:p>
      <w:pPr>
        <w:pStyle w:val="10"/>
        <w:keepNext w:val="0"/>
        <w:keepLines w:val="0"/>
        <w:pageBreakBefore w:val="0"/>
        <w:widowControl/>
        <w:kinsoku/>
        <w:wordWrap/>
        <w:overflowPunct/>
        <w:topLinePunct w:val="0"/>
        <w:autoSpaceDE/>
        <w:autoSpaceDN/>
        <w:bidi w:val="0"/>
        <w:adjustRightInd/>
        <w:snapToGrid/>
        <w:spacing w:before="0" w:beforeAutospacing="0" w:after="120" w:afterAutospacing="0" w:line="500" w:lineRule="exact"/>
        <w:ind w:left="0" w:leftChars="0" w:firstLine="643" w:firstLineChars="200"/>
        <w:jc w:val="both"/>
        <w:textAlignment w:val="baseline"/>
        <w:rPr>
          <w:rStyle w:val="9"/>
          <w:rFonts w:hint="eastAsia" w:ascii="仿宋" w:hAnsi="仿宋" w:eastAsia="仿宋"/>
          <w:b w:val="0"/>
          <w:i w:val="0"/>
          <w:caps w:val="0"/>
          <w:color w:val="auto"/>
          <w:spacing w:val="0"/>
          <w:w w:val="100"/>
          <w:kern w:val="2"/>
          <w:sz w:val="32"/>
          <w:szCs w:val="32"/>
          <w:lang w:val="en-US" w:eastAsia="zh-CN" w:bidi="ar-SA"/>
        </w:rPr>
      </w:pPr>
      <w:bookmarkStart w:id="0" w:name="_GoBack"/>
      <w:bookmarkEnd w:id="0"/>
      <w:r>
        <w:rPr>
          <w:rStyle w:val="9"/>
          <w:rFonts w:hint="eastAsia" w:ascii="仿宋" w:hAnsi="仿宋" w:eastAsia="仿宋"/>
          <w:b/>
          <w:bCs/>
          <w:i w:val="0"/>
          <w:caps w:val="0"/>
          <w:color w:val="auto"/>
          <w:spacing w:val="0"/>
          <w:w w:val="100"/>
          <w:kern w:val="2"/>
          <w:sz w:val="32"/>
          <w:szCs w:val="32"/>
          <w:lang w:val="en-US" w:eastAsia="zh-CN" w:bidi="ar-SA"/>
        </w:rPr>
        <w:t>26.凝聚社会合力。</w:t>
      </w:r>
      <w:r>
        <w:rPr>
          <w:rStyle w:val="9"/>
          <w:rFonts w:hint="eastAsia" w:ascii="仿宋" w:hAnsi="仿宋" w:eastAsia="仿宋"/>
          <w:b w:val="0"/>
          <w:i w:val="0"/>
          <w:caps w:val="0"/>
          <w:color w:val="auto"/>
          <w:spacing w:val="0"/>
          <w:w w:val="100"/>
          <w:kern w:val="2"/>
          <w:sz w:val="32"/>
          <w:szCs w:val="32"/>
          <w:lang w:val="en-US" w:eastAsia="zh-CN" w:bidi="ar-SA"/>
        </w:rPr>
        <w:t>做好商务部定点帮扶和长沙市开福区对口帮扶的联系对接工作；做好省直单位、市直单位驻村帮扶工作；继续落实党员干部参与结对帮扶制度；健全社会帮扶工作机制，引导和鼓励社会组织、社会各界爱心人士参与乡村振兴。（责任单位：县委办、县委组织部、县委统战部、县商务局、县乡村振兴局）</w:t>
      </w:r>
    </w:p>
    <w:p>
      <w:pPr>
        <w:pStyle w:val="10"/>
        <w:keepNext w:val="0"/>
        <w:keepLines w:val="0"/>
        <w:pageBreakBefore w:val="0"/>
        <w:widowControl/>
        <w:kinsoku/>
        <w:wordWrap/>
        <w:overflowPunct/>
        <w:topLinePunct w:val="0"/>
        <w:autoSpaceDE/>
        <w:autoSpaceDN/>
        <w:bidi w:val="0"/>
        <w:adjustRightInd/>
        <w:snapToGrid/>
        <w:spacing w:before="0" w:beforeAutospacing="0" w:after="120" w:afterAutospacing="0" w:line="500" w:lineRule="exact"/>
        <w:ind w:left="0" w:leftChars="0" w:firstLine="643" w:firstLineChars="200"/>
        <w:jc w:val="both"/>
        <w:textAlignment w:val="baseline"/>
        <w:rPr>
          <w:rStyle w:val="9"/>
          <w:rFonts w:hint="eastAsia" w:ascii="仿宋" w:hAnsi="仿宋" w:eastAsia="仿宋"/>
          <w:b w:val="0"/>
          <w:i w:val="0"/>
          <w:caps w:val="0"/>
          <w:color w:val="auto"/>
          <w:spacing w:val="0"/>
          <w:w w:val="100"/>
          <w:kern w:val="2"/>
          <w:sz w:val="32"/>
          <w:szCs w:val="32"/>
          <w:lang w:val="en-US" w:eastAsia="zh-CN" w:bidi="ar-SA"/>
        </w:rPr>
      </w:pPr>
      <w:r>
        <w:rPr>
          <w:rStyle w:val="9"/>
          <w:rFonts w:hint="eastAsia" w:ascii="仿宋" w:hAnsi="仿宋" w:eastAsia="仿宋"/>
          <w:b/>
          <w:bCs/>
          <w:i w:val="0"/>
          <w:caps w:val="0"/>
          <w:color w:val="auto"/>
          <w:spacing w:val="0"/>
          <w:w w:val="100"/>
          <w:kern w:val="2"/>
          <w:sz w:val="32"/>
          <w:szCs w:val="32"/>
          <w:lang w:val="en-US" w:eastAsia="zh-CN" w:bidi="ar-SA"/>
        </w:rPr>
        <w:t>27.加强风险防范。</w:t>
      </w:r>
      <w:r>
        <w:rPr>
          <w:rStyle w:val="9"/>
          <w:rFonts w:hint="eastAsia" w:ascii="仿宋" w:hAnsi="仿宋" w:eastAsia="仿宋"/>
          <w:b w:val="0"/>
          <w:i w:val="0"/>
          <w:caps w:val="0"/>
          <w:color w:val="auto"/>
          <w:spacing w:val="0"/>
          <w:w w:val="100"/>
          <w:kern w:val="2"/>
          <w:sz w:val="32"/>
          <w:szCs w:val="32"/>
          <w:lang w:val="en-US" w:eastAsia="zh-CN" w:bidi="ar-SA"/>
        </w:rPr>
        <w:t>在守住不发生规模性返贫底线的基础上，科学研判、有效应对可能出现的自然灾害冲击、光伏发电管理不到位、脱贫户发展不善导致背上债务、小额信贷逾期等风险。持续加大涉巩固脱贫攻坚成果和乡村振兴信访件核处力度。切实加强舆情应对工作，对负面舆情进行调查核实、科学处理，并及时对外发声，掌握舆论主动，全力维护全县巩固拓展脱贫攻坚成果和乡村振兴工作大局。（责任单位：县委宣传部、县委网信办、县乡村振兴局、县发改局、县财政局）</w:t>
      </w:r>
    </w:p>
    <w:p>
      <w:pPr>
        <w:pStyle w:val="10"/>
        <w:keepNext w:val="0"/>
        <w:keepLines w:val="0"/>
        <w:pageBreakBefore w:val="0"/>
        <w:widowControl/>
        <w:kinsoku/>
        <w:wordWrap/>
        <w:overflowPunct/>
        <w:topLinePunct w:val="0"/>
        <w:autoSpaceDE/>
        <w:autoSpaceDN/>
        <w:bidi w:val="0"/>
        <w:adjustRightInd/>
        <w:snapToGrid/>
        <w:spacing w:before="0" w:beforeAutospacing="0" w:after="120" w:afterAutospacing="0" w:line="500" w:lineRule="exact"/>
        <w:ind w:left="0" w:leftChars="0" w:firstLine="643" w:firstLineChars="200"/>
        <w:jc w:val="both"/>
        <w:textAlignment w:val="baseline"/>
      </w:pPr>
      <w:r>
        <w:rPr>
          <w:rStyle w:val="9"/>
          <w:rFonts w:hint="eastAsia" w:ascii="仿宋" w:hAnsi="仿宋" w:eastAsia="仿宋"/>
          <w:b/>
          <w:bCs/>
          <w:i w:val="0"/>
          <w:caps w:val="0"/>
          <w:color w:val="auto"/>
          <w:spacing w:val="0"/>
          <w:w w:val="100"/>
          <w:kern w:val="2"/>
          <w:sz w:val="32"/>
          <w:szCs w:val="32"/>
          <w:lang w:val="en-US" w:eastAsia="zh-CN" w:bidi="ar-SA"/>
        </w:rPr>
        <w:t>28.加强作风建设。</w:t>
      </w:r>
      <w:r>
        <w:rPr>
          <w:rStyle w:val="9"/>
          <w:rFonts w:hint="eastAsia" w:ascii="仿宋" w:hAnsi="仿宋" w:eastAsia="仿宋"/>
          <w:b w:val="0"/>
          <w:i w:val="0"/>
          <w:caps w:val="0"/>
          <w:color w:val="auto"/>
          <w:spacing w:val="0"/>
          <w:w w:val="100"/>
          <w:kern w:val="2"/>
          <w:sz w:val="32"/>
          <w:szCs w:val="32"/>
          <w:lang w:val="en-US" w:eastAsia="zh-CN" w:bidi="ar-SA"/>
        </w:rPr>
        <w:t>传承和弘扬伟大建党精神和脱贫攻坚精神，树立可亲可敬可为的良好形象，展示苦干实干能干会干的优良作风。深入开展“党建+”推进乡村振兴工作，深化全面从严治党，扎实推进清廉机关和清廉乡村建设。坚持实事求是，力戒形式主义、官僚主义，持续推进“纠四风树新风”，防止劳民伤财、搞形式，防止不担当、不作为和乱作为，防止弄虚作假、搞变通、打折扣，更加注重基层主观能动性和创造性，更加注重发挥农民在乡村振兴中的主体作用。健全重点工作推进机制，加强“项目库、政策库、数据库、专家库”建设，推行各项任务方案化、清单化、责任化，确保各项政策举措落地见效。（责任单位：县委办、县纪委监委、县委组织部）</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_GB2312">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隶书_GBK">
    <w:altName w:val="宋体"/>
    <w:panose1 w:val="02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fyKa93AIAACQGAAAOAAAAAAAAAAEAIAAAAB8BAABkcnMvZTJvRG9jLnhtbFBLBQYA&#10;AAAABgAGAFkBAABtBg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EA4B79"/>
    <w:rsid w:val="125676E2"/>
    <w:rsid w:val="397200DC"/>
    <w:rsid w:val="76EA4B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9"/>
    <w:qFormat/>
    <w:uiPriority w:val="0"/>
    <w:pPr>
      <w:jc w:val="both"/>
      <w:textAlignment w:val="baseline"/>
    </w:pPr>
    <w:rPr>
      <w:rFonts w:ascii="Calibri" w:hAnsi="Calibri" w:eastAsia="宋体" w:cstheme="minorBidi"/>
      <w:kern w:val="2"/>
      <w:sz w:val="21"/>
      <w:szCs w:val="24"/>
      <w:lang w:val="en-US" w:eastAsia="zh-CN" w:bidi="ar-SA"/>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99"/>
    <w:pPr>
      <w:ind w:firstLine="420" w:firstLineChars="200"/>
    </w:pPr>
  </w:style>
  <w:style w:type="paragraph" w:styleId="3">
    <w:name w:val="Body Text Indent"/>
    <w:basedOn w:val="1"/>
    <w:qFormat/>
    <w:uiPriority w:val="99"/>
    <w:pPr>
      <w:adjustRightInd w:val="0"/>
      <w:snapToGrid w:val="0"/>
      <w:spacing w:line="660" w:lineRule="exact"/>
      <w:ind w:firstLine="645"/>
    </w:pPr>
    <w:rPr>
      <w:rFonts w:ascii="??_GB2312" w:eastAsia="Times New Roman"/>
      <w:kern w:val="0"/>
      <w:sz w:val="32"/>
    </w:rPr>
  </w:style>
  <w:style w:type="paragraph" w:styleId="4">
    <w:name w:val="Normal Indent"/>
    <w:basedOn w:val="1"/>
    <w:qFormat/>
    <w:uiPriority w:val="0"/>
    <w:pPr>
      <w:ind w:firstLine="420" w:firstLineChars="20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9">
    <w:name w:val="NormalCharacter"/>
    <w:link w:val="1"/>
    <w:semiHidden/>
    <w:qFormat/>
    <w:uiPriority w:val="0"/>
    <w:rPr>
      <w:rFonts w:ascii="Calibri" w:hAnsi="Calibri" w:eastAsia="宋体" w:cstheme="minorBidi"/>
      <w:kern w:val="2"/>
      <w:sz w:val="21"/>
      <w:szCs w:val="24"/>
      <w:lang w:val="en-US" w:eastAsia="zh-CN" w:bidi="ar-SA"/>
    </w:rPr>
  </w:style>
  <w:style w:type="paragraph" w:customStyle="1" w:styleId="10">
    <w:name w:val="BodyText1I2"/>
    <w:basedOn w:val="11"/>
    <w:next w:val="1"/>
    <w:qFormat/>
    <w:uiPriority w:val="0"/>
    <w:pPr>
      <w:spacing w:after="120"/>
      <w:ind w:left="420" w:leftChars="200" w:firstLine="420" w:firstLineChars="200"/>
      <w:jc w:val="both"/>
      <w:textAlignment w:val="baseline"/>
    </w:pPr>
  </w:style>
  <w:style w:type="paragraph" w:customStyle="1" w:styleId="11">
    <w:name w:val="BodyTextIndent"/>
    <w:basedOn w:val="1"/>
    <w:qFormat/>
    <w:uiPriority w:val="0"/>
    <w:pPr>
      <w:spacing w:after="120"/>
      <w:ind w:left="420" w:leftChars="200"/>
      <w:jc w:val="both"/>
      <w:textAlignment w:val="baseline"/>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186</Words>
  <Characters>198</Characters>
  <Lines>0</Lines>
  <Paragraphs>0</Paragraphs>
  <TotalTime>1</TotalTime>
  <ScaleCrop>false</ScaleCrop>
  <LinksUpToDate>false</LinksUpToDate>
  <CharactersWithSpaces>226</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2022-04-13T04:37:00Z</dcterms:created>
  <dc:creator>Administrator</dc:creator>
  <cp:lastModifiedBy>Administrator</cp:lastModifiedBy>
  <dcterms:modified xsi:type="dcterms:W3CDTF">2022-04-18T05:48:02Z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405901D1AEF84F07BA332C1B52FA2EF8</vt:lpwstr>
  </property>
</Properties>
</file>