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cs="宋体"/>
          <w:b/>
          <w:bCs/>
          <w:sz w:val="44"/>
          <w:szCs w:val="44"/>
        </w:rPr>
      </w:pPr>
      <w:r>
        <w:rPr>
          <w:rFonts w:hint="eastAsia" w:ascii="宋体" w:hAnsi="宋体" w:cs="宋体"/>
          <w:b/>
          <w:bCs/>
          <w:sz w:val="44"/>
          <w:szCs w:val="44"/>
        </w:rPr>
        <w:t>关于做好</w:t>
      </w:r>
      <w:r>
        <w:rPr>
          <w:rFonts w:hint="eastAsia" w:ascii="宋体" w:hAnsi="宋体" w:cs="宋体"/>
          <w:b/>
          <w:bCs/>
          <w:sz w:val="44"/>
          <w:szCs w:val="44"/>
          <w:lang w:val="en-US" w:eastAsia="zh-CN"/>
        </w:rPr>
        <w:t>2021</w:t>
      </w:r>
      <w:r>
        <w:rPr>
          <w:rFonts w:hint="eastAsia" w:ascii="宋体" w:hAnsi="宋体" w:cs="宋体"/>
          <w:b/>
          <w:bCs/>
          <w:sz w:val="44"/>
          <w:szCs w:val="44"/>
        </w:rPr>
        <w:t>年国庆节期间</w:t>
      </w:r>
    </w:p>
    <w:p>
      <w:pPr>
        <w:jc w:val="center"/>
        <w:rPr>
          <w:rFonts w:ascii="宋体" w:cs="宋体"/>
          <w:b/>
          <w:bCs/>
          <w:sz w:val="44"/>
          <w:szCs w:val="44"/>
        </w:rPr>
      </w:pPr>
      <w:r>
        <w:rPr>
          <w:rFonts w:hint="eastAsia" w:ascii="宋体" w:hAnsi="宋体" w:cs="宋体"/>
          <w:b/>
          <w:bCs/>
          <w:sz w:val="44"/>
          <w:szCs w:val="44"/>
        </w:rPr>
        <w:t>矛盾纠纷排查化解工作的</w:t>
      </w:r>
      <w:r>
        <w:rPr>
          <w:rFonts w:hint="eastAsia" w:ascii="宋体" w:hAnsi="宋体" w:cs="宋体"/>
          <w:b/>
          <w:bCs/>
          <w:sz w:val="44"/>
          <w:szCs w:val="44"/>
          <w:lang w:eastAsia="zh-CN"/>
        </w:rPr>
        <w:t>通知</w:t>
      </w:r>
    </w:p>
    <w:p>
      <w:pPr>
        <w:jc w:val="center"/>
        <w:rPr>
          <w:rFonts w:ascii="宋体" w:cs="宋体"/>
          <w:sz w:val="32"/>
          <w:szCs w:val="32"/>
        </w:rPr>
      </w:pPr>
    </w:p>
    <w:p>
      <w:pPr>
        <w:spacing w:line="600" w:lineRule="exact"/>
        <w:rPr>
          <w:rFonts w:ascii="仿宋_GB2312" w:eastAsia="仿宋_GB2312"/>
          <w:sz w:val="32"/>
          <w:szCs w:val="32"/>
        </w:rPr>
      </w:pPr>
      <w:r>
        <w:rPr>
          <w:rFonts w:hint="eastAsia" w:ascii="仿宋_GB2312" w:eastAsia="仿宋_GB2312" w:cs="仿宋_GB2312"/>
          <w:sz w:val="32"/>
          <w:szCs w:val="32"/>
        </w:rPr>
        <w:t>各</w:t>
      </w:r>
      <w:r>
        <w:rPr>
          <w:rFonts w:hint="eastAsia" w:ascii="仿宋_GB2312" w:eastAsia="仿宋_GB2312" w:cs="仿宋_GB2312"/>
          <w:sz w:val="32"/>
          <w:szCs w:val="32"/>
          <w:lang w:eastAsia="zh-CN"/>
        </w:rPr>
        <w:t>司法所</w:t>
      </w:r>
      <w:r>
        <w:rPr>
          <w:rFonts w:hint="eastAsia" w:ascii="仿宋_GB2312" w:eastAsia="仿宋_GB2312" w:cs="仿宋_GB2312"/>
          <w:sz w:val="32"/>
          <w:szCs w:val="32"/>
        </w:rPr>
        <w:t>：</w:t>
      </w:r>
    </w:p>
    <w:p>
      <w:pPr>
        <w:spacing w:line="600" w:lineRule="exact"/>
        <w:ind w:firstLine="640" w:firstLineChars="200"/>
        <w:rPr>
          <w:rFonts w:ascii="仿宋_GB2312" w:eastAsia="仿宋_GB2312"/>
          <w:sz w:val="32"/>
          <w:szCs w:val="32"/>
        </w:rPr>
      </w:pPr>
      <w:r>
        <w:rPr>
          <w:rFonts w:ascii="仿宋_GB2312" w:eastAsia="仿宋_GB2312" w:cs="仿宋_GB2312"/>
          <w:sz w:val="32"/>
          <w:szCs w:val="32"/>
        </w:rPr>
        <w:t>20</w:t>
      </w:r>
      <w:r>
        <w:rPr>
          <w:rFonts w:hint="eastAsia" w:ascii="仿宋_GB2312" w:eastAsia="仿宋_GB2312" w:cs="仿宋_GB2312"/>
          <w:sz w:val="32"/>
          <w:szCs w:val="32"/>
          <w:lang w:val="en-US" w:eastAsia="zh-CN"/>
        </w:rPr>
        <w:t>21</w:t>
      </w:r>
      <w:r>
        <w:rPr>
          <w:rFonts w:hint="eastAsia" w:ascii="仿宋_GB2312" w:eastAsia="仿宋_GB2312" w:cs="仿宋_GB2312"/>
          <w:sz w:val="32"/>
          <w:szCs w:val="32"/>
        </w:rPr>
        <w:t>年国庆</w:t>
      </w:r>
      <w:r>
        <w:rPr>
          <w:rFonts w:hint="eastAsia" w:ascii="仿宋_GB2312" w:eastAsia="仿宋_GB2312" w:cs="仿宋_GB2312"/>
          <w:sz w:val="32"/>
          <w:szCs w:val="32"/>
          <w:lang w:val="en-US" w:eastAsia="zh-CN"/>
        </w:rPr>
        <w:t>节</w:t>
      </w:r>
      <w:r>
        <w:rPr>
          <w:rFonts w:hint="eastAsia" w:ascii="仿宋_GB2312" w:eastAsia="仿宋_GB2312" w:cs="仿宋_GB2312"/>
          <w:sz w:val="32"/>
          <w:szCs w:val="32"/>
        </w:rPr>
        <w:t>将至，根据</w:t>
      </w:r>
      <w:r>
        <w:rPr>
          <w:rFonts w:hint="eastAsia" w:ascii="仿宋_GB2312" w:eastAsia="仿宋_GB2312" w:cs="仿宋_GB2312"/>
          <w:sz w:val="32"/>
          <w:szCs w:val="32"/>
          <w:lang w:eastAsia="zh-CN"/>
        </w:rPr>
        <w:t>县委县政府、市</w:t>
      </w:r>
      <w:bookmarkStart w:id="0" w:name="_GoBack"/>
      <w:bookmarkEnd w:id="0"/>
      <w:r>
        <w:rPr>
          <w:rFonts w:hint="eastAsia" w:ascii="仿宋_GB2312" w:eastAsia="仿宋_GB2312" w:cs="仿宋_GB2312"/>
          <w:sz w:val="32"/>
          <w:szCs w:val="32"/>
          <w:lang w:eastAsia="zh-CN"/>
        </w:rPr>
        <w:t>司法局</w:t>
      </w:r>
      <w:r>
        <w:rPr>
          <w:rFonts w:hint="eastAsia" w:ascii="仿宋_GB2312" w:eastAsia="仿宋_GB2312" w:cs="仿宋_GB2312"/>
          <w:sz w:val="32"/>
          <w:szCs w:val="32"/>
        </w:rPr>
        <w:t>有关文件精神，为切实做好</w:t>
      </w:r>
      <w:r>
        <w:rPr>
          <w:rFonts w:hint="eastAsia" w:ascii="仿宋_GB2312" w:eastAsia="仿宋_GB2312" w:cs="仿宋_GB2312"/>
          <w:sz w:val="32"/>
          <w:szCs w:val="32"/>
          <w:lang w:val="en-US" w:eastAsia="zh-CN"/>
        </w:rPr>
        <w:t>2021</w:t>
      </w:r>
      <w:r>
        <w:rPr>
          <w:rFonts w:hint="eastAsia" w:ascii="仿宋_GB2312" w:eastAsia="仿宋_GB2312" w:cs="仿宋_GB2312"/>
          <w:sz w:val="32"/>
          <w:szCs w:val="32"/>
        </w:rPr>
        <w:t>年国庆</w:t>
      </w:r>
      <w:r>
        <w:rPr>
          <w:rFonts w:hint="eastAsia" w:ascii="仿宋_GB2312" w:eastAsia="仿宋_GB2312" w:cs="仿宋_GB2312"/>
          <w:sz w:val="32"/>
          <w:szCs w:val="32"/>
          <w:lang w:val="en-US" w:eastAsia="zh-CN"/>
        </w:rPr>
        <w:t>节</w:t>
      </w:r>
      <w:r>
        <w:rPr>
          <w:rFonts w:hint="eastAsia" w:ascii="仿宋_GB2312" w:eastAsia="仿宋_GB2312" w:cs="仿宋_GB2312"/>
          <w:sz w:val="32"/>
          <w:szCs w:val="32"/>
        </w:rPr>
        <w:t>期间矛盾纠纷排查化解工作，维护社会和谐稳定，现将有关事项通知如下：</w:t>
      </w:r>
    </w:p>
    <w:p>
      <w:pPr>
        <w:autoSpaceDN w:val="0"/>
        <w:spacing w:line="600" w:lineRule="exact"/>
        <w:ind w:firstLine="640" w:firstLineChars="200"/>
        <w:rPr>
          <w:rFonts w:ascii="黑体" w:eastAsia="黑体"/>
          <w:color w:val="000000"/>
          <w:kern w:val="0"/>
          <w:sz w:val="32"/>
          <w:szCs w:val="32"/>
        </w:rPr>
      </w:pPr>
      <w:r>
        <w:rPr>
          <w:rFonts w:hint="eastAsia" w:ascii="黑体" w:eastAsia="黑体" w:cs="黑体"/>
          <w:color w:val="000000"/>
          <w:kern w:val="0"/>
          <w:sz w:val="32"/>
          <w:szCs w:val="32"/>
        </w:rPr>
        <w:t>一、</w:t>
      </w:r>
      <w:r>
        <w:rPr>
          <w:rFonts w:ascii="黑体" w:eastAsia="黑体" w:cs="黑体"/>
          <w:color w:val="000000"/>
          <w:kern w:val="0"/>
          <w:sz w:val="32"/>
          <w:szCs w:val="32"/>
        </w:rPr>
        <w:t xml:space="preserve"> </w:t>
      </w:r>
      <w:r>
        <w:rPr>
          <w:rFonts w:hint="eastAsia" w:ascii="黑体" w:eastAsia="黑体" w:cs="黑体"/>
          <w:color w:val="000000"/>
          <w:kern w:val="0"/>
          <w:sz w:val="32"/>
          <w:szCs w:val="32"/>
        </w:rPr>
        <w:t>提高认识，高度重视，周密部署</w:t>
      </w:r>
    </w:p>
    <w:p>
      <w:pPr>
        <w:autoSpaceDN w:val="0"/>
        <w:spacing w:line="600" w:lineRule="exact"/>
        <w:ind w:firstLine="640" w:firstLineChars="200"/>
        <w:rPr>
          <w:rFonts w:ascii="仿宋_GB2312" w:hAnsi="宋体" w:eastAsia="仿宋_GB2312"/>
          <w:color w:val="000000"/>
          <w:sz w:val="32"/>
          <w:szCs w:val="32"/>
        </w:rPr>
      </w:pPr>
      <w:r>
        <w:rPr>
          <w:rFonts w:hint="eastAsia" w:ascii="仿宋_GB2312" w:hAnsi="宋体" w:eastAsia="仿宋_GB2312" w:cs="仿宋_GB2312"/>
          <w:color w:val="000000"/>
          <w:sz w:val="32"/>
          <w:szCs w:val="32"/>
        </w:rPr>
        <w:t>各</w:t>
      </w:r>
      <w:r>
        <w:rPr>
          <w:rFonts w:hint="eastAsia" w:ascii="仿宋_GB2312" w:hAnsi="宋体" w:eastAsia="仿宋_GB2312" w:cs="仿宋_GB2312"/>
          <w:color w:val="000000"/>
          <w:sz w:val="32"/>
          <w:szCs w:val="32"/>
          <w:lang w:eastAsia="zh-CN"/>
        </w:rPr>
        <w:t>所</w:t>
      </w:r>
      <w:r>
        <w:rPr>
          <w:rFonts w:hint="eastAsia" w:ascii="仿宋_GB2312" w:hAnsi="宋体" w:eastAsia="仿宋_GB2312" w:cs="仿宋_GB2312"/>
          <w:color w:val="000000"/>
          <w:sz w:val="32"/>
          <w:szCs w:val="32"/>
        </w:rPr>
        <w:t>要进一步增强政治意识、大局意识、责任意识，</w:t>
      </w:r>
      <w:r>
        <w:rPr>
          <w:rFonts w:hint="eastAsia" w:ascii="仿宋_GB2312" w:hAnsi="宋体" w:eastAsia="仿宋_GB2312" w:cs="仿宋_GB2312"/>
          <w:color w:val="000000"/>
          <w:sz w:val="32"/>
          <w:szCs w:val="32"/>
          <w:lang w:val="en-US" w:eastAsia="zh-CN"/>
        </w:rPr>
        <w:t>根据</w:t>
      </w:r>
      <w:r>
        <w:rPr>
          <w:rFonts w:hint="eastAsia" w:ascii="Times New Roman" w:hAnsi="Times New Roman" w:eastAsia="仿宋_GB2312" w:cs="Times New Roman"/>
          <w:color w:val="auto"/>
          <w:spacing w:val="0"/>
          <w:kern w:val="2"/>
          <w:sz w:val="32"/>
          <w:szCs w:val="32"/>
          <w:lang w:val="en-US" w:eastAsia="zh-CN"/>
        </w:rPr>
        <w:t>《“迎建党百年护和谐稳定”矛盾纠纷排查化解专项活动》文件精神，</w:t>
      </w:r>
      <w:r>
        <w:rPr>
          <w:rFonts w:hint="eastAsia" w:ascii="仿宋_GB2312" w:hAnsi="宋体" w:eastAsia="仿宋_GB2312" w:cs="仿宋_GB2312"/>
          <w:color w:val="000000"/>
          <w:sz w:val="32"/>
          <w:szCs w:val="32"/>
        </w:rPr>
        <w:t>紧密结合实际，制定工作方案，全力做好</w:t>
      </w:r>
      <w:r>
        <w:rPr>
          <w:rFonts w:hint="eastAsia" w:ascii="仿宋_GB2312" w:hAnsi="宋体" w:eastAsia="仿宋_GB2312" w:cs="仿宋_GB2312"/>
          <w:color w:val="000000"/>
          <w:sz w:val="32"/>
          <w:szCs w:val="32"/>
          <w:lang w:val="en-US" w:eastAsia="zh-CN"/>
        </w:rPr>
        <w:t>这段</w:t>
      </w:r>
      <w:r>
        <w:rPr>
          <w:rFonts w:hint="eastAsia" w:ascii="仿宋_GB2312" w:hAnsi="宋体" w:eastAsia="仿宋_GB2312" w:cs="仿宋_GB2312"/>
          <w:color w:val="000000"/>
          <w:sz w:val="32"/>
          <w:szCs w:val="32"/>
        </w:rPr>
        <w:t>时间的矛盾纠纷排查和化解工作，确保国庆节期间的社会秩序平稳有序，</w:t>
      </w:r>
      <w:r>
        <w:rPr>
          <w:rFonts w:hint="eastAsia" w:ascii="仿宋_GB2312" w:hAnsi="宋体" w:eastAsia="仿宋_GB2312" w:cs="仿宋_GB2312"/>
          <w:color w:val="000000"/>
          <w:kern w:val="0"/>
          <w:sz w:val="32"/>
          <w:szCs w:val="32"/>
        </w:rPr>
        <w:t>全力维护社会大局和谐稳定。</w:t>
      </w:r>
    </w:p>
    <w:p>
      <w:pPr>
        <w:autoSpaceDN w:val="0"/>
        <w:spacing w:line="600" w:lineRule="exact"/>
        <w:ind w:firstLine="640" w:firstLineChars="200"/>
        <w:rPr>
          <w:rFonts w:ascii="黑体" w:eastAsia="黑体"/>
          <w:color w:val="000000"/>
          <w:kern w:val="0"/>
          <w:sz w:val="32"/>
          <w:szCs w:val="32"/>
        </w:rPr>
      </w:pPr>
      <w:r>
        <w:rPr>
          <w:rFonts w:hint="eastAsia" w:ascii="黑体" w:eastAsia="黑体" w:cs="黑体"/>
          <w:color w:val="000000"/>
          <w:kern w:val="0"/>
          <w:sz w:val="32"/>
          <w:szCs w:val="32"/>
        </w:rPr>
        <w:t>二、切实做好矛盾纠纷积案排查化解工作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宋体" w:eastAsia="仿宋_GB2312" w:cs="仿宋_GB2312"/>
          <w:color w:val="000000"/>
          <w:sz w:val="32"/>
          <w:szCs w:val="32"/>
        </w:rPr>
        <w:t>各</w:t>
      </w:r>
      <w:r>
        <w:rPr>
          <w:rFonts w:hint="eastAsia" w:ascii="仿宋_GB2312" w:hAnsi="宋体" w:eastAsia="仿宋_GB2312" w:cs="仿宋_GB2312"/>
          <w:color w:val="000000"/>
          <w:sz w:val="32"/>
          <w:szCs w:val="32"/>
          <w:lang w:eastAsia="zh-CN"/>
        </w:rPr>
        <w:t>所</w:t>
      </w:r>
      <w:r>
        <w:rPr>
          <w:rFonts w:hint="eastAsia" w:ascii="仿宋_GB2312" w:hAnsi="宋体" w:eastAsia="仿宋_GB2312" w:cs="仿宋_GB2312"/>
          <w:color w:val="000000"/>
          <w:sz w:val="32"/>
          <w:szCs w:val="32"/>
        </w:rPr>
        <w:t>要按照</w:t>
      </w:r>
      <w:r>
        <w:rPr>
          <w:rFonts w:hint="eastAsia" w:ascii="仿宋_GB2312" w:hAnsi="宋体" w:eastAsia="仿宋_GB2312" w:cs="仿宋_GB2312"/>
          <w:color w:val="000000"/>
          <w:sz w:val="32"/>
          <w:szCs w:val="32"/>
          <w:lang w:eastAsia="zh-CN"/>
        </w:rPr>
        <w:t>早发现、早预警、早防范、早处置的工作原则，</w:t>
      </w:r>
      <w:r>
        <w:rPr>
          <w:rFonts w:hint="eastAsia" w:ascii="仿宋_GB2312" w:hAnsi="仿宋" w:eastAsia="仿宋_GB2312"/>
          <w:sz w:val="32"/>
          <w:szCs w:val="32"/>
        </w:rPr>
        <w:t>全面、集中、持续开展矛盾纠纷隐患地毯式排查，</w:t>
      </w:r>
      <w:r>
        <w:rPr>
          <w:rFonts w:hint="eastAsia" w:ascii="仿宋_GB2312" w:hAnsi="仿宋" w:eastAsia="仿宋_GB2312"/>
          <w:sz w:val="32"/>
          <w:szCs w:val="32"/>
          <w:lang w:eastAsia="zh-CN"/>
        </w:rPr>
        <w:t>着力解决涉军、涉众等利益群体问题，化解经济、金融、劳资、生态环境、征地拆迁、交通安全、房地产、城市管理等重点领域矛盾纠纷，特别随着“双减”政策逐步落地，校外培训机构面临转型、裁员等现实问题、房屋租赁合同纠纷日渐增多。针对培训机构关闭停业所带来的工资拖欠、劳动合同以及房屋租赁产生的矛盾纠纷，要按照纠纷性质、积压时间、难易程度和轻重缓急、分门别类进行登记，及时向当地党委政府报告，同时注意掌握动态信息、有针对性的制定调解预案，以保证“双减”政策顺利平稳实施。各司法所要进一步完善社情信息网络，抓好苗头预防啊个案预防等重要环节的防范工作，及时发现各种影响社会稳定的苗头性、倾向性问题。对各类信访问题特别是重复上访、集体上访、越级上访问题、要高度警惕、密切关注其动向、及时列入工作日程，制定切实可行的工作措施，坚决防止事态扩大。</w:t>
      </w:r>
    </w:p>
    <w:p>
      <w:pPr>
        <w:autoSpaceDN w:val="0"/>
        <w:spacing w:line="600" w:lineRule="exact"/>
        <w:ind w:firstLine="640" w:firstLineChars="200"/>
        <w:rPr>
          <w:rFonts w:hint="eastAsia" w:ascii="仿宋_GB2312" w:hAnsi="宋体" w:eastAsia="仿宋_GB2312" w:cs="仿宋_GB2312"/>
          <w:color w:val="000000"/>
          <w:sz w:val="32"/>
          <w:szCs w:val="32"/>
        </w:rPr>
      </w:pPr>
      <w:r>
        <w:rPr>
          <w:rFonts w:hint="eastAsia" w:ascii="仿宋_GB2312" w:eastAsia="仿宋_GB2312" w:cs="仿宋_GB2312"/>
          <w:color w:val="000000"/>
          <w:sz w:val="32"/>
          <w:szCs w:val="32"/>
        </w:rPr>
        <w:t>各</w:t>
      </w:r>
      <w:r>
        <w:rPr>
          <w:rFonts w:hint="eastAsia" w:ascii="仿宋_GB2312" w:eastAsia="仿宋_GB2312" w:cs="仿宋_GB2312"/>
          <w:color w:val="000000"/>
          <w:sz w:val="32"/>
          <w:szCs w:val="32"/>
          <w:lang w:eastAsia="zh-CN"/>
        </w:rPr>
        <w:t>所</w:t>
      </w:r>
      <w:r>
        <w:rPr>
          <w:rFonts w:hint="eastAsia" w:ascii="仿宋_GB2312" w:eastAsia="仿宋_GB2312" w:cs="仿宋_GB2312"/>
          <w:color w:val="000000"/>
          <w:sz w:val="32"/>
          <w:szCs w:val="32"/>
        </w:rPr>
        <w:t>要</w:t>
      </w:r>
      <w:r>
        <w:rPr>
          <w:rFonts w:hint="eastAsia" w:ascii="仿宋_GB2312" w:hAnsi="宋体" w:eastAsia="仿宋_GB2312" w:cs="仿宋_GB2312"/>
          <w:color w:val="000000"/>
          <w:sz w:val="32"/>
          <w:szCs w:val="32"/>
        </w:rPr>
        <w:t>深入贯彻“调解优先”的原则，对排查出的矛盾纠纷及时制定调处方案，落实调处责任人。当时当地就能解决的问题，要在第一时间就地解决，较为复杂的问题，按照属地管理、分级负责的原则，逐一分析研究，区分情况，明确责任，着力化解，集中时间和力量解决一批影响稳定的突出矛盾和有激化苗头的民间纠纷。对不符合法律政策的纠纷要做好政策宣讲和思想教育工作；对不属于调处范围的矛盾纠纷，要及时分流；对重大矛盾纠纷或群体性事件苗头，要及时上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000000"/>
          <w:sz w:val="32"/>
          <w:szCs w:val="32"/>
        </w:rPr>
      </w:pPr>
      <w:r>
        <w:rPr>
          <w:rFonts w:hint="eastAsia" w:ascii="仿宋_GB2312" w:hAnsi="仿宋" w:eastAsia="仿宋_GB2312"/>
          <w:sz w:val="32"/>
          <w:szCs w:val="32"/>
        </w:rPr>
        <w:t>在特殊的节假日期，部分当事人和个别群众会择机赴省进京上访，个别动机不纯人员也会借机炒作事件。要引导人民群众以理性合法方式表达利益诉求、解决利益纠纷、维护合法权益，促进矛盾纠纷依法解决。要加强部门联动和信息共享，共同抓好重点人员管控，</w:t>
      </w:r>
      <w:r>
        <w:rPr>
          <w:rFonts w:hint="eastAsia" w:ascii="仿宋_GB2312" w:hAnsi="仿宋" w:eastAsia="仿宋_GB2312" w:cs="宋体"/>
          <w:kern w:val="0"/>
          <w:sz w:val="32"/>
          <w:szCs w:val="32"/>
        </w:rPr>
        <w:t>对长期非正常上访人员、群体性活动组织人员、</w:t>
      </w:r>
      <w:r>
        <w:rPr>
          <w:rFonts w:hint="eastAsia" w:ascii="仿宋_GB2312" w:hAnsi="仿宋" w:eastAsia="仿宋_GB2312"/>
          <w:sz w:val="32"/>
          <w:szCs w:val="32"/>
        </w:rPr>
        <w:t>刑满释放和吸毒人员、有不良目的破坏稳定人员要严格落实动态管控，积极配合公安等有关部门落实稳控措施，掌握思想和行动动态，出现异常情况，及时向党委政府报告，最大限度减少不稳定因素，全力维护社会安全稳定。</w:t>
      </w:r>
    </w:p>
    <w:p>
      <w:pPr>
        <w:autoSpaceDN w:val="0"/>
        <w:spacing w:line="600" w:lineRule="exact"/>
        <w:ind w:firstLine="640" w:firstLineChars="200"/>
        <w:rPr>
          <w:rFonts w:ascii="黑体" w:eastAsia="黑体" w:cs="黑体"/>
          <w:color w:val="000000"/>
          <w:kern w:val="0"/>
          <w:sz w:val="32"/>
          <w:szCs w:val="32"/>
        </w:rPr>
      </w:pPr>
      <w:r>
        <w:rPr>
          <w:rFonts w:hint="eastAsia" w:ascii="黑体" w:eastAsia="黑体" w:cs="黑体"/>
          <w:color w:val="000000"/>
          <w:kern w:val="0"/>
          <w:sz w:val="32"/>
          <w:szCs w:val="32"/>
        </w:rPr>
        <w:t>三、加强值班工作，确保信息畅通</w:t>
      </w:r>
    </w:p>
    <w:p>
      <w:pPr>
        <w:autoSpaceDN w:val="0"/>
        <w:spacing w:line="60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要实行</w:t>
      </w:r>
      <w:r>
        <w:rPr>
          <w:rFonts w:ascii="仿宋_GB2312" w:eastAsia="仿宋_GB2312" w:cs="仿宋_GB2312"/>
          <w:color w:val="000000"/>
          <w:sz w:val="32"/>
          <w:szCs w:val="32"/>
        </w:rPr>
        <w:t>24</w:t>
      </w:r>
      <w:r>
        <w:rPr>
          <w:rFonts w:hint="eastAsia" w:ascii="仿宋_GB2312" w:eastAsia="仿宋_GB2312" w:cs="仿宋_GB2312"/>
          <w:color w:val="000000"/>
          <w:sz w:val="32"/>
          <w:szCs w:val="32"/>
        </w:rPr>
        <w:t>小时值班制，</w:t>
      </w:r>
      <w:r>
        <w:rPr>
          <w:rFonts w:hint="eastAsia" w:ascii="仿宋_GB2312" w:eastAsia="仿宋_GB2312" w:cs="仿宋_GB2312"/>
          <w:color w:val="000000"/>
          <w:sz w:val="32"/>
          <w:szCs w:val="32"/>
          <w:lang w:eastAsia="zh-CN"/>
        </w:rPr>
        <w:t>各所</w:t>
      </w:r>
      <w:r>
        <w:rPr>
          <w:rFonts w:hint="eastAsia" w:ascii="仿宋_GB2312" w:eastAsia="仿宋_GB2312" w:cs="仿宋_GB2312"/>
          <w:color w:val="000000"/>
          <w:sz w:val="32"/>
          <w:szCs w:val="32"/>
        </w:rPr>
        <w:t>要坚持</w:t>
      </w:r>
      <w:r>
        <w:rPr>
          <w:rFonts w:hint="eastAsia" w:ascii="仿宋_GB2312" w:eastAsia="仿宋_GB2312" w:cs="仿宋_GB2312"/>
          <w:color w:val="000000"/>
          <w:sz w:val="32"/>
          <w:szCs w:val="32"/>
          <w:lang w:eastAsia="zh-CN"/>
        </w:rPr>
        <w:t>值班制度</w:t>
      </w:r>
      <w:r>
        <w:rPr>
          <w:rFonts w:hint="eastAsia" w:ascii="仿宋_GB2312" w:eastAsia="仿宋_GB2312" w:cs="仿宋_GB2312"/>
          <w:color w:val="000000"/>
          <w:sz w:val="32"/>
          <w:szCs w:val="32"/>
        </w:rPr>
        <w:t>，确保联络畅通。要严格落实紧急重大矛盾纠纷、重大</w:t>
      </w:r>
      <w:r>
        <w:rPr>
          <w:rFonts w:hint="eastAsia" w:ascii="仿宋_GB2312" w:hAnsi="宋体" w:eastAsia="仿宋_GB2312" w:cs="仿宋_GB2312"/>
          <w:color w:val="000000"/>
          <w:sz w:val="32"/>
          <w:szCs w:val="32"/>
        </w:rPr>
        <w:t>信访信息报告制度，对可能产生负面影响的动态信息，要在第一时间向同级党委政府领导和上级主管部门报告，并及时跟进工作。因瞒报、迟报或漏报贻误处置时机、造成重大影响的，要按照规定严肃追究有关人员的责任。</w:t>
      </w:r>
      <w:r>
        <w:rPr>
          <w:rFonts w:ascii="仿宋_GB2312" w:eastAsia="仿宋_GB2312" w:cs="仿宋_GB2312"/>
          <w:color w:val="000000"/>
          <w:sz w:val="32"/>
          <w:szCs w:val="32"/>
        </w:rPr>
        <w:t xml:space="preserve"> </w:t>
      </w:r>
    </w:p>
    <w:p>
      <w:pPr>
        <w:autoSpaceDN w:val="0"/>
        <w:spacing w:line="600" w:lineRule="exact"/>
        <w:ind w:firstLine="4320" w:firstLineChars="1350"/>
        <w:rPr>
          <w:rFonts w:ascii="仿宋_GB2312" w:eastAsia="仿宋_GB2312"/>
          <w:color w:val="101010"/>
          <w:sz w:val="32"/>
          <w:szCs w:val="32"/>
        </w:rPr>
      </w:pPr>
    </w:p>
    <w:p>
      <w:pPr>
        <w:autoSpaceDN w:val="0"/>
        <w:spacing w:line="600" w:lineRule="exact"/>
        <w:ind w:firstLine="4960" w:firstLineChars="1550"/>
        <w:rPr>
          <w:rFonts w:hint="eastAsia" w:ascii="仿宋_GB2312" w:eastAsia="仿宋_GB2312" w:cs="仿宋_GB2312"/>
          <w:color w:val="101010"/>
          <w:sz w:val="32"/>
          <w:szCs w:val="32"/>
        </w:rPr>
      </w:pPr>
    </w:p>
    <w:p>
      <w:pPr>
        <w:autoSpaceDN w:val="0"/>
        <w:spacing w:line="600" w:lineRule="exact"/>
        <w:jc w:val="right"/>
        <w:rPr>
          <w:rFonts w:ascii="仿宋_GB2312" w:eastAsia="仿宋_GB2312"/>
          <w:color w:val="101010"/>
          <w:sz w:val="32"/>
          <w:szCs w:val="32"/>
        </w:rPr>
      </w:pPr>
      <w:r>
        <w:rPr>
          <w:rFonts w:hint="eastAsia" w:ascii="仿宋_GB2312" w:eastAsia="仿宋_GB2312" w:cs="仿宋_GB2312"/>
          <w:color w:val="101010"/>
          <w:sz w:val="32"/>
          <w:szCs w:val="32"/>
          <w:lang w:eastAsia="zh-CN"/>
        </w:rPr>
        <w:t>城步苗族自治县</w:t>
      </w:r>
      <w:r>
        <w:rPr>
          <w:rFonts w:hint="eastAsia" w:ascii="仿宋_GB2312" w:eastAsia="仿宋_GB2312" w:cs="仿宋_GB2312"/>
          <w:color w:val="101010"/>
          <w:sz w:val="32"/>
          <w:szCs w:val="32"/>
        </w:rPr>
        <w:t>司法局</w:t>
      </w:r>
    </w:p>
    <w:p>
      <w:pPr>
        <w:autoSpaceDN w:val="0"/>
        <w:spacing w:line="600" w:lineRule="exact"/>
        <w:jc w:val="right"/>
        <w:rPr>
          <w:sz w:val="32"/>
          <w:szCs w:val="32"/>
        </w:rPr>
      </w:pPr>
      <w:r>
        <w:rPr>
          <w:rFonts w:hint="eastAsia" w:ascii="仿宋_GB2312" w:hAnsi="宋体" w:eastAsia="仿宋_GB2312" w:cs="仿宋_GB2312"/>
          <w:color w:val="000000"/>
          <w:sz w:val="32"/>
          <w:szCs w:val="32"/>
          <w:lang w:val="en-US" w:eastAsia="zh-CN"/>
        </w:rPr>
        <w:t>2021</w:t>
      </w:r>
      <w:r>
        <w:rPr>
          <w:rFonts w:hint="eastAsia" w:ascii="仿宋_GB2312" w:hAnsi="宋体" w:eastAsia="仿宋_GB2312" w:cs="仿宋_GB2312"/>
          <w:color w:val="000000"/>
          <w:sz w:val="32"/>
          <w:szCs w:val="32"/>
        </w:rPr>
        <w:t>年9月</w:t>
      </w:r>
      <w:r>
        <w:rPr>
          <w:rFonts w:hint="eastAsia" w:ascii="仿宋_GB2312" w:hAnsi="宋体" w:eastAsia="仿宋_GB2312" w:cs="仿宋_GB2312"/>
          <w:color w:val="000000"/>
          <w:sz w:val="32"/>
          <w:szCs w:val="32"/>
          <w:lang w:val="en-US" w:eastAsia="zh-CN"/>
        </w:rPr>
        <w:t>29</w:t>
      </w:r>
      <w:r>
        <w:rPr>
          <w:rFonts w:hint="eastAsia" w:ascii="仿宋_GB2312" w:hAnsi="宋体" w:eastAsia="仿宋_GB2312" w:cs="仿宋_GB2312"/>
          <w:color w:val="000000"/>
          <w:sz w:val="32"/>
          <w:szCs w:val="32"/>
        </w:rPr>
        <w:t>日</w:t>
      </w:r>
    </w:p>
    <w:p>
      <w:pPr>
        <w:spacing w:line="600" w:lineRule="exact"/>
        <w:ind w:firstLine="630"/>
        <w:rPr>
          <w:rFonts w:ascii="仿宋_GB2312" w:hAnsi="黑体" w:eastAsia="仿宋_GB2312"/>
          <w:color w:val="000000"/>
          <w:sz w:val="32"/>
          <w:szCs w:val="32"/>
        </w:rPr>
      </w:pPr>
    </w:p>
    <w:p/>
    <w:p/>
    <w:p/>
    <w:p/>
    <w:p/>
    <w:p/>
    <w:p/>
    <w:p/>
    <w:p/>
    <w:p/>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宋体" w:hAnsi="宋体"/>
          <w:sz w:val="44"/>
          <w:szCs w:val="44"/>
        </w:rPr>
      </w:pPr>
      <w:r>
        <w:rPr>
          <w:rFonts w:hint="eastAsia" w:ascii="宋体" w:hAnsi="宋体"/>
          <w:sz w:val="44"/>
          <w:szCs w:val="44"/>
          <w:lang w:eastAsia="zh-CN"/>
        </w:rPr>
        <w:t>城步</w:t>
      </w:r>
      <w:r>
        <w:rPr>
          <w:rFonts w:hint="eastAsia" w:ascii="宋体" w:hAnsi="宋体"/>
          <w:sz w:val="44"/>
          <w:szCs w:val="44"/>
        </w:rPr>
        <w:t>县司法局20</w:t>
      </w:r>
      <w:r>
        <w:rPr>
          <w:rFonts w:hint="eastAsia" w:ascii="宋体" w:hAnsi="宋体"/>
          <w:sz w:val="44"/>
          <w:szCs w:val="44"/>
          <w:lang w:val="en-US" w:eastAsia="zh-CN"/>
        </w:rPr>
        <w:t>21</w:t>
      </w:r>
      <w:r>
        <w:rPr>
          <w:rFonts w:hint="eastAsia" w:ascii="宋体" w:hAnsi="宋体"/>
          <w:sz w:val="44"/>
          <w:szCs w:val="44"/>
        </w:rPr>
        <w:t>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宋体" w:hAnsi="宋体"/>
          <w:sz w:val="44"/>
          <w:szCs w:val="44"/>
        </w:rPr>
      </w:pPr>
      <w:r>
        <w:rPr>
          <w:rFonts w:hint="eastAsia" w:ascii="宋体" w:hAnsi="宋体"/>
          <w:sz w:val="44"/>
          <w:szCs w:val="44"/>
          <w:lang w:eastAsia="zh-CN"/>
        </w:rPr>
        <w:t>“国庆”期间</w:t>
      </w:r>
      <w:r>
        <w:rPr>
          <w:rFonts w:hint="eastAsia" w:ascii="宋体" w:hAnsi="宋体"/>
          <w:sz w:val="44"/>
          <w:szCs w:val="44"/>
        </w:rPr>
        <w:t>值班安排表</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宋体" w:hAnsi="宋体"/>
          <w:sz w:val="44"/>
          <w:szCs w:val="44"/>
        </w:rPr>
      </w:pP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宋体" w:hAnsi="宋体"/>
          <w:sz w:val="44"/>
          <w:szCs w:val="44"/>
        </w:rPr>
      </w:pP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textAlignment w:val="auto"/>
        <w:outlineLvl w:val="9"/>
        <w:rPr>
          <w:rFonts w:hint="eastAsia" w:ascii="仿宋_GB2312" w:eastAsia="仿宋_GB2312"/>
          <w:sz w:val="32"/>
          <w:szCs w:val="32"/>
        </w:rPr>
      </w:pPr>
      <w:r>
        <w:rPr>
          <w:rFonts w:hint="eastAsia" w:ascii="仿宋_GB2312" w:eastAsia="仿宋_GB2312"/>
          <w:sz w:val="32"/>
          <w:szCs w:val="32"/>
        </w:rPr>
        <w:t>总值班：</w:t>
      </w:r>
      <w:r>
        <w:rPr>
          <w:rFonts w:hint="eastAsia" w:ascii="仿宋_GB2312" w:eastAsia="仿宋_GB2312"/>
          <w:sz w:val="32"/>
          <w:szCs w:val="32"/>
          <w:lang w:eastAsia="zh-CN"/>
        </w:rPr>
        <w:t>段德鸽</w:t>
      </w:r>
      <w:r>
        <w:rPr>
          <w:rFonts w:hint="eastAsia" w:ascii="仿宋_GB2312" w:eastAsia="仿宋_GB2312"/>
          <w:sz w:val="32"/>
          <w:szCs w:val="32"/>
          <w:lang w:val="en-US" w:eastAsia="zh-CN"/>
        </w:rPr>
        <w:t xml:space="preserve">       </w:t>
      </w:r>
      <w:r>
        <w:rPr>
          <w:rFonts w:hint="eastAsia" w:ascii="仿宋_GB2312" w:eastAsia="仿宋_GB2312"/>
          <w:sz w:val="32"/>
          <w:szCs w:val="32"/>
        </w:rPr>
        <w:t>联系电话：</w:t>
      </w:r>
      <w:r>
        <w:rPr>
          <w:rFonts w:hint="eastAsia" w:ascii="仿宋_GB2312" w:eastAsia="仿宋_GB2312"/>
          <w:sz w:val="32"/>
          <w:szCs w:val="32"/>
          <w:lang w:val="en-US" w:eastAsia="zh-CN"/>
        </w:rPr>
        <w:t>13607477575</w:t>
      </w:r>
    </w:p>
    <w:tbl>
      <w:tblPr>
        <w:tblStyle w:val="3"/>
        <w:tblW w:w="8825" w:type="dxa"/>
        <w:jc w:val="center"/>
        <w:tblInd w:w="-8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5"/>
        <w:gridCol w:w="1077"/>
        <w:gridCol w:w="1796"/>
        <w:gridCol w:w="2535"/>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jc w:val="center"/>
        </w:trPr>
        <w:tc>
          <w:tcPr>
            <w:tcW w:w="239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30"/>
                <w:szCs w:val="30"/>
              </w:rPr>
            </w:pPr>
            <w:r>
              <w:rPr>
                <w:rFonts w:hint="eastAsia" w:ascii="仿宋_GB2312" w:eastAsia="仿宋_GB2312"/>
                <w:sz w:val="30"/>
                <w:szCs w:val="30"/>
              </w:rPr>
              <w:t>时间</w:t>
            </w:r>
          </w:p>
        </w:tc>
        <w:tc>
          <w:tcPr>
            <w:tcW w:w="1077"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30"/>
                <w:szCs w:val="30"/>
              </w:rPr>
            </w:pPr>
            <w:r>
              <w:rPr>
                <w:rFonts w:hint="eastAsia" w:ascii="仿宋_GB2312" w:eastAsia="仿宋_GB2312"/>
                <w:sz w:val="30"/>
                <w:szCs w:val="30"/>
              </w:rPr>
              <w:t>地点</w:t>
            </w:r>
          </w:p>
        </w:tc>
        <w:tc>
          <w:tcPr>
            <w:tcW w:w="179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30"/>
                <w:szCs w:val="30"/>
              </w:rPr>
            </w:pPr>
            <w:r>
              <w:rPr>
                <w:rFonts w:hint="eastAsia" w:ascii="仿宋_GB2312" w:eastAsia="仿宋_GB2312"/>
                <w:sz w:val="30"/>
                <w:szCs w:val="30"/>
              </w:rPr>
              <w:t>值班人员</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30"/>
                <w:szCs w:val="30"/>
              </w:rPr>
            </w:pPr>
            <w:r>
              <w:rPr>
                <w:rFonts w:hint="eastAsia" w:ascii="仿宋_GB2312" w:eastAsia="仿宋_GB2312"/>
                <w:sz w:val="30"/>
                <w:szCs w:val="30"/>
              </w:rPr>
              <w:t>联系电话</w:t>
            </w: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30"/>
                <w:szCs w:val="30"/>
              </w:rPr>
            </w:pPr>
            <w:r>
              <w:rPr>
                <w:rFonts w:hint="eastAsia" w:ascii="仿宋_GB2312" w:eastAsia="仿宋_GB2312"/>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39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1</w:t>
            </w:r>
            <w:r>
              <w:rPr>
                <w:rFonts w:hint="eastAsia" w:ascii="仿宋_GB2312" w:eastAsia="仿宋_GB2312"/>
                <w:sz w:val="28"/>
                <w:szCs w:val="28"/>
              </w:rPr>
              <w:t>日</w:t>
            </w:r>
          </w:p>
        </w:tc>
        <w:tc>
          <w:tcPr>
            <w:tcW w:w="1077" w:type="dxa"/>
            <w:vMerge w:val="restart"/>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lang w:eastAsia="zh-CN"/>
              </w:rPr>
              <w:t>人民参与和促进法治股</w:t>
            </w:r>
            <w:r>
              <w:rPr>
                <w:rFonts w:hint="eastAsia" w:ascii="仿宋_GB2312" w:eastAsia="仿宋_GB2312"/>
                <w:sz w:val="28"/>
                <w:szCs w:val="28"/>
              </w:rPr>
              <w:t>办公室</w:t>
            </w:r>
          </w:p>
        </w:tc>
        <w:tc>
          <w:tcPr>
            <w:tcW w:w="179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刘文成</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阳宗建</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13707397119</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13874211033</w:t>
            </w:r>
          </w:p>
        </w:tc>
        <w:tc>
          <w:tcPr>
            <w:tcW w:w="1022" w:type="dxa"/>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239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2</w:t>
            </w:r>
            <w:r>
              <w:rPr>
                <w:rFonts w:hint="eastAsia" w:ascii="仿宋_GB2312" w:eastAsia="仿宋_GB2312"/>
                <w:sz w:val="28"/>
                <w:szCs w:val="28"/>
              </w:rPr>
              <w:t>日</w:t>
            </w:r>
          </w:p>
        </w:tc>
        <w:tc>
          <w:tcPr>
            <w:tcW w:w="1077" w:type="dxa"/>
            <w:vMerge w:val="continue"/>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c>
          <w:tcPr>
            <w:tcW w:w="179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杨支兵</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欧阳婷</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w:t>
            </w:r>
            <w:r>
              <w:rPr>
                <w:rFonts w:hint="eastAsia" w:ascii="仿宋_GB2312" w:eastAsia="仿宋_GB2312"/>
                <w:sz w:val="28"/>
                <w:szCs w:val="28"/>
                <w:lang w:val="en-US" w:eastAsia="zh-CN"/>
              </w:rPr>
              <w:t>9973961737</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0739-7361315</w:t>
            </w: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39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3</w:t>
            </w:r>
            <w:r>
              <w:rPr>
                <w:rFonts w:hint="eastAsia" w:ascii="仿宋_GB2312" w:eastAsia="仿宋_GB2312"/>
                <w:sz w:val="28"/>
                <w:szCs w:val="28"/>
              </w:rPr>
              <w:t>日</w:t>
            </w:r>
          </w:p>
        </w:tc>
        <w:tc>
          <w:tcPr>
            <w:tcW w:w="1077" w:type="dxa"/>
            <w:vMerge w:val="continue"/>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c>
          <w:tcPr>
            <w:tcW w:w="179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刘文成</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付春凤</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13707397119</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w:t>
            </w:r>
            <w:r>
              <w:rPr>
                <w:rFonts w:hint="eastAsia" w:ascii="仿宋_GB2312" w:eastAsia="仿宋_GB2312"/>
                <w:sz w:val="28"/>
                <w:szCs w:val="28"/>
                <w:lang w:val="en-US" w:eastAsia="zh-CN"/>
              </w:rPr>
              <w:t>574951096</w:t>
            </w:r>
          </w:p>
        </w:tc>
        <w:tc>
          <w:tcPr>
            <w:tcW w:w="1022" w:type="dxa"/>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jc w:val="center"/>
        </w:trPr>
        <w:tc>
          <w:tcPr>
            <w:tcW w:w="239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4</w:t>
            </w:r>
            <w:r>
              <w:rPr>
                <w:rFonts w:hint="eastAsia" w:ascii="仿宋_GB2312" w:eastAsia="仿宋_GB2312"/>
                <w:sz w:val="28"/>
                <w:szCs w:val="28"/>
              </w:rPr>
              <w:t>日</w:t>
            </w:r>
          </w:p>
        </w:tc>
        <w:tc>
          <w:tcPr>
            <w:tcW w:w="1077" w:type="dxa"/>
            <w:vMerge w:val="continue"/>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c>
          <w:tcPr>
            <w:tcW w:w="179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杨支宾</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张</w:t>
            </w:r>
            <w:r>
              <w:rPr>
                <w:rFonts w:hint="eastAsia" w:ascii="仿宋_GB2312" w:eastAsia="仿宋_GB2312"/>
                <w:sz w:val="28"/>
                <w:szCs w:val="28"/>
                <w:lang w:val="en-US" w:eastAsia="zh-CN"/>
              </w:rPr>
              <w:t xml:space="preserve">  </w:t>
            </w:r>
            <w:r>
              <w:rPr>
                <w:rFonts w:hint="eastAsia" w:ascii="仿宋_GB2312" w:eastAsia="仿宋_GB2312"/>
                <w:sz w:val="28"/>
                <w:szCs w:val="28"/>
                <w:lang w:eastAsia="zh-CN"/>
              </w:rPr>
              <w:t>涛</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w:t>
            </w:r>
            <w:r>
              <w:rPr>
                <w:rFonts w:hint="eastAsia" w:ascii="仿宋_GB2312" w:eastAsia="仿宋_GB2312"/>
                <w:sz w:val="28"/>
                <w:szCs w:val="28"/>
                <w:lang w:val="en-US" w:eastAsia="zh-CN"/>
              </w:rPr>
              <w:t>9973961737</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15273929188</w:t>
            </w:r>
          </w:p>
        </w:tc>
        <w:tc>
          <w:tcPr>
            <w:tcW w:w="1022" w:type="dxa"/>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239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5</w:t>
            </w:r>
            <w:r>
              <w:rPr>
                <w:rFonts w:hint="eastAsia" w:ascii="仿宋_GB2312" w:eastAsia="仿宋_GB2312"/>
                <w:sz w:val="28"/>
                <w:szCs w:val="28"/>
              </w:rPr>
              <w:t>日</w:t>
            </w:r>
          </w:p>
        </w:tc>
        <w:tc>
          <w:tcPr>
            <w:tcW w:w="1077" w:type="dxa"/>
            <w:vMerge w:val="continue"/>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c>
          <w:tcPr>
            <w:tcW w:w="179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刘文成</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阳宗建</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13707397119</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13874211033</w:t>
            </w:r>
          </w:p>
        </w:tc>
        <w:tc>
          <w:tcPr>
            <w:tcW w:w="1022" w:type="dxa"/>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0" w:hRule="atLeast"/>
          <w:jc w:val="center"/>
        </w:trPr>
        <w:tc>
          <w:tcPr>
            <w:tcW w:w="239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6</w:t>
            </w:r>
            <w:r>
              <w:rPr>
                <w:rFonts w:hint="eastAsia" w:ascii="仿宋_GB2312" w:eastAsia="仿宋_GB2312"/>
                <w:sz w:val="28"/>
                <w:szCs w:val="28"/>
              </w:rPr>
              <w:t>日</w:t>
            </w:r>
          </w:p>
        </w:tc>
        <w:tc>
          <w:tcPr>
            <w:tcW w:w="1077" w:type="dxa"/>
            <w:vMerge w:val="continue"/>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c>
          <w:tcPr>
            <w:tcW w:w="179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付春凤</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欧阳婷</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w:t>
            </w:r>
            <w:r>
              <w:rPr>
                <w:rFonts w:hint="eastAsia" w:ascii="仿宋_GB2312" w:eastAsia="仿宋_GB2312"/>
                <w:sz w:val="28"/>
                <w:szCs w:val="28"/>
                <w:lang w:val="en-US" w:eastAsia="zh-CN"/>
              </w:rPr>
              <w:t>574951096</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0739-7361315</w:t>
            </w:r>
          </w:p>
        </w:tc>
        <w:tc>
          <w:tcPr>
            <w:tcW w:w="1022" w:type="dxa"/>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jc w:val="center"/>
        </w:trPr>
        <w:tc>
          <w:tcPr>
            <w:tcW w:w="239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7</w:t>
            </w:r>
            <w:r>
              <w:rPr>
                <w:rFonts w:hint="eastAsia" w:ascii="仿宋_GB2312" w:eastAsia="仿宋_GB2312"/>
                <w:sz w:val="28"/>
                <w:szCs w:val="28"/>
              </w:rPr>
              <w:t>日</w:t>
            </w:r>
          </w:p>
        </w:tc>
        <w:tc>
          <w:tcPr>
            <w:tcW w:w="1077" w:type="dxa"/>
            <w:vMerge w:val="continue"/>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c>
          <w:tcPr>
            <w:tcW w:w="179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刘文成</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阳宗建</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13707397119</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r>
              <w:rPr>
                <w:rFonts w:hint="eastAsia" w:ascii="仿宋_GB2312" w:eastAsia="仿宋_GB2312"/>
                <w:sz w:val="28"/>
                <w:szCs w:val="28"/>
              </w:rPr>
              <w:t>13874211033</w:t>
            </w:r>
          </w:p>
        </w:tc>
        <w:tc>
          <w:tcPr>
            <w:tcW w:w="1022" w:type="dxa"/>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9"/>
              <w:rPr>
                <w:rFonts w:hint="eastAsia" w:ascii="仿宋_GB2312" w:eastAsia="仿宋_GB2312"/>
                <w:sz w:val="28"/>
                <w:szCs w:val="28"/>
              </w:rPr>
            </w:pPr>
          </w:p>
        </w:tc>
      </w:tr>
    </w:tbl>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textAlignment w:val="auto"/>
        <w:outlineLvl w:val="9"/>
        <w:rPr>
          <w:rFonts w:hint="eastAsia" w:ascii="宋体-PUA" w:hAnsi="宋体-PUA" w:eastAsia="宋体-PUA" w:cs="宋体-PUA"/>
          <w:sz w:val="32"/>
          <w:szCs w:val="32"/>
          <w:lang w:val="en-US"/>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altName w:val="MT Extra"/>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Times New Roman"/>
    <w:panose1 w:val="02070309020205020404"/>
    <w:charset w:val="01"/>
    <w:family w:val="modern"/>
    <w:pitch w:val="default"/>
    <w:sig w:usb0="E0002AFF" w:usb1="C0007843" w:usb2="00000009" w:usb3="00000000" w:csb0="400001FF" w:csb1="FFFF0000"/>
  </w:font>
  <w:font w:name="Symbol">
    <w:altName w:val="MT Extr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MT Extra">
    <w:panose1 w:val="05050102010205020202"/>
    <w:charset w:val="00"/>
    <w:family w:val="auto"/>
    <w:pitch w:val="default"/>
    <w:sig w:usb0="8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宋体-PUA">
    <w:panose1 w:val="02010600030101010101"/>
    <w:charset w:val="86"/>
    <w:family w:val="auto"/>
    <w:pitch w:val="default"/>
    <w:sig w:usb0="00000000" w:usb1="1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DE12F1"/>
    <w:rsid w:val="092079C0"/>
    <w:rsid w:val="0AE54241"/>
    <w:rsid w:val="0E0C7FBA"/>
    <w:rsid w:val="0E4440A3"/>
    <w:rsid w:val="0F5B2C80"/>
    <w:rsid w:val="2B126861"/>
    <w:rsid w:val="39737C8D"/>
    <w:rsid w:val="3AE22CF9"/>
    <w:rsid w:val="5DDE12F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2021-10-08T01:48:00Z</dcterms:created>
  <dc:creator>人生如梦</dc:creator>
  <cp:lastModifiedBy>人生如梦</cp:lastModifiedBy>
  <dcterms:modified xsi:type="dcterms:W3CDTF">2021-10-08T02:20:08Z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