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200" w:line="400" w:lineRule="atLeast"/>
        <w:jc w:val="center"/>
        <w:rPr>
          <w:rFonts w:hAnsi="宋体"/>
          <w:b/>
          <w:bCs/>
          <w:sz w:val="84"/>
          <w:szCs w:val="84"/>
        </w:rPr>
      </w:pPr>
      <w:r>
        <w:rPr>
          <w:rFonts w:hint="eastAsia" w:hAnsi="宋体"/>
          <w:b/>
          <w:bCs/>
          <w:sz w:val="84"/>
          <w:szCs w:val="84"/>
        </w:rPr>
        <w:t>政府采购</w:t>
      </w:r>
    </w:p>
    <w:p>
      <w:pPr>
        <w:pStyle w:val="2"/>
        <w:jc w:val="center"/>
        <w:rPr>
          <w:rFonts w:hAnsi="宋体"/>
          <w:b/>
          <w:bCs/>
          <w:sz w:val="84"/>
          <w:szCs w:val="84"/>
        </w:rPr>
      </w:pPr>
      <w:r>
        <w:rPr>
          <w:rFonts w:hint="eastAsia" w:hAnsi="宋体"/>
          <w:b/>
          <w:bCs/>
          <w:sz w:val="84"/>
          <w:szCs w:val="84"/>
        </w:rPr>
        <w:t>竞争性磋商文件</w:t>
      </w:r>
    </w:p>
    <w:p>
      <w:pPr>
        <w:pStyle w:val="2"/>
        <w:jc w:val="center"/>
        <w:rPr>
          <w:rFonts w:hAnsi="宋体"/>
          <w:sz w:val="28"/>
          <w:szCs w:val="28"/>
        </w:rPr>
      </w:pPr>
    </w:p>
    <w:p>
      <w:pPr>
        <w:pStyle w:val="2"/>
        <w:jc w:val="left"/>
        <w:rPr>
          <w:rFonts w:hAnsi="宋体"/>
          <w:sz w:val="28"/>
          <w:szCs w:val="28"/>
        </w:rPr>
      </w:pPr>
    </w:p>
    <w:p>
      <w:pPr>
        <w:pStyle w:val="2"/>
        <w:jc w:val="left"/>
        <w:rPr>
          <w:rFonts w:hAnsi="宋体"/>
          <w:sz w:val="28"/>
          <w:szCs w:val="28"/>
        </w:rPr>
      </w:pPr>
    </w:p>
    <w:p>
      <w:pPr>
        <w:pStyle w:val="2"/>
        <w:jc w:val="left"/>
        <w:rPr>
          <w:rFonts w:hAnsi="宋体"/>
          <w:sz w:val="28"/>
          <w:szCs w:val="28"/>
        </w:rPr>
      </w:pPr>
    </w:p>
    <w:p>
      <w:pPr>
        <w:pStyle w:val="2"/>
        <w:ind w:firstLine="562" w:firstLineChars="200"/>
        <w:jc w:val="left"/>
        <w:rPr>
          <w:rFonts w:hAnsi="宋体"/>
          <w:b/>
          <w:bCs/>
          <w:sz w:val="28"/>
          <w:szCs w:val="28"/>
        </w:rPr>
      </w:pPr>
      <w:r>
        <w:rPr>
          <w:rFonts w:hint="eastAsia" w:hAnsi="宋体"/>
          <w:b/>
          <w:bCs/>
          <w:sz w:val="28"/>
          <w:szCs w:val="28"/>
        </w:rPr>
        <w:t>采</w:t>
      </w:r>
      <w:r>
        <w:rPr>
          <w:rFonts w:hAnsi="宋体"/>
          <w:b/>
          <w:bCs/>
          <w:sz w:val="28"/>
          <w:szCs w:val="28"/>
        </w:rPr>
        <w:t xml:space="preserve">   </w:t>
      </w:r>
      <w:r>
        <w:rPr>
          <w:rFonts w:hint="eastAsia" w:hAnsi="宋体"/>
          <w:b/>
          <w:bCs/>
          <w:sz w:val="28"/>
          <w:szCs w:val="28"/>
        </w:rPr>
        <w:t>购</w:t>
      </w:r>
      <w:r>
        <w:rPr>
          <w:rFonts w:hAnsi="宋体"/>
          <w:b/>
          <w:bCs/>
          <w:sz w:val="28"/>
          <w:szCs w:val="28"/>
        </w:rPr>
        <w:t xml:space="preserve">   </w:t>
      </w:r>
      <w:r>
        <w:rPr>
          <w:rFonts w:hint="eastAsia" w:hAnsi="宋体"/>
          <w:b/>
          <w:bCs/>
          <w:sz w:val="28"/>
          <w:szCs w:val="28"/>
        </w:rPr>
        <w:t>人：城步苗族自治县公路建设有限公司</w:t>
      </w:r>
    </w:p>
    <w:p>
      <w:pPr>
        <w:pStyle w:val="2"/>
        <w:ind w:left="2358" w:leftChars="252" w:hanging="1829" w:hangingChars="690"/>
        <w:jc w:val="left"/>
        <w:rPr>
          <w:rFonts w:hAnsi="宋体"/>
          <w:b/>
          <w:bCs/>
          <w:spacing w:val="-8"/>
          <w:sz w:val="28"/>
          <w:szCs w:val="28"/>
        </w:rPr>
      </w:pPr>
      <w:r>
        <w:rPr>
          <w:rFonts w:hint="eastAsia" w:hAnsi="宋体"/>
          <w:b/>
          <w:bCs/>
          <w:spacing w:val="-8"/>
          <w:sz w:val="28"/>
          <w:szCs w:val="28"/>
        </w:rPr>
        <w:t>采购项目名称：城步苗族自治县双龙至午子坡连接路提质改造工程施工图设计费采购项目</w:t>
      </w:r>
    </w:p>
    <w:p>
      <w:pPr>
        <w:spacing w:beforeAutospacing="1" w:after="100" w:afterAutospacing="1" w:line="360" w:lineRule="atLeast"/>
        <w:ind w:firstLine="420"/>
        <w:rPr>
          <w:rFonts w:hint="default" w:ascii="微软雅黑" w:hAnsi="微软雅黑" w:eastAsia="宋体" w:cs="宋体"/>
          <w:color w:val="000000"/>
          <w:kern w:val="0"/>
          <w:sz w:val="24"/>
          <w:szCs w:val="24"/>
          <w:lang w:val="en-US" w:eastAsia="zh-CN"/>
        </w:rPr>
      </w:pPr>
      <w:r>
        <w:rPr>
          <w:rFonts w:hint="eastAsia" w:hAnsi="宋体"/>
          <w:b/>
          <w:bCs/>
          <w:sz w:val="28"/>
          <w:szCs w:val="28"/>
        </w:rPr>
        <w:t>委托代理编号：</w:t>
      </w:r>
      <w:r>
        <w:rPr>
          <w:rFonts w:hAnsi="宋体"/>
          <w:b/>
          <w:bCs/>
          <w:sz w:val="28"/>
          <w:szCs w:val="28"/>
        </w:rPr>
        <w:t>ZKGSF(ZB)-2022</w:t>
      </w:r>
      <w:r>
        <w:rPr>
          <w:rFonts w:hint="eastAsia" w:hAnsi="宋体"/>
          <w:b/>
          <w:bCs/>
          <w:sz w:val="28"/>
          <w:szCs w:val="28"/>
          <w:lang w:val="en-US" w:eastAsia="zh-CN"/>
        </w:rPr>
        <w:t>1521</w:t>
      </w:r>
    </w:p>
    <w:p>
      <w:pPr>
        <w:pStyle w:val="2"/>
        <w:ind w:firstLine="562" w:firstLineChars="200"/>
        <w:jc w:val="left"/>
        <w:rPr>
          <w:rFonts w:hAnsi="宋体"/>
          <w:b/>
          <w:bCs/>
          <w:sz w:val="28"/>
          <w:szCs w:val="28"/>
        </w:rPr>
      </w:pPr>
      <w:r>
        <w:rPr>
          <w:rFonts w:hint="eastAsia" w:hAnsi="宋体"/>
          <w:b/>
          <w:bCs/>
          <w:sz w:val="28"/>
          <w:szCs w:val="28"/>
        </w:rPr>
        <w:t>采购代理机构：中科高盛咨询集团有限公司</w:t>
      </w:r>
    </w:p>
    <w:p>
      <w:pPr>
        <w:pStyle w:val="2"/>
        <w:ind w:firstLine="562" w:firstLineChars="200"/>
        <w:jc w:val="center"/>
        <w:rPr>
          <w:rFonts w:hAnsi="宋体"/>
          <w:b/>
          <w:bCs/>
          <w:sz w:val="28"/>
          <w:szCs w:val="28"/>
        </w:rPr>
      </w:pPr>
    </w:p>
    <w:p>
      <w:pPr>
        <w:pStyle w:val="2"/>
        <w:ind w:firstLine="562" w:firstLineChars="200"/>
        <w:jc w:val="center"/>
        <w:rPr>
          <w:b/>
          <w:bCs/>
        </w:rPr>
      </w:pPr>
      <w:r>
        <w:rPr>
          <w:rFonts w:hint="eastAsia" w:hAnsi="宋体"/>
          <w:b/>
          <w:bCs/>
          <w:sz w:val="28"/>
          <w:szCs w:val="28"/>
        </w:rPr>
        <w:t>日期：二○二二年六月</w:t>
      </w:r>
    </w:p>
    <w:p>
      <w:pPr>
        <w:pStyle w:val="2"/>
        <w:adjustRightInd w:val="0"/>
        <w:snapToGrid w:val="0"/>
        <w:spacing w:line="360" w:lineRule="auto"/>
        <w:jc w:val="center"/>
        <w:rPr>
          <w:rFonts w:hAnsi="宋体" w:cs="Times New Roman"/>
          <w:spacing w:val="160"/>
          <w:sz w:val="36"/>
          <w:szCs w:val="36"/>
        </w:rPr>
      </w:pPr>
    </w:p>
    <w:p>
      <w:pPr>
        <w:pStyle w:val="2"/>
        <w:adjustRightInd w:val="0"/>
        <w:snapToGrid w:val="0"/>
        <w:spacing w:line="360" w:lineRule="auto"/>
        <w:rPr>
          <w:rFonts w:hAnsi="宋体" w:cs="Times New Roman"/>
          <w:spacing w:val="16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474" w:header="851" w:footer="822" w:gutter="0"/>
          <w:pgNumType w:fmt="numberInDash" w:start="0"/>
          <w:cols w:space="720" w:num="1"/>
          <w:titlePg/>
          <w:docGrid w:type="lines" w:linePitch="319" w:charSpace="0"/>
        </w:sectPr>
      </w:pPr>
    </w:p>
    <w:p>
      <w:pPr>
        <w:pStyle w:val="2"/>
        <w:adjustRightInd w:val="0"/>
        <w:snapToGrid w:val="0"/>
        <w:spacing w:line="360" w:lineRule="auto"/>
        <w:jc w:val="center"/>
        <w:rPr>
          <w:rFonts w:hAnsi="宋体"/>
          <w:spacing w:val="160"/>
          <w:sz w:val="36"/>
          <w:szCs w:val="36"/>
        </w:rPr>
      </w:pPr>
    </w:p>
    <w:p>
      <w:pPr>
        <w:pStyle w:val="2"/>
        <w:adjustRightInd w:val="0"/>
        <w:snapToGrid w:val="0"/>
        <w:spacing w:line="360" w:lineRule="auto"/>
        <w:jc w:val="center"/>
        <w:rPr>
          <w:rFonts w:hAnsi="宋体" w:cs="Times New Roman"/>
          <w:spacing w:val="160"/>
          <w:sz w:val="36"/>
          <w:szCs w:val="36"/>
        </w:rPr>
      </w:pPr>
      <w:r>
        <w:rPr>
          <w:rFonts w:hint="eastAsia" w:hAnsi="宋体"/>
          <w:spacing w:val="160"/>
          <w:sz w:val="36"/>
          <w:szCs w:val="36"/>
        </w:rPr>
        <w:t>目录</w:t>
      </w:r>
    </w:p>
    <w:p>
      <w:pPr>
        <w:pStyle w:val="2"/>
        <w:adjustRightInd w:val="0"/>
        <w:snapToGrid w:val="0"/>
        <w:spacing w:line="360" w:lineRule="auto"/>
        <w:rPr>
          <w:rFonts w:hAnsi="宋体" w:cs="Times New Roman"/>
          <w:b/>
          <w:bCs/>
          <w:sz w:val="24"/>
          <w:szCs w:val="24"/>
        </w:rPr>
      </w:pPr>
    </w:p>
    <w:p>
      <w:pPr>
        <w:pStyle w:val="2"/>
        <w:adjustRightInd w:val="0"/>
        <w:snapToGrid w:val="0"/>
        <w:spacing w:line="360" w:lineRule="auto"/>
        <w:rPr>
          <w:rFonts w:hAnsi="宋体" w:cs="Times New Roman"/>
          <w:b/>
          <w:bCs/>
          <w:sz w:val="24"/>
          <w:szCs w:val="24"/>
        </w:rPr>
      </w:pPr>
      <w:r>
        <w:rPr>
          <w:rFonts w:hint="eastAsia" w:hAnsi="宋体"/>
          <w:b/>
          <w:bCs/>
          <w:sz w:val="24"/>
          <w:szCs w:val="24"/>
        </w:rPr>
        <w:t>第一章</w:t>
      </w:r>
      <w:r>
        <w:rPr>
          <w:rFonts w:hAnsi="宋体"/>
          <w:b/>
          <w:bCs/>
          <w:sz w:val="24"/>
          <w:szCs w:val="24"/>
        </w:rPr>
        <w:t xml:space="preserve">  </w:t>
      </w:r>
      <w:r>
        <w:rPr>
          <w:rFonts w:hint="eastAsia" w:hAnsi="宋体"/>
          <w:b/>
          <w:bCs/>
          <w:sz w:val="24"/>
          <w:szCs w:val="24"/>
        </w:rPr>
        <w:t>磋商邀请</w:t>
      </w:r>
    </w:p>
    <w:p>
      <w:pPr>
        <w:pStyle w:val="2"/>
        <w:adjustRightInd w:val="0"/>
        <w:snapToGrid w:val="0"/>
        <w:spacing w:line="360" w:lineRule="auto"/>
        <w:rPr>
          <w:rFonts w:hAnsi="宋体" w:cs="Times New Roman"/>
          <w:b/>
          <w:bCs/>
          <w:sz w:val="24"/>
          <w:szCs w:val="24"/>
        </w:rPr>
      </w:pPr>
      <w:r>
        <w:rPr>
          <w:rFonts w:hint="eastAsia" w:hAnsi="宋体"/>
          <w:b/>
          <w:bCs/>
          <w:sz w:val="24"/>
          <w:szCs w:val="24"/>
        </w:rPr>
        <w:t>第二章</w:t>
      </w:r>
      <w:r>
        <w:rPr>
          <w:rFonts w:hAnsi="宋体"/>
          <w:b/>
          <w:bCs/>
          <w:sz w:val="24"/>
          <w:szCs w:val="24"/>
        </w:rPr>
        <w:t xml:space="preserve">  </w:t>
      </w:r>
      <w:r>
        <w:rPr>
          <w:rFonts w:hint="eastAsia" w:hAnsi="宋体"/>
          <w:b/>
          <w:bCs/>
          <w:sz w:val="24"/>
          <w:szCs w:val="24"/>
        </w:rPr>
        <w:t>磋商须知</w:t>
      </w:r>
    </w:p>
    <w:p>
      <w:pPr>
        <w:tabs>
          <w:tab w:val="left" w:pos="1440"/>
        </w:tabs>
        <w:adjustRightInd w:val="0"/>
        <w:snapToGrid w:val="0"/>
        <w:spacing w:line="360" w:lineRule="auto"/>
        <w:ind w:firstLine="480" w:firstLineChars="200"/>
        <w:rPr>
          <w:rFonts w:ascii="宋体"/>
          <w:sz w:val="24"/>
          <w:szCs w:val="24"/>
        </w:rPr>
      </w:pPr>
      <w:r>
        <w:rPr>
          <w:rFonts w:hint="eastAsia" w:ascii="宋体" w:hAnsi="宋体" w:cs="宋体"/>
          <w:sz w:val="24"/>
          <w:szCs w:val="24"/>
        </w:rPr>
        <w:t>磋商须知前附表</w:t>
      </w:r>
    </w:p>
    <w:p>
      <w:pPr>
        <w:tabs>
          <w:tab w:val="left" w:pos="1440"/>
        </w:tabs>
        <w:adjustRightInd w:val="0"/>
        <w:snapToGrid w:val="0"/>
        <w:spacing w:line="360" w:lineRule="auto"/>
        <w:ind w:firstLine="480" w:firstLineChars="200"/>
        <w:rPr>
          <w:rFonts w:ascii="宋体"/>
          <w:sz w:val="24"/>
          <w:szCs w:val="24"/>
        </w:rPr>
      </w:pPr>
      <w:r>
        <w:rPr>
          <w:rFonts w:hint="eastAsia" w:ascii="宋体" w:hAnsi="宋体" w:cs="宋体"/>
          <w:sz w:val="24"/>
          <w:szCs w:val="24"/>
        </w:rPr>
        <w:t>磋商须知正文</w:t>
      </w:r>
    </w:p>
    <w:p>
      <w:pPr>
        <w:tabs>
          <w:tab w:val="left" w:pos="1440"/>
        </w:tabs>
        <w:adjustRightInd w:val="0"/>
        <w:snapToGrid w:val="0"/>
        <w:spacing w:line="360" w:lineRule="auto"/>
        <w:ind w:firstLine="720" w:firstLineChars="300"/>
        <w:rPr>
          <w:rFonts w:ascii="宋体"/>
          <w:sz w:val="24"/>
          <w:szCs w:val="24"/>
        </w:rPr>
      </w:pPr>
      <w:r>
        <w:rPr>
          <w:rFonts w:hint="eastAsia" w:ascii="宋体" w:hAnsi="宋体" w:cs="宋体"/>
          <w:sz w:val="24"/>
          <w:szCs w:val="24"/>
        </w:rPr>
        <w:t>一、说明</w:t>
      </w:r>
    </w:p>
    <w:p>
      <w:pPr>
        <w:tabs>
          <w:tab w:val="left" w:pos="1440"/>
        </w:tabs>
        <w:adjustRightInd w:val="0"/>
        <w:snapToGrid w:val="0"/>
        <w:spacing w:line="360" w:lineRule="auto"/>
        <w:ind w:firstLine="720" w:firstLineChars="300"/>
        <w:rPr>
          <w:rFonts w:ascii="宋体"/>
          <w:sz w:val="24"/>
          <w:szCs w:val="24"/>
        </w:rPr>
      </w:pPr>
      <w:r>
        <w:rPr>
          <w:rFonts w:hint="eastAsia" w:ascii="宋体" w:hAnsi="宋体" w:cs="宋体"/>
          <w:sz w:val="24"/>
          <w:szCs w:val="24"/>
        </w:rPr>
        <w:t>二、磋商文件</w:t>
      </w:r>
    </w:p>
    <w:p>
      <w:pPr>
        <w:adjustRightInd w:val="0"/>
        <w:snapToGrid w:val="0"/>
        <w:spacing w:line="360" w:lineRule="auto"/>
        <w:ind w:firstLine="720" w:firstLineChars="300"/>
        <w:rPr>
          <w:rFonts w:ascii="宋体"/>
          <w:sz w:val="24"/>
          <w:szCs w:val="24"/>
        </w:rPr>
      </w:pPr>
      <w:r>
        <w:rPr>
          <w:rFonts w:hint="eastAsia" w:ascii="宋体" w:hAnsi="宋体" w:cs="宋体"/>
          <w:sz w:val="24"/>
          <w:szCs w:val="24"/>
        </w:rPr>
        <w:t>三、响应文件</w:t>
      </w:r>
    </w:p>
    <w:p>
      <w:pPr>
        <w:adjustRightInd w:val="0"/>
        <w:snapToGrid w:val="0"/>
        <w:spacing w:line="360" w:lineRule="auto"/>
        <w:ind w:firstLine="720" w:firstLineChars="300"/>
        <w:rPr>
          <w:rFonts w:ascii="宋体"/>
          <w:sz w:val="24"/>
          <w:szCs w:val="24"/>
        </w:rPr>
      </w:pPr>
      <w:r>
        <w:rPr>
          <w:rFonts w:hint="eastAsia" w:ascii="宋体" w:hAnsi="宋体" w:cs="宋体"/>
          <w:sz w:val="24"/>
          <w:szCs w:val="24"/>
        </w:rPr>
        <w:t>四、响应文件的递交</w:t>
      </w:r>
    </w:p>
    <w:p>
      <w:pPr>
        <w:adjustRightInd w:val="0"/>
        <w:snapToGrid w:val="0"/>
        <w:spacing w:line="360" w:lineRule="auto"/>
        <w:ind w:firstLine="720" w:firstLineChars="300"/>
        <w:rPr>
          <w:rFonts w:ascii="宋体"/>
          <w:sz w:val="24"/>
          <w:szCs w:val="24"/>
        </w:rPr>
      </w:pPr>
      <w:r>
        <w:rPr>
          <w:rFonts w:hint="eastAsia" w:ascii="宋体" w:hAnsi="宋体" w:cs="宋体"/>
          <w:sz w:val="24"/>
          <w:szCs w:val="24"/>
        </w:rPr>
        <w:t>五、响应文件的磋商与评审</w:t>
      </w:r>
    </w:p>
    <w:p>
      <w:pPr>
        <w:adjustRightInd w:val="0"/>
        <w:snapToGrid w:val="0"/>
        <w:spacing w:line="360" w:lineRule="auto"/>
        <w:ind w:firstLine="720" w:firstLineChars="300"/>
        <w:rPr>
          <w:rFonts w:ascii="宋体"/>
          <w:sz w:val="24"/>
          <w:szCs w:val="24"/>
        </w:rPr>
      </w:pPr>
      <w:r>
        <w:rPr>
          <w:rFonts w:hint="eastAsia" w:ascii="宋体" w:hAnsi="宋体" w:cs="宋体"/>
          <w:sz w:val="24"/>
          <w:szCs w:val="24"/>
        </w:rPr>
        <w:t>六、成交结果信息公布与授予合同</w:t>
      </w:r>
    </w:p>
    <w:p>
      <w:pPr>
        <w:adjustRightInd w:val="0"/>
        <w:snapToGrid w:val="0"/>
        <w:spacing w:line="360" w:lineRule="auto"/>
        <w:ind w:firstLine="720" w:firstLineChars="300"/>
        <w:jc w:val="left"/>
        <w:rPr>
          <w:rFonts w:ascii="宋体"/>
          <w:sz w:val="24"/>
          <w:szCs w:val="24"/>
        </w:rPr>
      </w:pPr>
      <w:r>
        <w:rPr>
          <w:rFonts w:hint="eastAsia" w:ascii="宋体" w:hAnsi="宋体" w:cs="宋体"/>
          <w:sz w:val="24"/>
          <w:szCs w:val="24"/>
        </w:rPr>
        <w:t>七、其他规定</w:t>
      </w:r>
    </w:p>
    <w:p>
      <w:pPr>
        <w:adjustRightInd w:val="0"/>
        <w:snapToGrid w:val="0"/>
        <w:spacing w:line="360" w:lineRule="auto"/>
        <w:rPr>
          <w:rFonts w:ascii="宋体"/>
          <w:b/>
          <w:bCs/>
          <w:sz w:val="24"/>
          <w:szCs w:val="24"/>
        </w:rPr>
      </w:pPr>
      <w:r>
        <w:rPr>
          <w:rFonts w:hint="eastAsia" w:ascii="宋体" w:hAnsi="宋体" w:cs="宋体"/>
          <w:b/>
          <w:bCs/>
          <w:sz w:val="24"/>
          <w:szCs w:val="24"/>
        </w:rPr>
        <w:t>第三章</w:t>
      </w:r>
      <w:r>
        <w:rPr>
          <w:rFonts w:ascii="宋体" w:hAnsi="宋体" w:cs="宋体"/>
          <w:b/>
          <w:bCs/>
          <w:sz w:val="24"/>
          <w:szCs w:val="24"/>
        </w:rPr>
        <w:t xml:space="preserve">  </w:t>
      </w:r>
      <w:r>
        <w:rPr>
          <w:rFonts w:hint="eastAsia" w:ascii="宋体" w:hAnsi="宋体" w:cs="宋体"/>
          <w:b/>
          <w:bCs/>
          <w:sz w:val="24"/>
          <w:szCs w:val="24"/>
        </w:rPr>
        <w:t>政府采购合同格式</w:t>
      </w:r>
    </w:p>
    <w:p>
      <w:pPr>
        <w:adjustRightInd w:val="0"/>
        <w:snapToGrid w:val="0"/>
        <w:spacing w:line="360" w:lineRule="auto"/>
        <w:rPr>
          <w:rFonts w:ascii="宋体"/>
          <w:b/>
          <w:bCs/>
          <w:sz w:val="24"/>
          <w:szCs w:val="24"/>
        </w:rPr>
      </w:pPr>
      <w:r>
        <w:rPr>
          <w:rFonts w:hint="eastAsia" w:ascii="宋体" w:hAnsi="宋体" w:cs="宋体"/>
          <w:b/>
          <w:bCs/>
          <w:sz w:val="24"/>
          <w:szCs w:val="24"/>
        </w:rPr>
        <w:t>第四章</w:t>
      </w:r>
      <w:r>
        <w:rPr>
          <w:rFonts w:ascii="宋体" w:hAnsi="宋体" w:cs="宋体"/>
          <w:b/>
          <w:bCs/>
          <w:sz w:val="24"/>
          <w:szCs w:val="24"/>
        </w:rPr>
        <w:t xml:space="preserve">  </w:t>
      </w:r>
      <w:r>
        <w:rPr>
          <w:rFonts w:hint="eastAsia" w:ascii="宋体" w:hAnsi="宋体" w:cs="宋体"/>
          <w:b/>
          <w:bCs/>
          <w:sz w:val="24"/>
          <w:szCs w:val="24"/>
        </w:rPr>
        <w:t>采购需求</w:t>
      </w:r>
    </w:p>
    <w:p>
      <w:pPr>
        <w:pStyle w:val="2"/>
        <w:adjustRightInd w:val="0"/>
        <w:snapToGrid w:val="0"/>
        <w:spacing w:line="360" w:lineRule="auto"/>
        <w:rPr>
          <w:rFonts w:hAnsi="宋体"/>
          <w:b/>
          <w:bCs/>
          <w:sz w:val="24"/>
          <w:szCs w:val="24"/>
        </w:rPr>
      </w:pPr>
      <w:r>
        <w:rPr>
          <w:rFonts w:hint="eastAsia" w:hAnsi="宋体"/>
          <w:b/>
          <w:bCs/>
          <w:sz w:val="24"/>
          <w:szCs w:val="24"/>
        </w:rPr>
        <w:t>第五章</w:t>
      </w:r>
      <w:r>
        <w:rPr>
          <w:rFonts w:hAnsi="宋体"/>
          <w:b/>
          <w:bCs/>
          <w:sz w:val="24"/>
          <w:szCs w:val="24"/>
        </w:rPr>
        <w:t xml:space="preserve">  </w:t>
      </w:r>
      <w:r>
        <w:rPr>
          <w:rFonts w:hint="eastAsia" w:hAnsi="宋体"/>
          <w:b/>
          <w:bCs/>
          <w:sz w:val="24"/>
          <w:szCs w:val="24"/>
        </w:rPr>
        <w:t>响应文件组成</w:t>
      </w:r>
    </w:p>
    <w:p>
      <w:pPr>
        <w:pStyle w:val="2"/>
        <w:adjustRightInd w:val="0"/>
        <w:snapToGrid w:val="0"/>
        <w:spacing w:line="360" w:lineRule="auto"/>
        <w:rPr>
          <w:rFonts w:hAnsi="宋体"/>
          <w:b/>
          <w:bCs/>
          <w:sz w:val="10"/>
          <w:szCs w:val="10"/>
        </w:rPr>
      </w:pPr>
      <w:r>
        <w:rPr>
          <w:rFonts w:hAnsi="宋体"/>
          <w:b/>
          <w:bCs/>
          <w:sz w:val="24"/>
          <w:szCs w:val="24"/>
        </w:rPr>
        <w:br w:type="page"/>
      </w:r>
    </w:p>
    <w:p>
      <w:pPr>
        <w:numPr>
          <w:ilvl w:val="0"/>
          <w:numId w:val="1"/>
        </w:numPr>
        <w:jc w:val="center"/>
        <w:rPr>
          <w:rFonts w:ascii="宋体"/>
          <w:b/>
          <w:bCs/>
          <w:sz w:val="32"/>
          <w:szCs w:val="32"/>
        </w:rPr>
      </w:pPr>
      <w:r>
        <w:rPr>
          <w:rFonts w:ascii="宋体" w:hAnsi="宋体" w:cs="宋体"/>
          <w:b/>
          <w:bCs/>
          <w:sz w:val="32"/>
          <w:szCs w:val="32"/>
        </w:rPr>
        <w:t xml:space="preserve"> </w:t>
      </w:r>
      <w:r>
        <w:rPr>
          <w:rFonts w:hint="eastAsia" w:ascii="宋体" w:hAnsi="宋体" w:cs="宋体"/>
          <w:b/>
          <w:bCs/>
          <w:sz w:val="32"/>
          <w:szCs w:val="32"/>
        </w:rPr>
        <w:t>磋商邀请</w:t>
      </w:r>
    </w:p>
    <w:p>
      <w:pPr>
        <w:adjustRightInd w:val="0"/>
        <w:snapToGrid w:val="0"/>
        <w:spacing w:line="360" w:lineRule="auto"/>
        <w:ind w:firstLine="420" w:firstLineChars="200"/>
        <w:rPr>
          <w:rFonts w:hAnsi="宋体"/>
        </w:rPr>
      </w:pPr>
    </w:p>
    <w:p>
      <w:pPr>
        <w:adjustRightInd w:val="0"/>
        <w:snapToGrid w:val="0"/>
        <w:spacing w:line="360" w:lineRule="auto"/>
        <w:ind w:firstLine="420" w:firstLineChars="200"/>
        <w:rPr>
          <w:rFonts w:ascii="宋体" w:cs="宋体"/>
        </w:rPr>
      </w:pPr>
      <w:r>
        <w:rPr>
          <w:rFonts w:hint="eastAsia" w:hAnsi="宋体"/>
        </w:rPr>
        <w:t>中科高盛咨询集团有限公司受城步苗族自治县公路建设有限公司的委托，对城步苗族自治县双龙至午子坡连接路提质改造工程施工图设计费采购项目进行竞争性磋商采购，现采用发布公告的方式，邀请符合资格条件的供应商参与竞争性磋商采购活动。</w:t>
      </w:r>
    </w:p>
    <w:p>
      <w:pPr>
        <w:ind w:left="378"/>
        <w:jc w:val="left"/>
        <w:rPr>
          <w:rFonts w:ascii="微软雅黑" w:eastAsia="微软雅黑"/>
          <w:b/>
          <w:sz w:val="24"/>
          <w:szCs w:val="24"/>
        </w:rPr>
      </w:pPr>
      <w:r>
        <w:rPr>
          <w:rFonts w:hint="eastAsia" w:ascii="微软雅黑" w:eastAsia="微软雅黑"/>
          <w:b/>
          <w:sz w:val="24"/>
          <w:szCs w:val="24"/>
        </w:rPr>
        <w:t>一、采购项目基本概况</w:t>
      </w:r>
    </w:p>
    <w:p>
      <w:pPr>
        <w:numPr>
          <w:ilvl w:val="0"/>
          <w:numId w:val="2"/>
        </w:numPr>
        <w:adjustRightInd w:val="0"/>
        <w:snapToGrid w:val="0"/>
        <w:spacing w:line="360" w:lineRule="auto"/>
        <w:outlineLvl w:val="0"/>
        <w:rPr>
          <w:rFonts w:ascii="宋体" w:cs="宋体"/>
        </w:rPr>
      </w:pPr>
      <w:r>
        <w:rPr>
          <w:rFonts w:hint="eastAsia" w:ascii="宋体" w:hAnsi="宋体" w:cs="宋体"/>
        </w:rPr>
        <w:t>采购项目名称：城步苗族自治县双龙至午子坡连接路提质改造工程施工图设计费采购项目</w:t>
      </w:r>
    </w:p>
    <w:p>
      <w:pPr>
        <w:adjustRightInd w:val="0"/>
        <w:snapToGrid w:val="0"/>
        <w:spacing w:line="360" w:lineRule="auto"/>
        <w:ind w:firstLine="420" w:firstLineChars="200"/>
        <w:outlineLvl w:val="0"/>
        <w:rPr>
          <w:rFonts w:hint="default" w:ascii="宋体" w:eastAsia="宋体" w:cs="宋体"/>
          <w:lang w:val="en-US" w:eastAsia="zh-CN"/>
        </w:rPr>
      </w:pPr>
      <w:r>
        <w:rPr>
          <w:rFonts w:ascii="宋体" w:hAnsi="宋体" w:cs="宋体"/>
        </w:rPr>
        <w:t>3</w:t>
      </w:r>
      <w:r>
        <w:rPr>
          <w:rFonts w:hint="eastAsia" w:ascii="宋体" w:hAnsi="宋体" w:cs="宋体"/>
        </w:rPr>
        <w:t>、委托代理编号：</w:t>
      </w:r>
      <w:r>
        <w:rPr>
          <w:rFonts w:ascii="宋体" w:hAnsi="宋体" w:cs="宋体"/>
        </w:rPr>
        <w:t>ZKGSF(ZB)-2022</w:t>
      </w:r>
      <w:r>
        <w:rPr>
          <w:rFonts w:hint="eastAsia" w:ascii="宋体" w:hAnsi="宋体" w:cs="宋体"/>
          <w:lang w:val="en-US" w:eastAsia="zh-CN"/>
        </w:rPr>
        <w:t>1521</w:t>
      </w:r>
    </w:p>
    <w:p>
      <w:pPr>
        <w:ind w:left="378"/>
        <w:jc w:val="left"/>
      </w:pPr>
      <w:r>
        <w:rPr>
          <w:rFonts w:hint="eastAsia" w:ascii="微软雅黑" w:eastAsia="微软雅黑"/>
          <w:b/>
          <w:sz w:val="24"/>
          <w:szCs w:val="24"/>
        </w:rPr>
        <w:t>二、采购项目需求</w:t>
      </w:r>
    </w:p>
    <w:tbl>
      <w:tblPr>
        <w:tblStyle w:val="30"/>
        <w:tblW w:w="9419" w:type="dxa"/>
        <w:tblInd w:w="-15"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535"/>
        <w:gridCol w:w="1734"/>
        <w:gridCol w:w="1733"/>
        <w:gridCol w:w="1483"/>
        <w:gridCol w:w="617"/>
        <w:gridCol w:w="1667"/>
        <w:gridCol w:w="1650"/>
      </w:tblGrid>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763" w:hRule="atLeast"/>
        </w:trPr>
        <w:tc>
          <w:tcPr>
            <w:tcW w:w="535" w:type="dxa"/>
            <w:tcBorders>
              <w:bottom w:val="single" w:color="000000" w:sz="6" w:space="0"/>
              <w:right w:val="single" w:color="000000" w:sz="4" w:space="0"/>
            </w:tcBorders>
            <w:vAlign w:val="center"/>
          </w:tcPr>
          <w:p>
            <w:pPr>
              <w:pStyle w:val="94"/>
              <w:spacing w:before="4"/>
              <w:jc w:val="center"/>
              <w:rPr>
                <w:rFonts w:ascii="Arial"/>
                <w:b/>
              </w:rPr>
            </w:pPr>
          </w:p>
          <w:p>
            <w:pPr>
              <w:pStyle w:val="94"/>
              <w:ind w:left="118" w:right="119"/>
              <w:jc w:val="center"/>
            </w:pPr>
            <w:r>
              <w:rPr>
                <w:rFonts w:hint="eastAsia"/>
              </w:rPr>
              <w:t>序号</w:t>
            </w:r>
          </w:p>
        </w:tc>
        <w:tc>
          <w:tcPr>
            <w:tcW w:w="1734" w:type="dxa"/>
            <w:tcBorders>
              <w:left w:val="single" w:color="000000" w:sz="4" w:space="0"/>
              <w:bottom w:val="single" w:color="000000" w:sz="6" w:space="0"/>
              <w:right w:val="single" w:color="000000" w:sz="6" w:space="0"/>
            </w:tcBorders>
            <w:vAlign w:val="center"/>
          </w:tcPr>
          <w:p>
            <w:pPr>
              <w:pStyle w:val="94"/>
              <w:jc w:val="center"/>
            </w:pPr>
            <w:r>
              <w:rPr>
                <w:rFonts w:hint="eastAsia"/>
                <w:lang w:val="en-US"/>
              </w:rPr>
              <w:t>品目</w:t>
            </w:r>
          </w:p>
        </w:tc>
        <w:tc>
          <w:tcPr>
            <w:tcW w:w="1733" w:type="dxa"/>
            <w:tcBorders>
              <w:left w:val="single" w:color="000000" w:sz="4" w:space="0"/>
              <w:bottom w:val="single" w:color="000000" w:sz="6" w:space="0"/>
              <w:right w:val="single" w:color="000000" w:sz="6" w:space="0"/>
            </w:tcBorders>
            <w:vAlign w:val="center"/>
          </w:tcPr>
          <w:p>
            <w:pPr>
              <w:pStyle w:val="94"/>
              <w:jc w:val="center"/>
            </w:pPr>
            <w:r>
              <w:rPr>
                <w:rFonts w:hint="eastAsia"/>
              </w:rPr>
              <w:t>标的名称</w:t>
            </w:r>
          </w:p>
        </w:tc>
        <w:tc>
          <w:tcPr>
            <w:tcW w:w="1483" w:type="dxa"/>
            <w:tcBorders>
              <w:left w:val="single" w:color="000000" w:sz="6" w:space="0"/>
              <w:bottom w:val="single" w:color="000000" w:sz="6" w:space="0"/>
              <w:right w:val="single" w:color="000000" w:sz="4" w:space="0"/>
            </w:tcBorders>
            <w:vAlign w:val="center"/>
          </w:tcPr>
          <w:p>
            <w:pPr>
              <w:pStyle w:val="94"/>
              <w:spacing w:before="149" w:line="242" w:lineRule="auto"/>
              <w:ind w:left="125" w:right="120"/>
              <w:jc w:val="center"/>
            </w:pPr>
            <w:r>
              <w:rPr>
                <w:rFonts w:hint="eastAsia"/>
              </w:rPr>
              <w:t>简要技术要求</w:t>
            </w:r>
          </w:p>
        </w:tc>
        <w:tc>
          <w:tcPr>
            <w:tcW w:w="617" w:type="dxa"/>
            <w:tcBorders>
              <w:left w:val="single" w:color="000000" w:sz="4" w:space="0"/>
              <w:bottom w:val="single" w:color="000000" w:sz="6" w:space="0"/>
              <w:right w:val="single" w:color="000000" w:sz="4" w:space="0"/>
            </w:tcBorders>
            <w:vAlign w:val="center"/>
          </w:tcPr>
          <w:p>
            <w:pPr>
              <w:pStyle w:val="94"/>
              <w:ind w:left="190" w:right="190"/>
              <w:jc w:val="center"/>
            </w:pPr>
            <w:r>
              <w:rPr>
                <w:rFonts w:hint="eastAsia"/>
              </w:rPr>
              <w:t>数量</w:t>
            </w:r>
          </w:p>
        </w:tc>
        <w:tc>
          <w:tcPr>
            <w:tcW w:w="1667" w:type="dxa"/>
            <w:tcBorders>
              <w:left w:val="single" w:color="000000" w:sz="4" w:space="0"/>
              <w:bottom w:val="single" w:color="000000" w:sz="6" w:space="0"/>
              <w:right w:val="single" w:color="000000" w:sz="4" w:space="0"/>
            </w:tcBorders>
            <w:vAlign w:val="center"/>
          </w:tcPr>
          <w:p>
            <w:pPr>
              <w:pStyle w:val="94"/>
              <w:spacing w:before="63" w:line="244" w:lineRule="auto"/>
              <w:ind w:right="283"/>
              <w:jc w:val="center"/>
            </w:pPr>
            <w:r>
              <w:rPr>
                <w:rFonts w:hint="eastAsia"/>
              </w:rPr>
              <w:t>采购项目预算</w:t>
            </w:r>
          </w:p>
          <w:p>
            <w:pPr>
              <w:pStyle w:val="94"/>
              <w:spacing w:before="63" w:line="244" w:lineRule="auto"/>
              <w:ind w:right="283"/>
              <w:jc w:val="center"/>
            </w:pPr>
            <w:r>
              <w:rPr>
                <w:rFonts w:hint="eastAsia"/>
              </w:rPr>
              <w:t>（</w:t>
            </w:r>
            <w:r>
              <w:rPr>
                <w:rFonts w:hint="eastAsia"/>
                <w:lang w:val="en-US" w:eastAsia="zh-CN"/>
              </w:rPr>
              <w:t>万</w:t>
            </w:r>
            <w:r>
              <w:rPr>
                <w:rFonts w:hint="eastAsia"/>
              </w:rPr>
              <w:t>元人民币）</w:t>
            </w:r>
          </w:p>
        </w:tc>
        <w:tc>
          <w:tcPr>
            <w:tcW w:w="1650" w:type="dxa"/>
            <w:tcBorders>
              <w:left w:val="single" w:color="000000" w:sz="4" w:space="0"/>
              <w:bottom w:val="single" w:color="000000" w:sz="6" w:space="0"/>
            </w:tcBorders>
            <w:vAlign w:val="center"/>
          </w:tcPr>
          <w:p>
            <w:pPr>
              <w:pStyle w:val="94"/>
              <w:spacing w:before="63" w:line="244" w:lineRule="auto"/>
              <w:ind w:right="283"/>
              <w:jc w:val="center"/>
            </w:pPr>
            <w:r>
              <w:rPr>
                <w:rFonts w:hint="eastAsia"/>
              </w:rPr>
              <w:t>代理服务收费</w:t>
            </w:r>
          </w:p>
          <w:p>
            <w:pPr>
              <w:pStyle w:val="94"/>
              <w:spacing w:before="63" w:line="244" w:lineRule="auto"/>
              <w:ind w:right="283"/>
              <w:jc w:val="center"/>
            </w:pPr>
            <w:r>
              <w:rPr>
                <w:rFonts w:hint="eastAsia"/>
              </w:rPr>
              <w:t>最高限价</w:t>
            </w:r>
          </w:p>
        </w:tc>
      </w:tr>
      <w:tr>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1122" w:hRule="atLeast"/>
        </w:trPr>
        <w:tc>
          <w:tcPr>
            <w:tcW w:w="535" w:type="dxa"/>
            <w:tcBorders>
              <w:top w:val="single" w:color="000000" w:sz="6" w:space="0"/>
              <w:right w:val="single" w:color="000000" w:sz="4" w:space="0"/>
            </w:tcBorders>
            <w:vAlign w:val="center"/>
          </w:tcPr>
          <w:p>
            <w:pPr>
              <w:pStyle w:val="94"/>
              <w:jc w:val="center"/>
              <w:rPr>
                <w:rFonts w:ascii="Arial"/>
                <w:b/>
              </w:rPr>
            </w:pPr>
          </w:p>
          <w:p>
            <w:pPr>
              <w:pStyle w:val="94"/>
              <w:spacing w:before="8"/>
              <w:jc w:val="center"/>
              <w:rPr>
                <w:rFonts w:ascii="Arial"/>
                <w:b/>
              </w:rPr>
            </w:pPr>
          </w:p>
          <w:p>
            <w:pPr>
              <w:pStyle w:val="94"/>
              <w:spacing w:before="1"/>
              <w:ind w:left="1"/>
              <w:jc w:val="center"/>
            </w:pPr>
            <w:r>
              <w:rPr>
                <w:w w:val="99"/>
              </w:rPr>
              <w:t>1</w:t>
            </w:r>
          </w:p>
        </w:tc>
        <w:tc>
          <w:tcPr>
            <w:tcW w:w="1734" w:type="dxa"/>
            <w:tcBorders>
              <w:top w:val="single" w:color="000000" w:sz="6" w:space="0"/>
              <w:left w:val="single" w:color="000000" w:sz="4" w:space="0"/>
              <w:right w:val="single" w:color="000000" w:sz="6" w:space="0"/>
            </w:tcBorders>
            <w:vAlign w:val="center"/>
          </w:tcPr>
          <w:p>
            <w:pPr>
              <w:widowControl/>
              <w:jc w:val="center"/>
              <w:rPr>
                <w:rFonts w:ascii="宋体" w:cs="宋体"/>
                <w:color w:val="000000"/>
              </w:rPr>
            </w:pPr>
            <w:r>
              <w:rPr>
                <w:rFonts w:ascii="宋体" w:hAnsi="宋体" w:cs="宋体"/>
                <w:color w:val="000000"/>
              </w:rPr>
              <w:t>C0904</w:t>
            </w:r>
          </w:p>
          <w:p>
            <w:pPr>
              <w:widowControl/>
              <w:jc w:val="center"/>
              <w:rPr>
                <w:rFonts w:ascii="宋体" w:cs="宋体"/>
                <w:lang w:val="zh-CN"/>
              </w:rPr>
            </w:pPr>
            <w:r>
              <w:rPr>
                <w:rFonts w:hint="eastAsia" w:ascii="宋体" w:hAnsi="宋体" w:cs="宋体"/>
                <w:color w:val="000000"/>
              </w:rPr>
              <w:t>测绘服务</w:t>
            </w:r>
          </w:p>
        </w:tc>
        <w:tc>
          <w:tcPr>
            <w:tcW w:w="1733" w:type="dxa"/>
            <w:tcBorders>
              <w:top w:val="single" w:color="000000" w:sz="6" w:space="0"/>
              <w:left w:val="single" w:color="000000" w:sz="4" w:space="0"/>
              <w:right w:val="single" w:color="000000" w:sz="6" w:space="0"/>
            </w:tcBorders>
            <w:vAlign w:val="center"/>
          </w:tcPr>
          <w:p>
            <w:pPr>
              <w:pStyle w:val="94"/>
              <w:spacing w:before="149" w:line="242" w:lineRule="auto"/>
              <w:ind w:left="125" w:right="120"/>
              <w:jc w:val="center"/>
            </w:pPr>
            <w:r>
              <w:rPr>
                <w:rFonts w:hint="eastAsia"/>
              </w:rPr>
              <w:t>城步苗族自治县双龙至午子坡连接路提质改造工程施工图设计费采购项目</w:t>
            </w:r>
          </w:p>
        </w:tc>
        <w:tc>
          <w:tcPr>
            <w:tcW w:w="1483" w:type="dxa"/>
            <w:tcBorders>
              <w:top w:val="single" w:color="000000" w:sz="6" w:space="0"/>
              <w:left w:val="single" w:color="000000" w:sz="6" w:space="0"/>
              <w:right w:val="single" w:color="000000" w:sz="4" w:space="0"/>
            </w:tcBorders>
            <w:vAlign w:val="center"/>
          </w:tcPr>
          <w:p>
            <w:pPr>
              <w:pStyle w:val="94"/>
              <w:spacing w:before="149" w:line="242" w:lineRule="auto"/>
              <w:ind w:left="125" w:right="120"/>
              <w:jc w:val="center"/>
            </w:pPr>
            <w:r>
              <w:rPr>
                <w:rFonts w:hint="eastAsia"/>
              </w:rPr>
              <w:t>详见磋商文件</w:t>
            </w:r>
          </w:p>
        </w:tc>
        <w:tc>
          <w:tcPr>
            <w:tcW w:w="617" w:type="dxa"/>
            <w:tcBorders>
              <w:top w:val="single" w:color="000000" w:sz="6" w:space="0"/>
              <w:left w:val="single" w:color="000000" w:sz="4" w:space="0"/>
              <w:right w:val="single" w:color="000000" w:sz="4" w:space="0"/>
            </w:tcBorders>
            <w:vAlign w:val="center"/>
          </w:tcPr>
          <w:p>
            <w:pPr>
              <w:pStyle w:val="94"/>
              <w:spacing w:before="1"/>
              <w:ind w:left="191" w:right="189"/>
              <w:jc w:val="center"/>
            </w:pPr>
            <w:r>
              <w:t xml:space="preserve">1 </w:t>
            </w:r>
            <w:r>
              <w:rPr>
                <w:rFonts w:hint="eastAsia"/>
              </w:rPr>
              <w:t>项</w:t>
            </w:r>
          </w:p>
        </w:tc>
        <w:tc>
          <w:tcPr>
            <w:tcW w:w="1667" w:type="dxa"/>
            <w:tcBorders>
              <w:top w:val="single" w:color="000000" w:sz="6" w:space="0"/>
              <w:left w:val="single" w:color="000000" w:sz="4" w:space="0"/>
              <w:right w:val="single" w:color="000000" w:sz="4" w:space="0"/>
            </w:tcBorders>
            <w:vAlign w:val="center"/>
          </w:tcPr>
          <w:p>
            <w:pPr>
              <w:pStyle w:val="94"/>
              <w:spacing w:before="1"/>
              <w:jc w:val="center"/>
              <w:rPr>
                <w:rFonts w:hint="default"/>
                <w:lang w:val="en-US"/>
              </w:rPr>
            </w:pPr>
            <w:r>
              <w:rPr>
                <w:rFonts w:hint="eastAsia"/>
                <w:lang w:val="en-US" w:eastAsia="zh-CN"/>
              </w:rPr>
              <w:t>38.7万元</w:t>
            </w:r>
          </w:p>
        </w:tc>
        <w:tc>
          <w:tcPr>
            <w:tcW w:w="1650" w:type="dxa"/>
            <w:tcBorders>
              <w:top w:val="single" w:color="000000" w:sz="6" w:space="0"/>
              <w:left w:val="single" w:color="000000" w:sz="4" w:space="0"/>
            </w:tcBorders>
            <w:vAlign w:val="center"/>
          </w:tcPr>
          <w:p>
            <w:pPr>
              <w:pStyle w:val="94"/>
              <w:ind w:right="178"/>
              <w:jc w:val="center"/>
              <w:rPr>
                <w:lang w:val="en-US"/>
              </w:rPr>
            </w:pPr>
            <w:r>
              <w:rPr>
                <w:rFonts w:hint="eastAsia"/>
                <w:lang w:val="en-US" w:eastAsia="zh-CN"/>
              </w:rPr>
              <w:t>7000</w:t>
            </w:r>
            <w:r>
              <w:rPr>
                <w:rFonts w:hint="eastAsia"/>
                <w:lang w:val="en-US"/>
              </w:rPr>
              <w:t>元</w:t>
            </w:r>
          </w:p>
        </w:tc>
      </w:tr>
    </w:tbl>
    <w:p>
      <w:pPr>
        <w:adjustRightInd w:val="0"/>
        <w:snapToGrid w:val="0"/>
        <w:spacing w:beforeLines="50"/>
        <w:ind w:firstLine="420" w:firstLineChars="200"/>
        <w:rPr>
          <w:rFonts w:ascii="宋体"/>
          <w:b/>
          <w:color w:val="000000"/>
        </w:rPr>
      </w:pPr>
      <w:r>
        <w:rPr>
          <w:rFonts w:ascii="宋体" w:hAnsi="宋体"/>
          <w:color w:val="000000"/>
        </w:rPr>
        <w:t>1</w:t>
      </w:r>
      <w:r>
        <w:rPr>
          <w:rFonts w:hint="eastAsia" w:ascii="宋体" w:hAnsi="宋体"/>
          <w:color w:val="000000"/>
        </w:rPr>
        <w:t>、</w:t>
      </w:r>
      <w:r>
        <w:rPr>
          <w:rFonts w:hint="eastAsia" w:ascii="宋体" w:hAnsi="宋体"/>
          <w:b/>
          <w:color w:val="000000"/>
        </w:rPr>
        <w:t>采购项目需要落实的政府采购政策</w:t>
      </w:r>
      <w:r>
        <w:rPr>
          <w:rFonts w:hint="eastAsia" w:ascii="宋体" w:hAnsi="宋体"/>
          <w:color w:val="000000"/>
        </w:rPr>
        <w:t>：</w:t>
      </w:r>
      <w:r>
        <w:rPr>
          <w:rFonts w:ascii="宋体" w:hAnsi="宋体"/>
          <w:b/>
          <w:color w:val="000000"/>
        </w:rPr>
        <w:t xml:space="preserve"> </w:t>
      </w:r>
    </w:p>
    <w:p>
      <w:pPr>
        <w:adjustRightInd w:val="0"/>
        <w:snapToGrid w:val="0"/>
        <w:spacing w:beforeLines="50"/>
        <w:ind w:firstLine="420" w:firstLineChars="200"/>
        <w:rPr>
          <w:rFonts w:ascii="宋体"/>
          <w:color w:val="000000"/>
        </w:rPr>
      </w:pPr>
      <w:r>
        <w:rPr>
          <w:rFonts w:hint="eastAsia" w:ascii="宋体" w:hAnsi="宋体"/>
          <w:color w:val="000000"/>
        </w:rPr>
        <w:t>（</w:t>
      </w:r>
      <w:r>
        <w:rPr>
          <w:rFonts w:ascii="宋体" w:hAnsi="宋体"/>
          <w:color w:val="000000"/>
        </w:rPr>
        <w:t>1</w:t>
      </w:r>
      <w:r>
        <w:rPr>
          <w:rFonts w:hint="eastAsia" w:ascii="宋体" w:hAnsi="宋体"/>
          <w:color w:val="000000"/>
        </w:rPr>
        <w:t>）预留采购份额：本项目为：专门面向中小企业或者小型、微型企业采购。</w:t>
      </w:r>
      <w:r>
        <w:rPr>
          <w:rFonts w:ascii="宋体" w:hAnsi="宋体"/>
          <w:color w:val="000000"/>
        </w:rPr>
        <w:t xml:space="preserve"> </w:t>
      </w:r>
    </w:p>
    <w:p>
      <w:pPr>
        <w:adjustRightInd w:val="0"/>
        <w:snapToGrid w:val="0"/>
        <w:spacing w:beforeLines="50"/>
        <w:ind w:firstLine="420" w:firstLineChars="200"/>
        <w:rPr>
          <w:rFonts w:ascii="宋体"/>
          <w:color w:val="000000"/>
        </w:rPr>
      </w:pPr>
      <w:r>
        <w:rPr>
          <w:rFonts w:ascii="宋体" w:hAnsi="宋体"/>
          <w:color w:val="000000"/>
        </w:rPr>
        <w:t>2</w:t>
      </w:r>
      <w:r>
        <w:rPr>
          <w:rFonts w:hint="eastAsia" w:ascii="宋体" w:hAnsi="宋体"/>
          <w:color w:val="000000"/>
        </w:rPr>
        <w:t>、</w:t>
      </w:r>
      <w:r>
        <w:rPr>
          <w:rFonts w:hint="eastAsia" w:ascii="宋体" w:hAnsi="宋体"/>
          <w:b/>
          <w:color w:val="000000"/>
        </w:rPr>
        <w:t>采购进口产品</w:t>
      </w:r>
      <w:r>
        <w:rPr>
          <w:rFonts w:hint="eastAsia" w:ascii="宋体" w:hAnsi="宋体"/>
          <w:color w:val="000000"/>
        </w:rPr>
        <w:t>：本项目</w:t>
      </w:r>
      <w:r>
        <w:rPr>
          <w:rFonts w:ascii="宋体" w:hAnsi="宋体"/>
          <w:color w:val="000000"/>
          <w:u w:val="single"/>
        </w:rPr>
        <w:t xml:space="preserve"> </w:t>
      </w:r>
      <w:r>
        <w:rPr>
          <w:rFonts w:hint="eastAsia" w:ascii="宋体" w:hAnsi="宋体"/>
          <w:color w:val="000000"/>
          <w:u w:val="single"/>
        </w:rPr>
        <w:t>拒绝</w:t>
      </w:r>
      <w:r>
        <w:rPr>
          <w:rFonts w:ascii="宋体" w:hAnsi="宋体"/>
          <w:color w:val="000000"/>
          <w:u w:val="single"/>
        </w:rPr>
        <w:t xml:space="preserve"> </w:t>
      </w:r>
      <w:r>
        <w:rPr>
          <w:rFonts w:hint="eastAsia" w:ascii="宋体" w:hAnsi="宋体"/>
          <w:color w:val="000000"/>
        </w:rPr>
        <w:t>（接受或拒绝）进口产品参加磋商采购。</w:t>
      </w:r>
    </w:p>
    <w:p>
      <w:pPr>
        <w:pStyle w:val="25"/>
        <w:spacing w:before="0" w:beforeAutospacing="0" w:after="0" w:afterAutospacing="0" w:line="315" w:lineRule="atLeast"/>
        <w:ind w:firstLine="525"/>
        <w:jc w:val="both"/>
        <w:rPr>
          <w:rFonts w:ascii="微软雅黑" w:eastAsia="微软雅黑"/>
          <w:b/>
        </w:rPr>
      </w:pPr>
      <w:r>
        <w:rPr>
          <w:rFonts w:ascii="Times New Roman" w:hAnsi="Times New Roman" w:cs="Times New Roman"/>
          <w:color w:val="000000"/>
          <w:sz w:val="21"/>
          <w:szCs w:val="21"/>
        </w:rPr>
        <w:t> </w:t>
      </w:r>
      <w:r>
        <w:rPr>
          <w:rFonts w:hint="eastAsia" w:ascii="微软雅黑" w:eastAsia="微软雅黑"/>
          <w:b/>
        </w:rPr>
        <w:t>三、供应商资格条件</w:t>
      </w:r>
    </w:p>
    <w:p>
      <w:pPr>
        <w:adjustRightInd w:val="0"/>
        <w:snapToGrid w:val="0"/>
        <w:spacing w:beforeLines="50" w:line="276" w:lineRule="auto"/>
        <w:ind w:firstLine="422" w:firstLineChars="200"/>
        <w:rPr>
          <w:rFonts w:ascii="宋体"/>
        </w:rPr>
      </w:pPr>
      <w:r>
        <w:rPr>
          <w:b/>
          <w:bCs/>
        </w:rPr>
        <w:t>1</w:t>
      </w:r>
      <w:r>
        <w:rPr>
          <w:rFonts w:hint="eastAsia"/>
          <w:b/>
          <w:bCs/>
        </w:rPr>
        <w:t>、</w:t>
      </w:r>
      <w:r>
        <w:rPr>
          <w:rFonts w:hint="eastAsia" w:ascii="宋体" w:hAnsi="宋体"/>
          <w:b/>
          <w:bCs/>
        </w:rPr>
        <w:t>供应商的基本资格条件：</w:t>
      </w:r>
      <w:r>
        <w:rPr>
          <w:rFonts w:hint="eastAsia" w:ascii="宋体" w:hAnsi="宋体"/>
        </w:rPr>
        <w:t>供应商必须是在中华人民共和国境内注册登记的法人（法人或负责人）、其他组织或者自然人，且应当符合《政府采购法》第二十二条第一款的规定，即：</w:t>
      </w:r>
    </w:p>
    <w:p>
      <w:pPr>
        <w:adjustRightInd w:val="0"/>
        <w:snapToGrid w:val="0"/>
        <w:spacing w:beforeLines="50"/>
        <w:ind w:firstLine="420" w:firstLineChars="200"/>
        <w:jc w:val="left"/>
        <w:rPr>
          <w:rFonts w:ascii="宋体"/>
          <w:color w:val="000000"/>
        </w:rPr>
      </w:pPr>
      <w:r>
        <w:rPr>
          <w:rFonts w:hint="eastAsia" w:ascii="宋体" w:hAnsi="宋体"/>
          <w:color w:val="000000"/>
        </w:rPr>
        <w:t>（一）具有独立承担民事责任的能力；</w:t>
      </w:r>
    </w:p>
    <w:p>
      <w:pPr>
        <w:adjustRightInd w:val="0"/>
        <w:snapToGrid w:val="0"/>
        <w:spacing w:beforeLines="50"/>
        <w:ind w:firstLine="420" w:firstLineChars="200"/>
        <w:jc w:val="left"/>
        <w:rPr>
          <w:rFonts w:ascii="宋体"/>
          <w:color w:val="000000"/>
        </w:rPr>
      </w:pPr>
      <w:r>
        <w:rPr>
          <w:rFonts w:hint="eastAsia" w:ascii="宋体" w:hAnsi="宋体"/>
          <w:color w:val="000000"/>
        </w:rPr>
        <w:t>（二）具有良好的商业信誉和健全的财务会计制度；</w:t>
      </w:r>
    </w:p>
    <w:p>
      <w:pPr>
        <w:adjustRightInd w:val="0"/>
        <w:snapToGrid w:val="0"/>
        <w:spacing w:beforeLines="50"/>
        <w:ind w:firstLine="420" w:firstLineChars="200"/>
        <w:jc w:val="left"/>
        <w:rPr>
          <w:rFonts w:ascii="宋体"/>
          <w:color w:val="000000"/>
        </w:rPr>
      </w:pPr>
      <w:r>
        <w:rPr>
          <w:rFonts w:hint="eastAsia" w:ascii="宋体" w:hAnsi="宋体"/>
          <w:color w:val="000000"/>
        </w:rPr>
        <w:t>（三）具有履行合同所必需的设备和专业技术能力；</w:t>
      </w:r>
    </w:p>
    <w:p>
      <w:pPr>
        <w:adjustRightInd w:val="0"/>
        <w:snapToGrid w:val="0"/>
        <w:spacing w:beforeLines="50"/>
        <w:ind w:firstLine="420" w:firstLineChars="200"/>
        <w:jc w:val="left"/>
        <w:rPr>
          <w:rFonts w:ascii="宋体"/>
          <w:color w:val="000000"/>
        </w:rPr>
      </w:pPr>
      <w:r>
        <w:rPr>
          <w:rFonts w:hint="eastAsia" w:ascii="宋体" w:hAnsi="宋体"/>
          <w:color w:val="000000"/>
        </w:rPr>
        <w:t>（四）有依法缴纳税收和社会保障资金的良好记录；</w:t>
      </w:r>
    </w:p>
    <w:p>
      <w:pPr>
        <w:adjustRightInd w:val="0"/>
        <w:snapToGrid w:val="0"/>
        <w:spacing w:beforeLines="50"/>
        <w:ind w:firstLine="420" w:firstLineChars="200"/>
        <w:jc w:val="left"/>
        <w:rPr>
          <w:rFonts w:ascii="宋体"/>
          <w:color w:val="000000"/>
        </w:rPr>
      </w:pPr>
      <w:r>
        <w:rPr>
          <w:rFonts w:hint="eastAsia" w:ascii="宋体" w:hAnsi="宋体"/>
          <w:color w:val="000000"/>
        </w:rPr>
        <w:t>（五）参加政府采购活动前三年内，在经营活动中没有重大违法记录；</w:t>
      </w:r>
    </w:p>
    <w:p>
      <w:pPr>
        <w:adjustRightInd w:val="0"/>
        <w:snapToGrid w:val="0"/>
        <w:spacing w:beforeLines="50"/>
        <w:ind w:firstLine="420" w:firstLineChars="200"/>
        <w:jc w:val="left"/>
        <w:rPr>
          <w:rFonts w:ascii="宋体"/>
          <w:color w:val="000000"/>
        </w:rPr>
      </w:pPr>
      <w:r>
        <w:rPr>
          <w:rFonts w:hint="eastAsia" w:ascii="宋体" w:hAnsi="宋体"/>
          <w:color w:val="000000"/>
        </w:rPr>
        <w:t>（六）法律、行政法规规定的其他条件。</w:t>
      </w:r>
    </w:p>
    <w:p>
      <w:pPr>
        <w:widowControl/>
        <w:adjustRightInd w:val="0"/>
        <w:snapToGrid w:val="0"/>
        <w:spacing w:beforeLines="50" w:line="360" w:lineRule="auto"/>
        <w:ind w:firstLine="420" w:firstLineChars="200"/>
        <w:rPr>
          <w:rFonts w:hint="eastAsia" w:ascii="宋体" w:hAnsi="宋体"/>
          <w:b w:val="0"/>
          <w:bCs w:val="0"/>
          <w:color w:val="auto"/>
          <w:lang w:val="en-US" w:eastAsia="zh-CN"/>
        </w:rPr>
      </w:pPr>
      <w:r>
        <w:rPr>
          <w:rFonts w:hint="eastAsia" w:ascii="宋体" w:hAnsi="宋体" w:cs="宋体"/>
          <w:lang w:val="en-US" w:eastAsia="zh-CN"/>
        </w:rPr>
        <w:t>1</w:t>
      </w:r>
      <w:r>
        <w:rPr>
          <w:rFonts w:hint="eastAsia" w:ascii="宋体" w:hAnsi="宋体" w:cs="宋体"/>
        </w:rPr>
        <w:t>、供应商特定资格条件：</w:t>
      </w:r>
      <w:r>
        <w:rPr>
          <w:rFonts w:hint="eastAsia" w:ascii="宋体" w:hAnsi="宋体"/>
          <w:b w:val="0"/>
          <w:bCs w:val="0"/>
          <w:color w:val="auto"/>
          <w:u w:val="single"/>
          <w:lang w:val="zh-CN"/>
        </w:rPr>
        <w:t>供应商具备建设行政主管部门颁发的</w:t>
      </w:r>
      <w:r>
        <w:rPr>
          <w:rFonts w:hint="eastAsia" w:ascii="宋体" w:hAnsi="宋体"/>
          <w:b w:val="0"/>
          <w:bCs w:val="0"/>
          <w:color w:val="auto"/>
          <w:u w:val="single"/>
          <w:lang w:val="en-US" w:eastAsia="zh-CN"/>
        </w:rPr>
        <w:t>公路</w:t>
      </w:r>
      <w:r>
        <w:rPr>
          <w:rFonts w:hint="eastAsia" w:ascii="宋体" w:hAnsi="宋体"/>
          <w:b w:val="0"/>
          <w:bCs w:val="0"/>
          <w:color w:val="auto"/>
          <w:u w:val="single"/>
          <w:lang w:val="zh-CN"/>
        </w:rPr>
        <w:t>行业公路专业</w:t>
      </w:r>
      <w:r>
        <w:rPr>
          <w:rFonts w:hint="eastAsia" w:ascii="宋体" w:hAnsi="宋体"/>
          <w:b w:val="0"/>
          <w:bCs w:val="0"/>
          <w:color w:val="auto"/>
          <w:u w:val="single"/>
          <w:lang w:val="en-US" w:eastAsia="zh-CN"/>
        </w:rPr>
        <w:t>丙</w:t>
      </w:r>
      <w:r>
        <w:rPr>
          <w:rFonts w:hint="eastAsia" w:ascii="宋体" w:hAnsi="宋体"/>
          <w:b w:val="0"/>
          <w:bCs w:val="0"/>
          <w:color w:val="auto"/>
          <w:u w:val="single"/>
          <w:lang w:val="zh-CN"/>
        </w:rPr>
        <w:t>级或以上</w:t>
      </w:r>
      <w:r>
        <w:rPr>
          <w:rFonts w:hint="eastAsia" w:hAnsi="宋体" w:cs="宋体"/>
          <w:b w:val="0"/>
          <w:bCs w:val="0"/>
          <w:color w:val="auto"/>
        </w:rPr>
        <w:t>设计</w:t>
      </w:r>
      <w:r>
        <w:rPr>
          <w:rFonts w:hint="eastAsia" w:ascii="宋体" w:hAnsi="宋体"/>
          <w:b w:val="0"/>
          <w:bCs w:val="0"/>
          <w:color w:val="auto"/>
          <w:lang w:val="zh-CN"/>
        </w:rPr>
        <w:t>资质</w:t>
      </w:r>
      <w:r>
        <w:rPr>
          <w:rFonts w:hint="eastAsia" w:ascii="宋体" w:hAnsi="宋体"/>
          <w:b w:val="0"/>
          <w:bCs w:val="0"/>
          <w:color w:val="auto"/>
          <w:lang w:val="en-US" w:eastAsia="zh-CN"/>
        </w:rPr>
        <w:t>.</w:t>
      </w:r>
    </w:p>
    <w:p>
      <w:pPr>
        <w:pStyle w:val="2"/>
        <w:rPr>
          <w:rFonts w:hint="eastAsia" w:ascii="宋体" w:hAnsi="宋体"/>
          <w:b w:val="0"/>
          <w:bCs w:val="0"/>
          <w:color w:val="auto"/>
          <w:lang w:val="en-US" w:eastAsia="zh-CN"/>
        </w:rPr>
      </w:pPr>
    </w:p>
    <w:p>
      <w:pPr>
        <w:pStyle w:val="2"/>
        <w:rPr>
          <w:rFonts w:hint="eastAsia" w:ascii="宋体" w:hAnsi="宋体" w:eastAsia="宋体"/>
          <w:b w:val="0"/>
          <w:bCs w:val="0"/>
          <w:color w:val="auto"/>
          <w:lang w:val="en-US" w:eastAsia="zh-CN"/>
        </w:rPr>
      </w:pPr>
      <w:r>
        <w:rPr>
          <w:rFonts w:hint="eastAsia" w:hAnsi="宋体"/>
          <w:b w:val="0"/>
          <w:bCs w:val="0"/>
          <w:color w:val="auto"/>
          <w:lang w:val="en-US" w:eastAsia="zh-CN"/>
        </w:rPr>
        <w:t xml:space="preserve">    2、</w:t>
      </w:r>
      <w:r>
        <w:rPr>
          <w:rFonts w:hint="eastAsia" w:ascii="宋体" w:hAnsi="宋体" w:eastAsia="宋体" w:cs="Times New Roman"/>
          <w:color w:val="000000"/>
          <w:highlight w:val="none"/>
          <w:lang w:val="en-US" w:eastAsia="zh-CN"/>
        </w:rPr>
        <w:t>提供《湖南省政府采购供应商资格承诺函》，</w:t>
      </w:r>
      <w:r>
        <w:rPr>
          <w:rFonts w:hint="eastAsia" w:ascii="宋体" w:hAnsi="宋体" w:cs="Times New Roman"/>
          <w:color w:val="000000"/>
          <w:highlight w:val="none"/>
          <w:lang w:val="en-US" w:eastAsia="zh-CN"/>
        </w:rPr>
        <w:t>承诺为中、小企业</w:t>
      </w:r>
      <w:r>
        <w:rPr>
          <w:rFonts w:hint="eastAsia" w:ascii="宋体" w:hAnsi="宋体" w:eastAsia="宋体" w:cs="Times New Roman"/>
          <w:color w:val="000000"/>
          <w:highlight w:val="none"/>
          <w:lang w:val="en-US" w:eastAsia="zh-CN"/>
        </w:rPr>
        <w:t>，格式详见附件。</w:t>
      </w:r>
    </w:p>
    <w:p>
      <w:pPr>
        <w:adjustRightInd w:val="0"/>
        <w:snapToGrid w:val="0"/>
        <w:spacing w:beforeLines="50"/>
        <w:ind w:firstLine="420" w:firstLineChars="200"/>
        <w:rPr>
          <w:rFonts w:ascii="宋体"/>
          <w:color w:val="000000"/>
        </w:rPr>
      </w:pPr>
      <w:r>
        <w:rPr>
          <w:rFonts w:ascii="宋体" w:hAnsi="宋体"/>
          <w:color w:val="000000"/>
        </w:rPr>
        <w:t>3</w:t>
      </w:r>
      <w:r>
        <w:rPr>
          <w:rFonts w:hint="eastAsia" w:ascii="宋体" w:hAnsi="宋体"/>
          <w:color w:val="000000"/>
        </w:rPr>
        <w:t>、单位负责人为同一人或者存在直接控股、管理关系的不同供应商，不得参加同一合同项下的政府采购活动。</w:t>
      </w:r>
    </w:p>
    <w:p>
      <w:pPr>
        <w:adjustRightInd w:val="0"/>
        <w:snapToGrid w:val="0"/>
        <w:spacing w:beforeLines="50"/>
        <w:ind w:firstLine="420" w:firstLineChars="200"/>
        <w:rPr>
          <w:rFonts w:ascii="宋体"/>
          <w:color w:val="000000"/>
        </w:rPr>
      </w:pPr>
      <w:r>
        <w:rPr>
          <w:rFonts w:ascii="宋体" w:hAnsi="宋体"/>
          <w:color w:val="000000"/>
        </w:rPr>
        <w:t>4</w:t>
      </w:r>
      <w:r>
        <w:rPr>
          <w:rFonts w:hint="eastAsia" w:ascii="宋体" w:hAnsi="宋体"/>
          <w:color w:val="000000"/>
        </w:rPr>
        <w:t>、为本采购项目提供整体设计、规范编制或者项目管理、监理、检测等服务的，不得再参加此项目的其他采购活动。</w:t>
      </w:r>
    </w:p>
    <w:p>
      <w:pPr>
        <w:widowControl/>
        <w:spacing w:before="156" w:after="100" w:afterAutospacing="1"/>
        <w:ind w:left="152" w:firstLine="420"/>
        <w:jc w:val="left"/>
        <w:rPr>
          <w:rFonts w:ascii="宋体" w:cs="宋体"/>
        </w:rPr>
      </w:pPr>
      <w:r>
        <w:rPr>
          <w:rFonts w:ascii="宋体" w:hAnsi="宋体"/>
          <w:color w:val="000000"/>
        </w:rPr>
        <w:t>5</w:t>
      </w:r>
      <w:r>
        <w:rPr>
          <w:rFonts w:hint="eastAsia" w:ascii="宋体" w:hAnsi="宋体"/>
          <w:color w:val="000000"/>
        </w:rPr>
        <w:t>、</w:t>
      </w:r>
      <w:r>
        <w:rPr>
          <w:rFonts w:hint="eastAsia" w:ascii="宋体" w:hAnsi="宋体" w:cs="宋体"/>
          <w:color w:val="000000"/>
          <w:kern w:val="0"/>
        </w:rPr>
        <w:t>列入失信被执行人、重大税收违法案件当事人名单，列入政府采购严重违法失信行为记录名单的，拒绝其参与政府采购活动。★提供相关截图</w:t>
      </w:r>
    </w:p>
    <w:p>
      <w:pPr>
        <w:adjustRightInd w:val="0"/>
        <w:snapToGrid w:val="0"/>
        <w:spacing w:beforeLines="50"/>
        <w:ind w:firstLine="420" w:firstLineChars="200"/>
        <w:rPr>
          <w:rFonts w:ascii="宋体" w:cs="宋体"/>
          <w:color w:val="000000"/>
          <w:kern w:val="0"/>
        </w:rPr>
      </w:pPr>
      <w:r>
        <w:rPr>
          <w:rFonts w:ascii="宋体" w:hAnsi="宋体"/>
          <w:color w:val="000000"/>
        </w:rPr>
        <w:t>6</w:t>
      </w:r>
      <w:r>
        <w:rPr>
          <w:rFonts w:hint="eastAsia" w:ascii="宋体" w:hAnsi="宋体"/>
          <w:color w:val="000000"/>
        </w:rPr>
        <w:t>、</w:t>
      </w:r>
      <w:r>
        <w:rPr>
          <w:rFonts w:hint="eastAsia" w:ascii="宋体" w:hAnsi="宋体" w:cs="宋体"/>
          <w:color w:val="000000"/>
          <w:kern w:val="0"/>
        </w:rPr>
        <w:t>供应商为联合体形式的，本次磋商采购</w:t>
      </w:r>
      <w:r>
        <w:rPr>
          <w:rFonts w:ascii="宋体" w:cs="宋体"/>
          <w:color w:val="000000"/>
          <w:kern w:val="0"/>
          <w:u w:val="single"/>
        </w:rPr>
        <w:t>  </w:t>
      </w:r>
      <w:r>
        <w:rPr>
          <w:rFonts w:hint="eastAsia" w:ascii="宋体" w:hAnsi="宋体" w:cs="宋体"/>
          <w:color w:val="000000"/>
          <w:kern w:val="0"/>
          <w:u w:val="single"/>
        </w:rPr>
        <w:t>不接受</w:t>
      </w:r>
      <w:r>
        <w:rPr>
          <w:rFonts w:ascii="宋体" w:cs="宋体"/>
          <w:color w:val="000000"/>
          <w:kern w:val="0"/>
          <w:u w:val="single"/>
        </w:rPr>
        <w:t>  </w:t>
      </w:r>
      <w:r>
        <w:rPr>
          <w:rFonts w:hint="eastAsia" w:ascii="宋体" w:hAnsi="宋体" w:cs="宋体"/>
          <w:color w:val="000000"/>
          <w:kern w:val="0"/>
        </w:rPr>
        <w:t>供应商为联合体形式。</w:t>
      </w:r>
    </w:p>
    <w:p>
      <w:pPr>
        <w:adjustRightInd w:val="0"/>
        <w:snapToGrid w:val="0"/>
        <w:spacing w:beforeLines="50"/>
        <w:ind w:firstLine="420" w:firstLineChars="200"/>
        <w:rPr>
          <w:rFonts w:ascii="宋体"/>
          <w:color w:val="000000"/>
        </w:rPr>
      </w:pPr>
      <w:r>
        <w:rPr>
          <w:rFonts w:ascii="宋体" w:hAnsi="宋体"/>
          <w:color w:val="000000"/>
        </w:rPr>
        <w:t>7</w:t>
      </w:r>
      <w:r>
        <w:rPr>
          <w:rFonts w:hint="eastAsia" w:ascii="宋体" w:hAnsi="宋体"/>
          <w:color w:val="000000"/>
        </w:rPr>
        <w:t>、投标人具有实行了“三证合一”登记制度改革的新证，视同为持有工商营业执照、组织机构代码证和税务登记证，符合基本资格条件的相关条款。投标人具有实行了“五证合一”等级制度改革的新政，视同持有工商营业执照、组织机构代码证、税务登记证、社会保险登记证和统计登记证，符合基本资格条件的相关条款。投标人应在投标文件内注明三证合一或五证合一。</w:t>
      </w:r>
    </w:p>
    <w:p>
      <w:pPr>
        <w:adjustRightInd w:val="0"/>
        <w:snapToGrid w:val="0"/>
        <w:spacing w:line="360" w:lineRule="auto"/>
        <w:ind w:firstLine="480" w:firstLineChars="200"/>
        <w:outlineLvl w:val="0"/>
        <w:rPr>
          <w:rFonts w:ascii="宋体"/>
          <w:b/>
          <w:bCs/>
        </w:rPr>
      </w:pPr>
      <w:r>
        <w:rPr>
          <w:rFonts w:hint="eastAsia" w:ascii="微软雅黑" w:eastAsia="微软雅黑"/>
          <w:b/>
          <w:sz w:val="24"/>
          <w:szCs w:val="24"/>
        </w:rPr>
        <w:t>四、获取磋商文件的时间、地点、方式及磋商文件售价</w:t>
      </w:r>
    </w:p>
    <w:p>
      <w:pPr>
        <w:widowControl/>
        <w:adjustRightInd w:val="0"/>
        <w:snapToGrid w:val="0"/>
        <w:spacing w:beforeLines="50" w:line="360" w:lineRule="auto"/>
        <w:ind w:firstLine="420" w:firstLineChars="200"/>
        <w:rPr>
          <w:rFonts w:ascii="宋体" w:cs="宋体"/>
        </w:rPr>
      </w:pPr>
      <w:r>
        <w:rPr>
          <w:rFonts w:ascii="宋体" w:hAnsi="宋体" w:cs="宋体"/>
        </w:rPr>
        <w:t>1</w:t>
      </w:r>
      <w:r>
        <w:rPr>
          <w:rFonts w:hint="eastAsia" w:ascii="宋体" w:hAnsi="宋体" w:cs="宋体"/>
        </w:rPr>
        <w:t>、凡有意参加投标者，请于</w:t>
      </w:r>
      <w:r>
        <w:rPr>
          <w:rFonts w:ascii="宋体" w:cs="宋体"/>
          <w:b/>
          <w:bCs/>
          <w:color w:val="0000FF"/>
          <w:u w:val="single"/>
        </w:rPr>
        <w:t> </w:t>
      </w:r>
      <w:r>
        <w:rPr>
          <w:rFonts w:hint="eastAsia" w:ascii="宋体" w:hAnsi="宋体" w:cs="宋体"/>
          <w:b/>
          <w:bCs/>
          <w:color w:val="0000FF"/>
          <w:u w:val="single"/>
          <w:lang w:eastAsia="zh-CN"/>
        </w:rPr>
        <w:t>2022年7月4日起至 2022年7月11日</w:t>
      </w:r>
      <w:r>
        <w:rPr>
          <w:rFonts w:hint="eastAsia" w:ascii="宋体" w:hAnsi="宋体" w:cs="宋体"/>
        </w:rPr>
        <w:t>，每日上午</w:t>
      </w:r>
      <w:r>
        <w:rPr>
          <w:rFonts w:ascii="宋体" w:hAnsi="宋体" w:cs="宋体"/>
        </w:rPr>
        <w:t xml:space="preserve"> 9</w:t>
      </w:r>
      <w:r>
        <w:rPr>
          <w:rFonts w:hint="eastAsia" w:ascii="宋体" w:hAnsi="宋体" w:cs="宋体"/>
        </w:rPr>
        <w:t>时到</w:t>
      </w:r>
      <w:r>
        <w:rPr>
          <w:rFonts w:ascii="宋体" w:hAnsi="宋体" w:cs="宋体"/>
        </w:rPr>
        <w:t xml:space="preserve"> 12 </w:t>
      </w:r>
      <w:r>
        <w:rPr>
          <w:rFonts w:hint="eastAsia" w:ascii="宋体" w:hAnsi="宋体" w:cs="宋体"/>
        </w:rPr>
        <w:t>时，下午</w:t>
      </w:r>
      <w:r>
        <w:rPr>
          <w:rFonts w:ascii="宋体" w:hAnsi="宋体" w:cs="宋体"/>
        </w:rPr>
        <w:t xml:space="preserve"> 15 </w:t>
      </w:r>
      <w:r>
        <w:rPr>
          <w:rFonts w:hint="eastAsia" w:ascii="宋体" w:hAnsi="宋体" w:cs="宋体"/>
        </w:rPr>
        <w:t>时到</w:t>
      </w:r>
      <w:r>
        <w:rPr>
          <w:rFonts w:ascii="宋体" w:hAnsi="宋体" w:cs="宋体"/>
        </w:rPr>
        <w:t xml:space="preserve"> 17 </w:t>
      </w:r>
      <w:r>
        <w:rPr>
          <w:rFonts w:hint="eastAsia" w:ascii="宋体" w:hAnsi="宋体" w:cs="宋体"/>
        </w:rPr>
        <w:t>时</w:t>
      </w:r>
      <w:r>
        <w:rPr>
          <w:rFonts w:ascii="宋体" w:hAnsi="宋体" w:cs="宋体"/>
        </w:rPr>
        <w:t>(</w:t>
      </w:r>
      <w:r>
        <w:rPr>
          <w:rFonts w:hint="eastAsia" w:ascii="宋体" w:hAnsi="宋体" w:cs="宋体"/>
        </w:rPr>
        <w:t>北京时间，节假日除外</w:t>
      </w:r>
      <w:r>
        <w:rPr>
          <w:rFonts w:ascii="宋体" w:hAnsi="宋体" w:cs="宋体"/>
        </w:rPr>
        <w:t>)</w:t>
      </w:r>
      <w:r>
        <w:rPr>
          <w:rFonts w:hint="eastAsia" w:ascii="宋体" w:hAnsi="宋体" w:cs="宋体"/>
        </w:rPr>
        <w:t>在</w:t>
      </w:r>
      <w:r>
        <w:rPr>
          <w:rFonts w:ascii="宋体" w:hAnsi="宋体" w:cs="宋体"/>
          <w:u w:val="single"/>
        </w:rPr>
        <w:t xml:space="preserve">  </w:t>
      </w:r>
      <w:r>
        <w:rPr>
          <w:rFonts w:hint="eastAsia" w:ascii="宋体" w:hAnsi="宋体" w:cs="宋体"/>
          <w:u w:val="single"/>
        </w:rPr>
        <w:t>中科高盛咨询集团有限公司</w:t>
      </w:r>
      <w:r>
        <w:rPr>
          <w:rFonts w:ascii="宋体" w:hAnsi="宋体" w:cs="宋体"/>
          <w:u w:val="single"/>
        </w:rPr>
        <w:t xml:space="preserve"> </w:t>
      </w:r>
      <w:r>
        <w:rPr>
          <w:rFonts w:hint="eastAsia" w:ascii="宋体" w:hAnsi="宋体" w:cs="宋体"/>
        </w:rPr>
        <w:t>（驻城步办公地点：</w:t>
      </w:r>
      <w:r>
        <w:rPr>
          <w:rFonts w:hint="eastAsia" w:ascii="宋体" w:hAnsi="宋体" w:cs="宋体"/>
          <w:u w:val="single"/>
        </w:rPr>
        <w:t>城步苗族自治县儒林镇新园小区</w:t>
      </w:r>
      <w:r>
        <w:rPr>
          <w:rFonts w:ascii="宋体" w:hAnsi="宋体" w:cs="宋体"/>
          <w:u w:val="single"/>
        </w:rPr>
        <w:t xml:space="preserve"> 1</w:t>
      </w:r>
      <w:r>
        <w:rPr>
          <w:rFonts w:hint="eastAsia" w:ascii="宋体" w:hAnsi="宋体" w:cs="宋体"/>
          <w:u w:val="single"/>
        </w:rPr>
        <w:t>栋</w:t>
      </w:r>
      <w:r>
        <w:rPr>
          <w:rFonts w:ascii="宋体" w:hAnsi="宋体" w:cs="宋体"/>
          <w:u w:val="single"/>
        </w:rPr>
        <w:t>6</w:t>
      </w:r>
      <w:r>
        <w:rPr>
          <w:rFonts w:hint="eastAsia" w:ascii="宋体" w:hAnsi="宋体" w:cs="宋体"/>
          <w:u w:val="single"/>
        </w:rPr>
        <w:t>楼。</w:t>
      </w:r>
      <w:r>
        <w:rPr>
          <w:rFonts w:hint="eastAsia" w:ascii="宋体" w:hAnsi="宋体" w:cs="宋体"/>
        </w:rPr>
        <w:t>）持①法定代表人身份证明或授权委托书（附法定代表人身份证明（原件）；②个人身份证（原件）；</w:t>
      </w:r>
      <w:r>
        <w:rPr>
          <w:rFonts w:hint="eastAsia" w:ascii="宋体" w:hAnsi="宋体" w:cs="宋体"/>
          <w:color w:val="000000"/>
          <w:kern w:val="0"/>
        </w:rPr>
        <w:t>并按本邀请公告第三条规定提交的证明材料及说明应装订成册（胶装），一式</w:t>
      </w:r>
      <w:r>
        <w:rPr>
          <w:rFonts w:hint="eastAsia" w:ascii="宋体" w:hAnsi="宋体" w:cs="宋体"/>
          <w:color w:val="000000"/>
          <w:kern w:val="0"/>
          <w:lang w:val="en-US" w:eastAsia="zh-CN"/>
        </w:rPr>
        <w:t>叁</w:t>
      </w:r>
      <w:r>
        <w:rPr>
          <w:rFonts w:hint="eastAsia" w:ascii="宋体" w:hAnsi="宋体" w:cs="宋体"/>
          <w:color w:val="000000"/>
          <w:kern w:val="0"/>
        </w:rPr>
        <w:t>份，</w:t>
      </w:r>
      <w:r>
        <w:rPr>
          <w:rFonts w:hint="eastAsia" w:ascii="宋体" w:hAnsi="宋体" w:cs="宋体"/>
        </w:rPr>
        <w:t>以上资料需提供复印件加盖单位公章购买招标文件。</w:t>
      </w:r>
      <w:r>
        <w:rPr>
          <w:rFonts w:ascii="宋体" w:hAnsi="宋体" w:cs="宋体"/>
        </w:rPr>
        <w:t xml:space="preserve"> </w:t>
      </w:r>
    </w:p>
    <w:p>
      <w:pPr>
        <w:widowControl/>
        <w:adjustRightInd w:val="0"/>
        <w:snapToGrid w:val="0"/>
        <w:spacing w:beforeLines="50" w:line="360" w:lineRule="auto"/>
        <w:ind w:firstLine="420" w:firstLineChars="200"/>
        <w:rPr>
          <w:rFonts w:ascii="宋体" w:cs="宋体"/>
        </w:rPr>
      </w:pPr>
      <w:r>
        <w:rPr>
          <w:rFonts w:ascii="宋体" w:hAnsi="宋体" w:cs="宋体"/>
        </w:rPr>
        <w:t>2</w:t>
      </w:r>
      <w:r>
        <w:rPr>
          <w:rFonts w:hint="eastAsia" w:ascii="宋体" w:hAnsi="宋体" w:cs="宋体"/>
        </w:rPr>
        <w:t>、招标文件每份人民币</w:t>
      </w:r>
      <w:r>
        <w:rPr>
          <w:rFonts w:ascii="宋体" w:hAnsi="宋体" w:cs="宋体"/>
          <w:u w:val="single"/>
        </w:rPr>
        <w:t xml:space="preserve"> 400 </w:t>
      </w:r>
      <w:r>
        <w:rPr>
          <w:rFonts w:hint="eastAsia" w:ascii="宋体" w:hAnsi="宋体" w:cs="宋体"/>
        </w:rPr>
        <w:t>元，售后不退。</w:t>
      </w:r>
    </w:p>
    <w:p>
      <w:pPr>
        <w:adjustRightInd w:val="0"/>
        <w:snapToGrid w:val="0"/>
        <w:spacing w:line="360" w:lineRule="auto"/>
        <w:ind w:firstLine="480" w:firstLineChars="200"/>
        <w:outlineLvl w:val="0"/>
        <w:rPr>
          <w:rFonts w:ascii="微软雅黑" w:eastAsia="微软雅黑"/>
          <w:b/>
          <w:sz w:val="24"/>
          <w:szCs w:val="24"/>
        </w:rPr>
      </w:pPr>
      <w:r>
        <w:rPr>
          <w:rFonts w:hint="eastAsia" w:ascii="微软雅黑" w:eastAsia="微软雅黑"/>
          <w:b/>
          <w:sz w:val="24"/>
          <w:szCs w:val="24"/>
        </w:rPr>
        <w:t>五、响应文件提交的截止时间、开启时间及地点</w:t>
      </w:r>
    </w:p>
    <w:p>
      <w:pPr>
        <w:adjustRightInd w:val="0"/>
        <w:snapToGrid w:val="0"/>
        <w:spacing w:line="360" w:lineRule="auto"/>
        <w:ind w:firstLine="420" w:firstLineChars="200"/>
        <w:rPr>
          <w:rFonts w:ascii="宋体" w:cs="宋体"/>
        </w:rPr>
      </w:pPr>
      <w:r>
        <w:rPr>
          <w:rFonts w:ascii="宋体" w:hAnsi="宋体" w:cs="宋体"/>
          <w:color w:val="000000"/>
          <w:kern w:val="0"/>
        </w:rPr>
        <w:t>1</w:t>
      </w:r>
      <w:r>
        <w:rPr>
          <w:rFonts w:hint="eastAsia" w:ascii="宋体" w:hAnsi="宋体" w:cs="宋体"/>
          <w:color w:val="000000"/>
          <w:kern w:val="0"/>
        </w:rPr>
        <w:t>、</w:t>
      </w:r>
      <w:r>
        <w:rPr>
          <w:rFonts w:hint="eastAsia" w:ascii="宋体" w:hAnsi="宋体" w:cs="宋体"/>
        </w:rPr>
        <w:t>提交首次响应文件的截止时间、开启时间为</w:t>
      </w:r>
      <w:r>
        <w:rPr>
          <w:rFonts w:hint="eastAsia" w:ascii="宋体" w:hAnsi="宋体" w:cs="宋体"/>
          <w:b/>
          <w:bCs/>
          <w:color w:val="0000FF"/>
          <w:u w:val="single"/>
          <w:lang w:eastAsia="zh-CN"/>
        </w:rPr>
        <w:t>2022年 7月22日10时30分</w:t>
      </w:r>
      <w:r>
        <w:rPr>
          <w:rFonts w:hint="eastAsia" w:ascii="宋体" w:hAnsi="宋体" w:cs="宋体"/>
        </w:rPr>
        <w:t>（北京时间）；</w:t>
      </w:r>
    </w:p>
    <w:p>
      <w:pPr>
        <w:adjustRightInd w:val="0"/>
        <w:snapToGrid w:val="0"/>
        <w:spacing w:line="360" w:lineRule="auto"/>
        <w:ind w:firstLine="420" w:firstLineChars="200"/>
        <w:rPr>
          <w:rFonts w:ascii="宋体"/>
        </w:rPr>
      </w:pPr>
      <w:r>
        <w:rPr>
          <w:rFonts w:ascii="宋体" w:hAnsi="宋体" w:cs="宋体"/>
        </w:rPr>
        <w:t>2</w:t>
      </w:r>
      <w:r>
        <w:rPr>
          <w:rFonts w:hint="eastAsia" w:ascii="宋体" w:hAnsi="宋体" w:cs="宋体"/>
        </w:rPr>
        <w:t>、地点为：</w:t>
      </w:r>
      <w:r>
        <w:rPr>
          <w:rFonts w:hint="eastAsia" w:ascii="宋体" w:hAnsi="宋体"/>
          <w:b/>
          <w:bCs/>
          <w:color w:val="000000"/>
          <w:u w:val="single"/>
        </w:rPr>
        <w:t>中科高盛咨询集团有限公司城步分公司会议室（城步苗族自治县儒林镇新园小区</w:t>
      </w:r>
      <w:r>
        <w:rPr>
          <w:rFonts w:ascii="宋体" w:hAnsi="宋体"/>
          <w:b/>
          <w:bCs/>
          <w:color w:val="000000"/>
          <w:u w:val="single"/>
        </w:rPr>
        <w:t xml:space="preserve"> 1</w:t>
      </w:r>
      <w:r>
        <w:rPr>
          <w:rFonts w:hint="eastAsia" w:ascii="宋体" w:hAnsi="宋体"/>
          <w:b/>
          <w:bCs/>
          <w:color w:val="000000"/>
          <w:u w:val="single"/>
        </w:rPr>
        <w:t>栋</w:t>
      </w:r>
      <w:r>
        <w:rPr>
          <w:rFonts w:ascii="宋体" w:hAnsi="宋体"/>
          <w:b/>
          <w:bCs/>
          <w:color w:val="000000"/>
          <w:u w:val="single"/>
        </w:rPr>
        <w:t>6</w:t>
      </w:r>
      <w:r>
        <w:rPr>
          <w:rFonts w:hint="eastAsia" w:ascii="宋体" w:hAnsi="宋体"/>
          <w:b/>
          <w:bCs/>
          <w:color w:val="000000"/>
          <w:u w:val="single"/>
        </w:rPr>
        <w:t>楼）</w:t>
      </w:r>
      <w:r>
        <w:rPr>
          <w:rFonts w:hint="eastAsia" w:ascii="宋体" w:hAnsi="宋体" w:cs="宋体"/>
        </w:rPr>
        <w:t>。在截止时间后送达的响应文件为无效文件，采购人、采购代理机构或者磋商小组应当拒收。</w:t>
      </w:r>
    </w:p>
    <w:p>
      <w:pPr>
        <w:adjustRightInd w:val="0"/>
        <w:snapToGrid w:val="0"/>
        <w:spacing w:line="360" w:lineRule="auto"/>
        <w:ind w:firstLine="480" w:firstLineChars="200"/>
        <w:outlineLvl w:val="0"/>
        <w:rPr>
          <w:rFonts w:ascii="微软雅黑" w:eastAsia="微软雅黑"/>
          <w:b/>
          <w:sz w:val="24"/>
          <w:szCs w:val="24"/>
        </w:rPr>
      </w:pPr>
      <w:r>
        <w:rPr>
          <w:rFonts w:hint="eastAsia" w:ascii="微软雅黑" w:eastAsia="微软雅黑"/>
          <w:b/>
          <w:sz w:val="24"/>
          <w:szCs w:val="24"/>
        </w:rPr>
        <w:t>六、发布公告的媒介和公告期限</w:t>
      </w:r>
    </w:p>
    <w:p>
      <w:pPr>
        <w:widowControl/>
        <w:spacing w:before="50" w:after="100" w:afterAutospacing="1"/>
        <w:ind w:left="152" w:firstLine="420"/>
        <w:jc w:val="left"/>
        <w:rPr>
          <w:rFonts w:ascii="宋体" w:cs="宋体"/>
        </w:rPr>
      </w:pPr>
      <w:r>
        <w:rPr>
          <w:rFonts w:ascii="宋体" w:hAnsi="宋体" w:cs="宋体"/>
          <w:color w:val="000000"/>
          <w:kern w:val="0"/>
        </w:rPr>
        <w:t>1</w:t>
      </w:r>
      <w:r>
        <w:rPr>
          <w:rFonts w:hint="eastAsia" w:ascii="宋体" w:hAnsi="宋体" w:cs="宋体"/>
          <w:color w:val="000000"/>
          <w:kern w:val="0"/>
        </w:rPr>
        <w:t>、本邀请公告在城步苗族自治县人民政府网发布。公告期限从本邀请公告发布之日起</w:t>
      </w:r>
      <w:r>
        <w:rPr>
          <w:rFonts w:ascii="宋体" w:hAnsi="宋体" w:cs="宋体"/>
          <w:color w:val="000000"/>
          <w:kern w:val="0"/>
        </w:rPr>
        <w:t>5</w:t>
      </w:r>
      <w:r>
        <w:rPr>
          <w:rFonts w:hint="eastAsia" w:ascii="宋体" w:hAnsi="宋体" w:cs="宋体"/>
          <w:color w:val="000000"/>
          <w:kern w:val="0"/>
        </w:rPr>
        <w:t>个工作日。</w:t>
      </w:r>
    </w:p>
    <w:p>
      <w:pPr>
        <w:widowControl/>
        <w:spacing w:before="50" w:after="100" w:afterAutospacing="1"/>
        <w:ind w:left="152" w:firstLine="420"/>
        <w:jc w:val="left"/>
        <w:rPr>
          <w:rFonts w:ascii="宋体" w:cs="宋体"/>
        </w:rPr>
      </w:pPr>
      <w:r>
        <w:rPr>
          <w:rFonts w:ascii="宋体" w:hAnsi="宋体" w:cs="宋体"/>
          <w:color w:val="000000"/>
          <w:kern w:val="0"/>
        </w:rPr>
        <w:t>2</w:t>
      </w:r>
      <w:r>
        <w:rPr>
          <w:rFonts w:hint="eastAsia" w:ascii="宋体" w:hAnsi="宋体" w:cs="宋体"/>
          <w:color w:val="000000"/>
          <w:kern w:val="0"/>
        </w:rPr>
        <w:t>、在其他媒体发布的邀请公告，公告内容以本邀请公告指定媒体发布的公告为准；公告期限自本邀请公告指定媒体最先发布公告之日起算。</w:t>
      </w:r>
    </w:p>
    <w:p>
      <w:pPr>
        <w:adjustRightInd w:val="0"/>
        <w:snapToGrid w:val="0"/>
        <w:spacing w:line="360" w:lineRule="auto"/>
        <w:ind w:firstLine="480" w:firstLineChars="200"/>
        <w:outlineLvl w:val="0"/>
        <w:rPr>
          <w:rFonts w:ascii="微软雅黑" w:eastAsia="微软雅黑"/>
          <w:b/>
          <w:sz w:val="24"/>
          <w:szCs w:val="24"/>
        </w:rPr>
      </w:pPr>
      <w:r>
        <w:rPr>
          <w:rFonts w:hint="eastAsia" w:ascii="微软雅黑" w:eastAsia="微软雅黑"/>
          <w:b/>
          <w:sz w:val="24"/>
          <w:szCs w:val="24"/>
        </w:rPr>
        <w:t>七、疑问及质疑</w:t>
      </w:r>
    </w:p>
    <w:p>
      <w:pPr>
        <w:adjustRightInd w:val="0"/>
        <w:snapToGrid w:val="0"/>
        <w:spacing w:line="360" w:lineRule="auto"/>
        <w:ind w:firstLine="420" w:firstLineChars="200"/>
        <w:outlineLvl w:val="0"/>
        <w:rPr>
          <w:rFonts w:ascii="宋体" w:cs="宋体"/>
        </w:rPr>
      </w:pPr>
      <w:r>
        <w:rPr>
          <w:rFonts w:ascii="宋体" w:hAnsi="宋体" w:cs="宋体"/>
        </w:rPr>
        <w:t>1</w:t>
      </w:r>
      <w:r>
        <w:rPr>
          <w:rFonts w:hint="eastAsia" w:ascii="宋体" w:hAnsi="宋体" w:cs="宋体"/>
        </w:rPr>
        <w:t>、供应商对政府采购活动事项如有疑问的，可以向采购人、采购代理机构提出询问。采购人、采购代理机构将在</w:t>
      </w:r>
      <w:r>
        <w:rPr>
          <w:rFonts w:ascii="宋体" w:hAnsi="宋体" w:cs="宋体"/>
        </w:rPr>
        <w:t>3</w:t>
      </w:r>
      <w:r>
        <w:rPr>
          <w:rFonts w:hint="eastAsia" w:ascii="宋体" w:hAnsi="宋体" w:cs="宋体"/>
        </w:rPr>
        <w:t>个工作日内作出答复。</w:t>
      </w:r>
    </w:p>
    <w:p>
      <w:pPr>
        <w:adjustRightInd w:val="0"/>
        <w:snapToGrid w:val="0"/>
        <w:spacing w:line="360" w:lineRule="auto"/>
        <w:ind w:firstLine="420" w:firstLineChars="200"/>
        <w:outlineLvl w:val="0"/>
        <w:rPr>
          <w:rFonts w:ascii="宋体" w:cs="宋体"/>
        </w:rPr>
      </w:pPr>
      <w:r>
        <w:rPr>
          <w:rFonts w:ascii="宋体" w:hAnsi="宋体" w:cs="宋体"/>
        </w:rPr>
        <w:t>2</w:t>
      </w:r>
      <w:r>
        <w:rPr>
          <w:rFonts w:hint="eastAsia" w:ascii="宋体" w:hAnsi="宋体" w:cs="宋体"/>
        </w:rPr>
        <w:t>、供应商认为邀请通知使自己的合法权益受到损害的，可以在收到本邀请函之日起</w:t>
      </w:r>
      <w:r>
        <w:rPr>
          <w:rFonts w:ascii="宋体" w:hAnsi="宋体" w:cs="宋体"/>
        </w:rPr>
        <w:t>7</w:t>
      </w:r>
      <w:r>
        <w:rPr>
          <w:rFonts w:hint="eastAsia" w:ascii="宋体" w:hAnsi="宋体" w:cs="宋体"/>
        </w:rPr>
        <w:t>个工作日内，按《湖南省财政厅关于印发＜政府采购质疑答复和投诉处理操作规程＞的通知》</w:t>
      </w:r>
      <w:r>
        <w:rPr>
          <w:rFonts w:ascii="宋体" w:hAnsi="宋体" w:cs="宋体"/>
        </w:rPr>
        <w:t>(</w:t>
      </w:r>
      <w:r>
        <w:rPr>
          <w:rFonts w:hint="eastAsia" w:ascii="宋体" w:hAnsi="宋体" w:cs="宋体"/>
        </w:rPr>
        <w:t>湘财购〔</w:t>
      </w:r>
      <w:r>
        <w:rPr>
          <w:rFonts w:ascii="宋体" w:hAnsi="宋体" w:cs="宋体"/>
        </w:rPr>
        <w:t>2019</w:t>
      </w:r>
      <w:r>
        <w:rPr>
          <w:rFonts w:hint="eastAsia" w:ascii="宋体" w:hAnsi="宋体" w:cs="宋体"/>
        </w:rPr>
        <w:t>〕</w:t>
      </w:r>
      <w:r>
        <w:rPr>
          <w:rFonts w:ascii="宋体" w:hAnsi="宋体" w:cs="宋体"/>
        </w:rPr>
        <w:t>20</w:t>
      </w:r>
      <w:r>
        <w:rPr>
          <w:rFonts w:hint="eastAsia" w:ascii="宋体" w:hAnsi="宋体" w:cs="宋体"/>
        </w:rPr>
        <w:t>号</w:t>
      </w:r>
      <w:r>
        <w:rPr>
          <w:rFonts w:ascii="宋体" w:hAnsi="宋体" w:cs="宋体"/>
        </w:rPr>
        <w:t>)</w:t>
      </w:r>
      <w:r>
        <w:rPr>
          <w:rFonts w:hint="eastAsia" w:ascii="宋体" w:hAnsi="宋体" w:cs="宋体"/>
        </w:rPr>
        <w:t>规定，以书面形式向采购人、采购代理机构提出质疑。</w:t>
      </w:r>
    </w:p>
    <w:p>
      <w:pPr>
        <w:adjustRightInd w:val="0"/>
        <w:snapToGrid w:val="0"/>
        <w:spacing w:line="360" w:lineRule="auto"/>
        <w:ind w:firstLine="420" w:firstLineChars="200"/>
        <w:outlineLvl w:val="0"/>
        <w:rPr>
          <w:rFonts w:ascii="宋体" w:cs="宋体"/>
        </w:rPr>
      </w:pPr>
    </w:p>
    <w:p>
      <w:pPr>
        <w:adjustRightInd w:val="0"/>
        <w:snapToGrid w:val="0"/>
        <w:spacing w:line="360" w:lineRule="auto"/>
        <w:ind w:firstLine="480" w:firstLineChars="200"/>
        <w:outlineLvl w:val="0"/>
        <w:rPr>
          <w:rFonts w:ascii="微软雅黑" w:eastAsia="微软雅黑"/>
          <w:b/>
          <w:sz w:val="24"/>
          <w:szCs w:val="24"/>
        </w:rPr>
      </w:pPr>
      <w:r>
        <w:rPr>
          <w:rFonts w:hint="eastAsia" w:ascii="微软雅黑" w:eastAsia="微软雅黑"/>
          <w:b/>
          <w:sz w:val="24"/>
          <w:szCs w:val="24"/>
        </w:rPr>
        <w:t>八、联系方式：</w:t>
      </w:r>
    </w:p>
    <w:p>
      <w:pPr>
        <w:adjustRightInd w:val="0"/>
        <w:snapToGrid w:val="0"/>
        <w:spacing w:line="360" w:lineRule="auto"/>
        <w:ind w:firstLine="420" w:firstLineChars="200"/>
        <w:rPr>
          <w:rFonts w:ascii="宋体" w:cs="宋体"/>
        </w:rPr>
      </w:pPr>
      <w:r>
        <w:rPr>
          <w:rFonts w:hint="eastAsia" w:ascii="宋体" w:hAnsi="宋体" w:cs="宋体"/>
        </w:rPr>
        <w:t>采</w:t>
      </w:r>
      <w:r>
        <w:rPr>
          <w:rFonts w:ascii="宋体" w:hAnsi="宋体" w:cs="宋体"/>
        </w:rPr>
        <w:t xml:space="preserve">  </w:t>
      </w:r>
      <w:r>
        <w:rPr>
          <w:rFonts w:hint="eastAsia" w:ascii="宋体" w:hAnsi="宋体" w:cs="宋体"/>
        </w:rPr>
        <w:t>购</w:t>
      </w:r>
      <w:r>
        <w:rPr>
          <w:rFonts w:ascii="宋体" w:hAnsi="宋体" w:cs="宋体"/>
        </w:rPr>
        <w:t xml:space="preserve">  </w:t>
      </w:r>
      <w:r>
        <w:rPr>
          <w:rFonts w:hint="eastAsia" w:ascii="宋体" w:hAnsi="宋体" w:cs="宋体"/>
        </w:rPr>
        <w:t>人：城步苗族自治县公路建设有限公司</w:t>
      </w:r>
    </w:p>
    <w:p>
      <w:pPr>
        <w:adjustRightInd w:val="0"/>
        <w:snapToGrid w:val="0"/>
        <w:spacing w:line="360" w:lineRule="auto"/>
        <w:ind w:firstLine="420" w:firstLineChars="200"/>
        <w:rPr>
          <w:rFonts w:ascii="宋体" w:cs="宋体"/>
        </w:rPr>
      </w:pPr>
      <w:r>
        <w:rPr>
          <w:rFonts w:hint="eastAsia" w:ascii="宋体" w:hAnsi="宋体" w:cs="宋体"/>
        </w:rPr>
        <w:t>地</w:t>
      </w:r>
      <w:r>
        <w:rPr>
          <w:rFonts w:ascii="宋体" w:hAnsi="宋体" w:cs="宋体"/>
        </w:rPr>
        <w:t xml:space="preserve">      </w:t>
      </w:r>
      <w:r>
        <w:rPr>
          <w:rFonts w:hint="eastAsia" w:ascii="宋体" w:hAnsi="宋体" w:cs="宋体"/>
        </w:rPr>
        <w:t>址：</w:t>
      </w:r>
      <w:r>
        <w:rPr>
          <w:rFonts w:ascii="宋体" w:hAnsi="宋体" w:cs="宋体"/>
        </w:rPr>
        <w:t xml:space="preserve"> </w:t>
      </w:r>
      <w:r>
        <w:rPr>
          <w:rFonts w:hint="eastAsia" w:ascii="宋体" w:hAnsi="宋体" w:cs="宋体"/>
        </w:rPr>
        <w:t>城步苗族自治县儒林镇</w:t>
      </w:r>
      <w:r>
        <w:rPr>
          <w:rFonts w:ascii="宋体" w:hAnsi="宋体" w:cs="宋体"/>
        </w:rPr>
        <w:t xml:space="preserve">               </w:t>
      </w:r>
    </w:p>
    <w:p>
      <w:pPr>
        <w:adjustRightInd w:val="0"/>
        <w:snapToGrid w:val="0"/>
        <w:spacing w:line="360" w:lineRule="auto"/>
        <w:ind w:firstLine="420" w:firstLineChars="200"/>
        <w:rPr>
          <w:rFonts w:ascii="宋体" w:cs="宋体"/>
        </w:rPr>
      </w:pPr>
      <w:r>
        <w:rPr>
          <w:rFonts w:hint="eastAsia" w:ascii="宋体" w:hAnsi="宋体" w:cs="宋体"/>
        </w:rPr>
        <w:t>联</w:t>
      </w:r>
      <w:r>
        <w:rPr>
          <w:rFonts w:ascii="宋体" w:hAnsi="宋体" w:cs="宋体"/>
        </w:rPr>
        <w:t xml:space="preserve">   </w:t>
      </w:r>
      <w:r>
        <w:rPr>
          <w:rFonts w:hint="eastAsia" w:ascii="宋体" w:hAnsi="宋体" w:cs="宋体"/>
        </w:rPr>
        <w:t>系</w:t>
      </w:r>
      <w:r>
        <w:rPr>
          <w:rFonts w:ascii="宋体" w:hAnsi="宋体" w:cs="宋体"/>
        </w:rPr>
        <w:t xml:space="preserve">  </w:t>
      </w:r>
      <w:r>
        <w:rPr>
          <w:rFonts w:hint="eastAsia" w:ascii="宋体" w:hAnsi="宋体" w:cs="宋体"/>
        </w:rPr>
        <w:t>人：李先生</w:t>
      </w:r>
      <w:r>
        <w:rPr>
          <w:rFonts w:ascii="宋体" w:hAnsi="宋体" w:cs="宋体"/>
        </w:rPr>
        <w:t xml:space="preserve">     </w:t>
      </w:r>
    </w:p>
    <w:p>
      <w:pPr>
        <w:adjustRightInd w:val="0"/>
        <w:snapToGrid w:val="0"/>
        <w:spacing w:line="360" w:lineRule="auto"/>
        <w:ind w:firstLine="420" w:firstLineChars="200"/>
        <w:rPr>
          <w:rFonts w:ascii="宋体" w:cs="宋体"/>
        </w:rPr>
      </w:pPr>
      <w:r>
        <w:rPr>
          <w:rFonts w:hint="eastAsia" w:ascii="宋体" w:hAnsi="宋体" w:cs="宋体"/>
        </w:rPr>
        <w:t>电</w:t>
      </w:r>
      <w:r>
        <w:rPr>
          <w:rFonts w:ascii="宋体" w:hAnsi="宋体" w:cs="宋体"/>
        </w:rPr>
        <w:t xml:space="preserve">       </w:t>
      </w:r>
      <w:r>
        <w:rPr>
          <w:rFonts w:hint="eastAsia" w:ascii="宋体" w:hAnsi="宋体" w:cs="宋体"/>
        </w:rPr>
        <w:t>话：</w:t>
      </w:r>
      <w:r>
        <w:rPr>
          <w:rFonts w:ascii="宋体" w:hAnsi="宋体" w:cs="宋体"/>
        </w:rPr>
        <w:t xml:space="preserve">18807397776  </w:t>
      </w:r>
    </w:p>
    <w:p>
      <w:pPr>
        <w:pStyle w:val="29"/>
        <w:ind w:firstLine="400"/>
      </w:pPr>
    </w:p>
    <w:p>
      <w:pPr>
        <w:adjustRightInd w:val="0"/>
        <w:snapToGrid w:val="0"/>
        <w:spacing w:line="360" w:lineRule="auto"/>
        <w:ind w:firstLine="420" w:firstLineChars="200"/>
        <w:rPr>
          <w:rFonts w:ascii="宋体" w:cs="宋体"/>
        </w:rPr>
      </w:pPr>
      <w:r>
        <w:rPr>
          <w:rFonts w:hint="eastAsia" w:ascii="宋体" w:hAnsi="宋体" w:cs="宋体"/>
        </w:rPr>
        <w:t>代理机构：中科高盛咨询集团有限公司</w:t>
      </w:r>
      <w:r>
        <w:rPr>
          <w:rFonts w:ascii="宋体" w:hAnsi="宋体" w:cs="宋体"/>
        </w:rPr>
        <w:t xml:space="preserve">           </w:t>
      </w:r>
    </w:p>
    <w:p>
      <w:pPr>
        <w:adjustRightInd w:val="0"/>
        <w:snapToGrid w:val="0"/>
        <w:spacing w:line="360" w:lineRule="auto"/>
        <w:ind w:firstLine="420" w:firstLineChars="200"/>
        <w:rPr>
          <w:rFonts w:ascii="宋体" w:cs="宋体"/>
        </w:rPr>
      </w:pPr>
      <w:r>
        <w:rPr>
          <w:rFonts w:hint="eastAsia" w:ascii="宋体" w:hAnsi="宋体" w:cs="宋体"/>
        </w:rPr>
        <w:t>地址：城步苗族自治县儒林镇新园小区</w:t>
      </w:r>
      <w:r>
        <w:rPr>
          <w:rFonts w:ascii="宋体" w:hAnsi="宋体" w:cs="宋体"/>
        </w:rPr>
        <w:t xml:space="preserve"> 1</w:t>
      </w:r>
      <w:r>
        <w:rPr>
          <w:rFonts w:hint="eastAsia" w:ascii="宋体" w:hAnsi="宋体" w:cs="宋体"/>
        </w:rPr>
        <w:t>栋</w:t>
      </w:r>
      <w:r>
        <w:rPr>
          <w:rFonts w:ascii="宋体" w:hAnsi="宋体" w:cs="宋体"/>
        </w:rPr>
        <w:t>6</w:t>
      </w:r>
      <w:r>
        <w:rPr>
          <w:rFonts w:hint="eastAsia" w:ascii="宋体" w:hAnsi="宋体" w:cs="宋体"/>
        </w:rPr>
        <w:t>楼</w:t>
      </w:r>
    </w:p>
    <w:p>
      <w:pPr>
        <w:adjustRightInd w:val="0"/>
        <w:snapToGrid w:val="0"/>
        <w:spacing w:line="360" w:lineRule="auto"/>
        <w:ind w:firstLine="420" w:firstLineChars="200"/>
        <w:rPr>
          <w:rFonts w:ascii="宋体" w:hAnsi="宋体" w:cs="宋体"/>
        </w:rPr>
      </w:pPr>
      <w:r>
        <w:rPr>
          <w:rFonts w:hint="eastAsia" w:ascii="宋体" w:hAnsi="宋体" w:cs="宋体"/>
        </w:rPr>
        <w:t>联系人：肖功贤</w:t>
      </w:r>
      <w:r>
        <w:rPr>
          <w:rFonts w:ascii="宋体" w:hAnsi="宋体" w:cs="宋体"/>
        </w:rPr>
        <w:t xml:space="preserve">      </w:t>
      </w:r>
    </w:p>
    <w:p>
      <w:pPr>
        <w:adjustRightInd w:val="0"/>
        <w:snapToGrid w:val="0"/>
        <w:spacing w:line="360" w:lineRule="auto"/>
        <w:ind w:firstLine="420" w:firstLineChars="200"/>
        <w:rPr>
          <w:rFonts w:ascii="宋体" w:cs="宋体"/>
        </w:rPr>
      </w:pPr>
      <w:r>
        <w:rPr>
          <w:rFonts w:hint="eastAsia" w:ascii="宋体" w:hAnsi="宋体" w:cs="宋体"/>
        </w:rPr>
        <w:t>联系电话：</w:t>
      </w:r>
      <w:r>
        <w:rPr>
          <w:rFonts w:ascii="宋体" w:hAnsi="宋体" w:cs="宋体"/>
        </w:rPr>
        <w:t>17373930529</w:t>
      </w:r>
    </w:p>
    <w:p>
      <w:pPr>
        <w:adjustRightInd w:val="0"/>
        <w:snapToGrid w:val="0"/>
        <w:spacing w:line="360" w:lineRule="auto"/>
        <w:ind w:firstLine="420" w:firstLineChars="200"/>
        <w:rPr>
          <w:rFonts w:ascii="宋体" w:cs="宋体"/>
        </w:rPr>
      </w:pPr>
    </w:p>
    <w:p>
      <w:pPr>
        <w:adjustRightInd w:val="0"/>
        <w:snapToGrid w:val="0"/>
        <w:spacing w:line="360" w:lineRule="auto"/>
        <w:ind w:firstLine="643" w:firstLineChars="200"/>
        <w:jc w:val="center"/>
        <w:rPr>
          <w:rFonts w:ascii="宋体"/>
          <w:b/>
          <w:bCs/>
          <w:sz w:val="32"/>
          <w:szCs w:val="32"/>
        </w:rPr>
      </w:pPr>
    </w:p>
    <w:p>
      <w:pPr>
        <w:adjustRightInd w:val="0"/>
        <w:snapToGrid w:val="0"/>
        <w:spacing w:line="360" w:lineRule="auto"/>
        <w:ind w:firstLine="643" w:firstLineChars="200"/>
        <w:jc w:val="center"/>
        <w:rPr>
          <w:rFonts w:ascii="宋体"/>
          <w:b/>
          <w:bCs/>
          <w:sz w:val="32"/>
          <w:szCs w:val="32"/>
        </w:rPr>
      </w:pPr>
    </w:p>
    <w:p>
      <w:pPr>
        <w:adjustRightInd w:val="0"/>
        <w:snapToGrid w:val="0"/>
        <w:spacing w:line="360" w:lineRule="auto"/>
        <w:ind w:firstLine="643" w:firstLineChars="200"/>
        <w:jc w:val="center"/>
        <w:rPr>
          <w:rFonts w:ascii="宋体"/>
          <w:b/>
          <w:bCs/>
          <w:sz w:val="32"/>
          <w:szCs w:val="32"/>
        </w:rPr>
      </w:pPr>
    </w:p>
    <w:p>
      <w:pPr>
        <w:adjustRightInd w:val="0"/>
        <w:snapToGrid w:val="0"/>
        <w:spacing w:line="360" w:lineRule="auto"/>
        <w:ind w:firstLine="643" w:firstLineChars="200"/>
        <w:jc w:val="center"/>
        <w:rPr>
          <w:rFonts w:ascii="宋体"/>
          <w:b/>
          <w:bCs/>
          <w:sz w:val="32"/>
          <w:szCs w:val="32"/>
        </w:rPr>
      </w:pPr>
    </w:p>
    <w:p>
      <w:pPr>
        <w:adjustRightInd w:val="0"/>
        <w:snapToGrid w:val="0"/>
        <w:spacing w:line="360" w:lineRule="auto"/>
        <w:ind w:firstLine="643" w:firstLineChars="200"/>
        <w:jc w:val="center"/>
        <w:rPr>
          <w:rFonts w:ascii="宋体"/>
          <w:b/>
          <w:bCs/>
          <w:sz w:val="32"/>
          <w:szCs w:val="32"/>
        </w:rPr>
      </w:pPr>
    </w:p>
    <w:p>
      <w:pPr>
        <w:adjustRightInd w:val="0"/>
        <w:snapToGrid w:val="0"/>
        <w:spacing w:line="360" w:lineRule="auto"/>
        <w:ind w:firstLine="643" w:firstLineChars="200"/>
        <w:jc w:val="center"/>
        <w:rPr>
          <w:rFonts w:ascii="宋体"/>
          <w:b/>
          <w:bCs/>
          <w:sz w:val="32"/>
          <w:szCs w:val="32"/>
        </w:rPr>
      </w:pPr>
    </w:p>
    <w:p>
      <w:pPr>
        <w:pStyle w:val="2"/>
      </w:pPr>
    </w:p>
    <w:p>
      <w:pPr>
        <w:pStyle w:val="2"/>
      </w:pPr>
    </w:p>
    <w:p>
      <w:pPr>
        <w:pStyle w:val="2"/>
      </w:pPr>
    </w:p>
    <w:p>
      <w:pPr>
        <w:adjustRightInd w:val="0"/>
        <w:snapToGrid w:val="0"/>
        <w:spacing w:line="360" w:lineRule="auto"/>
        <w:ind w:firstLine="643" w:firstLineChars="200"/>
        <w:jc w:val="center"/>
        <w:rPr>
          <w:rFonts w:ascii="宋体"/>
          <w:b/>
          <w:bCs/>
          <w:sz w:val="32"/>
          <w:szCs w:val="32"/>
        </w:rPr>
      </w:pPr>
    </w:p>
    <w:p>
      <w:pPr>
        <w:pStyle w:val="29"/>
        <w:ind w:firstLine="643"/>
        <w:rPr>
          <w:rFonts w:ascii="宋体"/>
          <w:b/>
          <w:bCs/>
          <w:sz w:val="32"/>
          <w:szCs w:val="32"/>
        </w:rPr>
      </w:pPr>
    </w:p>
    <w:p>
      <w:pPr>
        <w:pStyle w:val="12"/>
        <w:rPr>
          <w:rFonts w:ascii="宋体"/>
          <w:b/>
          <w:bCs/>
          <w:sz w:val="32"/>
          <w:szCs w:val="32"/>
        </w:rPr>
      </w:pPr>
    </w:p>
    <w:p>
      <w:pPr>
        <w:spacing w:line="360" w:lineRule="auto"/>
        <w:rPr>
          <w:rFonts w:ascii="宋体"/>
        </w:rPr>
      </w:pPr>
    </w:p>
    <w:p>
      <w:pPr>
        <w:pStyle w:val="2"/>
      </w:pPr>
    </w:p>
    <w:p>
      <w:pPr>
        <w:rPr>
          <w:rFonts w:ascii="宋体"/>
          <w:sz w:val="28"/>
          <w:szCs w:val="28"/>
        </w:rPr>
      </w:pPr>
      <w:r>
        <w:rPr>
          <w:rFonts w:hint="eastAsia" w:ascii="宋体" w:hAnsi="宋体"/>
          <w:sz w:val="28"/>
          <w:szCs w:val="28"/>
        </w:rPr>
        <w:t>附件</w:t>
      </w:r>
    </w:p>
    <w:p>
      <w:pPr>
        <w:jc w:val="center"/>
        <w:rPr>
          <w:rFonts w:ascii="宋体"/>
          <w:b/>
          <w:bCs/>
          <w:sz w:val="28"/>
          <w:szCs w:val="28"/>
        </w:rPr>
      </w:pPr>
      <w:r>
        <w:rPr>
          <w:rFonts w:hint="eastAsia" w:ascii="宋体" w:hAnsi="宋体"/>
          <w:b/>
          <w:bCs/>
          <w:sz w:val="28"/>
          <w:szCs w:val="28"/>
        </w:rPr>
        <w:t>湖南省政府采购供应商资格承诺函</w:t>
      </w:r>
    </w:p>
    <w:p>
      <w:pPr>
        <w:spacing w:line="360" w:lineRule="auto"/>
        <w:rPr>
          <w:rFonts w:ascii="宋体"/>
          <w:sz w:val="24"/>
          <w:szCs w:val="24"/>
        </w:rPr>
      </w:pPr>
      <w:r>
        <w:rPr>
          <w:rFonts w:ascii="宋体" w:hAnsi="宋体"/>
          <w:sz w:val="28"/>
          <w:szCs w:val="28"/>
        </w:rPr>
        <w:t xml:space="preserve">   </w:t>
      </w:r>
      <w:r>
        <w:rPr>
          <w:rFonts w:hint="eastAsia" w:ascii="宋体" w:hAnsi="宋体"/>
          <w:sz w:val="24"/>
          <w:szCs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spacing w:line="360" w:lineRule="auto"/>
        <w:ind w:firstLine="480" w:firstLineChars="200"/>
        <w:rPr>
          <w:rFonts w:ascii="宋体"/>
          <w:sz w:val="24"/>
          <w:szCs w:val="24"/>
        </w:rPr>
      </w:pPr>
      <w:r>
        <w:rPr>
          <w:rFonts w:hint="eastAsia" w:ascii="宋体" w:hAnsi="宋体"/>
          <w:sz w:val="24"/>
          <w:szCs w:val="24"/>
        </w:rPr>
        <w:t>按照《政府采购促进中小企业发展管理办法》</w:t>
      </w:r>
      <w:r>
        <w:rPr>
          <w:rFonts w:ascii="宋体" w:hAnsi="宋体"/>
          <w:sz w:val="24"/>
          <w:szCs w:val="24"/>
        </w:rPr>
        <w:t>(</w:t>
      </w:r>
      <w:r>
        <w:rPr>
          <w:rFonts w:hint="eastAsia" w:ascii="宋体" w:hAnsi="宋体"/>
          <w:sz w:val="24"/>
          <w:szCs w:val="24"/>
        </w:rPr>
        <w:t>财库〔</w:t>
      </w:r>
      <w:r>
        <w:rPr>
          <w:rFonts w:ascii="宋体" w:hAnsi="宋体"/>
          <w:sz w:val="24"/>
          <w:szCs w:val="24"/>
        </w:rPr>
        <w:t>2020</w:t>
      </w:r>
      <w:r>
        <w:rPr>
          <w:rFonts w:hint="eastAsia" w:ascii="宋体" w:hAnsi="宋体"/>
          <w:sz w:val="24"/>
          <w:szCs w:val="24"/>
        </w:rPr>
        <w:t>〕</w:t>
      </w:r>
      <w:r>
        <w:rPr>
          <w:rFonts w:ascii="宋体" w:hAnsi="宋体"/>
          <w:sz w:val="24"/>
          <w:szCs w:val="24"/>
        </w:rPr>
        <w:t xml:space="preserve"> 46 </w:t>
      </w:r>
      <w:r>
        <w:rPr>
          <w:rFonts w:hint="eastAsia" w:ascii="宋体" w:hAnsi="宋体"/>
          <w:sz w:val="24"/>
          <w:szCs w:val="24"/>
        </w:rPr>
        <w:t>号</w:t>
      </w:r>
      <w:r>
        <w:rPr>
          <w:rFonts w:ascii="宋体" w:hAnsi="宋体"/>
          <w:sz w:val="24"/>
          <w:szCs w:val="24"/>
        </w:rPr>
        <w:t>)</w:t>
      </w:r>
      <w:r>
        <w:rPr>
          <w:rFonts w:hint="eastAsia" w:ascii="宋体" w:hAnsi="宋体"/>
          <w:sz w:val="24"/>
          <w:szCs w:val="24"/>
        </w:rPr>
        <w:t>，本公司企业规模为：</w:t>
      </w:r>
      <w:r>
        <w:rPr>
          <w:rFonts w:ascii="宋体" w:hAnsi="宋体"/>
          <w:sz w:val="24"/>
          <w:szCs w:val="24"/>
        </w:rPr>
        <w:t xml:space="preserve"> </w:t>
      </w:r>
      <w:r>
        <w:rPr>
          <w:rFonts w:hint="eastAsia" w:ascii="宋体" w:hAnsi="宋体"/>
          <w:sz w:val="24"/>
          <w:szCs w:val="24"/>
        </w:rPr>
        <w:t>大型</w:t>
      </w:r>
      <w:r>
        <w:rPr>
          <w:rFonts w:hint="eastAsia" w:ascii="宋体" w:hAnsi="宋体"/>
          <w:sz w:val="30"/>
          <w:szCs w:val="30"/>
        </w:rPr>
        <w:t>□</w:t>
      </w:r>
      <w:r>
        <w:rPr>
          <w:rFonts w:ascii="宋体" w:hAnsi="宋体"/>
          <w:sz w:val="24"/>
          <w:szCs w:val="24"/>
        </w:rPr>
        <w:t xml:space="preserve">         </w:t>
      </w:r>
      <w:r>
        <w:rPr>
          <w:rFonts w:hint="eastAsia" w:ascii="宋体" w:hAnsi="宋体"/>
          <w:sz w:val="24"/>
          <w:szCs w:val="24"/>
        </w:rPr>
        <w:t>中型</w:t>
      </w:r>
      <w:r>
        <w:rPr>
          <w:rFonts w:hint="eastAsia" w:ascii="宋体" w:hAnsi="宋体"/>
          <w:sz w:val="30"/>
          <w:szCs w:val="30"/>
        </w:rPr>
        <w:t>□</w:t>
      </w:r>
      <w:r>
        <w:rPr>
          <w:rFonts w:ascii="宋体" w:hAnsi="宋体"/>
          <w:sz w:val="24"/>
          <w:szCs w:val="24"/>
        </w:rPr>
        <w:t xml:space="preserve">     </w:t>
      </w:r>
      <w:r>
        <w:rPr>
          <w:rFonts w:hint="eastAsia" w:ascii="宋体" w:hAnsi="宋体"/>
          <w:sz w:val="24"/>
          <w:szCs w:val="24"/>
        </w:rPr>
        <w:t>小型</w:t>
      </w:r>
      <w:r>
        <w:rPr>
          <w:rFonts w:hint="eastAsia" w:ascii="宋体" w:hAnsi="宋体"/>
          <w:sz w:val="30"/>
          <w:szCs w:val="30"/>
        </w:rPr>
        <w:t>□</w:t>
      </w:r>
      <w:r>
        <w:rPr>
          <w:rFonts w:ascii="宋体" w:hAnsi="宋体"/>
          <w:sz w:val="24"/>
          <w:szCs w:val="24"/>
        </w:rPr>
        <w:t xml:space="preserve">          </w:t>
      </w:r>
      <w:r>
        <w:rPr>
          <w:rFonts w:hint="eastAsia" w:ascii="宋体" w:hAnsi="宋体"/>
          <w:sz w:val="24"/>
          <w:szCs w:val="24"/>
        </w:rPr>
        <w:t>微型</w:t>
      </w:r>
      <w:r>
        <w:rPr>
          <w:rFonts w:hint="eastAsia" w:ascii="宋体" w:hAnsi="宋体"/>
          <w:sz w:val="30"/>
          <w:szCs w:val="30"/>
        </w:rPr>
        <w:t>□</w:t>
      </w:r>
    </w:p>
    <w:p>
      <w:pPr>
        <w:spacing w:line="360" w:lineRule="auto"/>
        <w:rPr>
          <w:rFonts w:ascii="宋体"/>
          <w:sz w:val="24"/>
          <w:szCs w:val="24"/>
        </w:rPr>
      </w:pPr>
      <w:r>
        <w:rPr>
          <w:rFonts w:hint="eastAsia" w:ascii="宋体" w:hAnsi="宋体" w:cs="宋体"/>
          <w:sz w:val="24"/>
          <w:szCs w:val="24"/>
        </w:rPr>
        <w:t></w:t>
      </w:r>
      <w:r>
        <w:rPr>
          <w:rFonts w:ascii="宋体" w:hAnsi="宋体"/>
          <w:sz w:val="24"/>
          <w:szCs w:val="24"/>
        </w:rPr>
        <w:t xml:space="preserve">  </w:t>
      </w:r>
      <w:r>
        <w:rPr>
          <w:rFonts w:hint="eastAsia" w:ascii="宋体" w:hAnsi="宋体"/>
          <w:sz w:val="30"/>
          <w:szCs w:val="30"/>
        </w:rPr>
        <w:t>□</w:t>
      </w:r>
      <w:r>
        <w:rPr>
          <w:rFonts w:hint="eastAsia" w:ascii="宋体" w:hAnsi="宋体"/>
          <w:sz w:val="24"/>
          <w:szCs w:val="24"/>
        </w:rPr>
        <w:t>本公司自愿入驻湖南省政府采购电子卖场，遵守《湖南</w:t>
      </w:r>
      <w:r>
        <w:rPr>
          <w:rFonts w:ascii="宋体" w:hAnsi="宋体"/>
          <w:sz w:val="24"/>
          <w:szCs w:val="24"/>
        </w:rPr>
        <w:t xml:space="preserve"> </w:t>
      </w:r>
      <w:r>
        <w:rPr>
          <w:rFonts w:hint="eastAsia" w:ascii="宋体" w:hAnsi="宋体"/>
          <w:sz w:val="24"/>
          <w:szCs w:val="24"/>
        </w:rPr>
        <w:t>省政府采购电子卖场管理办法》</w:t>
      </w:r>
      <w:r>
        <w:rPr>
          <w:rFonts w:ascii="宋体" w:hAnsi="宋体"/>
          <w:sz w:val="24"/>
          <w:szCs w:val="24"/>
        </w:rPr>
        <w:t>(</w:t>
      </w:r>
      <w:r>
        <w:rPr>
          <w:rFonts w:hint="eastAsia" w:ascii="宋体" w:hAnsi="宋体"/>
          <w:sz w:val="24"/>
          <w:szCs w:val="24"/>
        </w:rPr>
        <w:t>湘财购〔</w:t>
      </w:r>
      <w:r>
        <w:rPr>
          <w:rFonts w:ascii="宋体" w:hAnsi="宋体"/>
          <w:sz w:val="24"/>
          <w:szCs w:val="24"/>
        </w:rPr>
        <w:t>2019</w:t>
      </w:r>
      <w:r>
        <w:rPr>
          <w:rFonts w:hint="eastAsia" w:ascii="宋体" w:hAnsi="宋体"/>
          <w:sz w:val="24"/>
          <w:szCs w:val="24"/>
        </w:rPr>
        <w:t>〕</w:t>
      </w:r>
      <w:r>
        <w:rPr>
          <w:rFonts w:ascii="宋体" w:hAnsi="宋体"/>
          <w:sz w:val="24"/>
          <w:szCs w:val="24"/>
        </w:rPr>
        <w:t xml:space="preserve">27 </w:t>
      </w:r>
      <w:r>
        <w:rPr>
          <w:rFonts w:hint="eastAsia" w:ascii="宋体" w:hAnsi="宋体"/>
          <w:sz w:val="24"/>
          <w:szCs w:val="24"/>
        </w:rPr>
        <w:t>号</w:t>
      </w:r>
      <w:r>
        <w:rPr>
          <w:rFonts w:ascii="宋体" w:hAnsi="宋体"/>
          <w:sz w:val="24"/>
          <w:szCs w:val="24"/>
        </w:rPr>
        <w:t>)</w:t>
      </w:r>
      <w:r>
        <w:rPr>
          <w:rFonts w:hint="eastAsia" w:ascii="宋体" w:hAnsi="宋体"/>
          <w:sz w:val="24"/>
          <w:szCs w:val="24"/>
        </w:rPr>
        <w:t>，如</w:t>
      </w:r>
      <w:r>
        <w:rPr>
          <w:rFonts w:ascii="宋体" w:hAnsi="宋体"/>
          <w:sz w:val="24"/>
          <w:szCs w:val="24"/>
        </w:rPr>
        <w:t xml:space="preserve"> </w:t>
      </w:r>
      <w:r>
        <w:rPr>
          <w:rFonts w:hint="eastAsia" w:ascii="宋体" w:hAnsi="宋体"/>
          <w:sz w:val="24"/>
          <w:szCs w:val="24"/>
        </w:rPr>
        <w:t>违反承诺，同意金融机构将增信保证划缴国库</w:t>
      </w:r>
      <w:r>
        <w:rPr>
          <w:rFonts w:ascii="宋体" w:hAnsi="宋体"/>
          <w:sz w:val="24"/>
          <w:szCs w:val="24"/>
        </w:rPr>
        <w:t>(</w:t>
      </w:r>
      <w:r>
        <w:rPr>
          <w:rFonts w:hint="eastAsia" w:ascii="宋体" w:hAnsi="宋体"/>
          <w:sz w:val="24"/>
          <w:szCs w:val="24"/>
        </w:rPr>
        <w:t>非电子卖场采</w:t>
      </w:r>
      <w:r>
        <w:rPr>
          <w:rFonts w:ascii="宋体" w:hAnsi="宋体"/>
          <w:sz w:val="24"/>
          <w:szCs w:val="24"/>
        </w:rPr>
        <w:t xml:space="preserve"> </w:t>
      </w:r>
      <w:r>
        <w:rPr>
          <w:rFonts w:hint="eastAsia" w:ascii="宋体" w:hAnsi="宋体"/>
          <w:sz w:val="24"/>
          <w:szCs w:val="24"/>
        </w:rPr>
        <w:t>购活动项目不需勾选</w:t>
      </w:r>
      <w:r>
        <w:rPr>
          <w:rFonts w:ascii="宋体" w:hAnsi="宋体"/>
          <w:sz w:val="24"/>
          <w:szCs w:val="24"/>
        </w:rPr>
        <w:t>)</w:t>
      </w:r>
      <w:r>
        <w:rPr>
          <w:rFonts w:hint="eastAsia" w:ascii="宋体" w:hAnsi="宋体"/>
          <w:sz w:val="24"/>
          <w:szCs w:val="24"/>
        </w:rPr>
        <w:t>。</w:t>
      </w:r>
    </w:p>
    <w:p>
      <w:pPr>
        <w:spacing w:line="360" w:lineRule="auto"/>
        <w:rPr>
          <w:rFonts w:ascii="宋体"/>
          <w:sz w:val="24"/>
          <w:szCs w:val="24"/>
        </w:rPr>
      </w:pPr>
      <w:r>
        <w:rPr>
          <w:rFonts w:ascii="宋体" w:hAnsi="宋体"/>
          <w:sz w:val="24"/>
          <w:szCs w:val="24"/>
        </w:rPr>
        <w:t xml:space="preserve">            </w:t>
      </w:r>
    </w:p>
    <w:p>
      <w:pPr>
        <w:spacing w:line="360" w:lineRule="auto"/>
        <w:rPr>
          <w:rFonts w:ascii="宋体"/>
          <w:sz w:val="24"/>
          <w:szCs w:val="24"/>
          <w:u w:val="single"/>
        </w:rPr>
      </w:pPr>
      <w:r>
        <w:rPr>
          <w:rFonts w:ascii="宋体" w:hAnsi="宋体"/>
          <w:sz w:val="24"/>
          <w:szCs w:val="24"/>
        </w:rPr>
        <w:t xml:space="preserve">                        </w:t>
      </w:r>
      <w:r>
        <w:rPr>
          <w:rFonts w:hint="eastAsia" w:ascii="宋体" w:hAnsi="宋体"/>
          <w:sz w:val="24"/>
          <w:szCs w:val="24"/>
        </w:rPr>
        <w:t>公司</w:t>
      </w:r>
      <w:r>
        <w:rPr>
          <w:rFonts w:ascii="宋体" w:hAnsi="宋体"/>
          <w:sz w:val="24"/>
          <w:szCs w:val="24"/>
        </w:rPr>
        <w:t>(</w:t>
      </w:r>
      <w:r>
        <w:rPr>
          <w:rFonts w:hint="eastAsia" w:ascii="宋体" w:hAnsi="宋体"/>
          <w:sz w:val="24"/>
          <w:szCs w:val="24"/>
        </w:rPr>
        <w:t>单位</w:t>
      </w:r>
      <w:r>
        <w:rPr>
          <w:rFonts w:ascii="宋体" w:hAnsi="宋体"/>
          <w:sz w:val="24"/>
          <w:szCs w:val="24"/>
        </w:rPr>
        <w:t>)</w:t>
      </w:r>
      <w:r>
        <w:rPr>
          <w:rFonts w:hint="eastAsia" w:ascii="宋体" w:hAnsi="宋体"/>
          <w:sz w:val="24"/>
          <w:szCs w:val="24"/>
        </w:rPr>
        <w:t>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r>
        <w:rPr>
          <w:rFonts w:ascii="宋体" w:hAnsi="宋体"/>
          <w:sz w:val="24"/>
          <w:szCs w:val="24"/>
          <w:u w:val="single"/>
        </w:rPr>
        <w:t xml:space="preserve">                            </w:t>
      </w:r>
    </w:p>
    <w:p>
      <w:pPr>
        <w:spacing w:line="360" w:lineRule="auto"/>
        <w:ind w:firstLine="1680" w:firstLineChars="700"/>
        <w:jc w:val="right"/>
        <w:rPr>
          <w:rFonts w:asci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360" w:lineRule="auto"/>
        <w:rPr>
          <w:rFonts w:ascii="宋体"/>
          <w:sz w:val="24"/>
          <w:szCs w:val="24"/>
        </w:rPr>
      </w:pPr>
      <w:r>
        <w:rPr>
          <w:rFonts w:hint="eastAsia" w:ascii="宋体" w:hAnsi="宋体"/>
          <w:sz w:val="24"/>
          <w:szCs w:val="24"/>
        </w:rPr>
        <w:t>机构代码：</w:t>
      </w:r>
    </w:p>
    <w:p>
      <w:pPr>
        <w:spacing w:line="360" w:lineRule="auto"/>
        <w:rPr>
          <w:rFonts w:ascii="宋体"/>
          <w:sz w:val="24"/>
          <w:szCs w:val="24"/>
        </w:rPr>
      </w:pPr>
      <w:r>
        <w:rPr>
          <w:rFonts w:hint="eastAsia" w:ascii="宋体" w:hAnsi="宋体"/>
          <w:sz w:val="24"/>
          <w:szCs w:val="24"/>
        </w:rPr>
        <w:t>注册登记机构：</w:t>
      </w:r>
    </w:p>
    <w:p>
      <w:pPr>
        <w:spacing w:line="360" w:lineRule="auto"/>
        <w:rPr>
          <w:rFonts w:ascii="宋体"/>
          <w:sz w:val="24"/>
          <w:szCs w:val="24"/>
        </w:rPr>
      </w:pPr>
      <w:r>
        <w:rPr>
          <w:rFonts w:hint="eastAsia" w:ascii="宋体" w:hAnsi="宋体"/>
          <w:sz w:val="24"/>
          <w:szCs w:val="24"/>
        </w:rPr>
        <w:t>日期、有效期：</w:t>
      </w:r>
    </w:p>
    <w:p>
      <w:pPr>
        <w:spacing w:line="360" w:lineRule="auto"/>
        <w:rPr>
          <w:rFonts w:ascii="宋体"/>
          <w:sz w:val="24"/>
          <w:szCs w:val="24"/>
        </w:rPr>
      </w:pPr>
      <w:r>
        <w:rPr>
          <w:rFonts w:hint="eastAsia" w:ascii="宋体" w:hAnsi="宋体"/>
          <w:sz w:val="24"/>
          <w:szCs w:val="24"/>
        </w:rPr>
        <w:t>注册资本：</w:t>
      </w:r>
    </w:p>
    <w:p>
      <w:pPr>
        <w:spacing w:line="360" w:lineRule="auto"/>
        <w:rPr>
          <w:rFonts w:asci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p>
    <w:p>
      <w:pPr>
        <w:spacing w:line="360" w:lineRule="auto"/>
        <w:rPr>
          <w:rFonts w:ascii="宋体"/>
          <w:sz w:val="24"/>
          <w:szCs w:val="24"/>
        </w:rPr>
      </w:pPr>
      <w:r>
        <w:rPr>
          <w:rFonts w:hint="eastAsia" w:ascii="宋体" w:hAnsi="宋体"/>
          <w:sz w:val="24"/>
          <w:szCs w:val="24"/>
        </w:rPr>
        <w:t>经济行业：</w:t>
      </w:r>
    </w:p>
    <w:p>
      <w:pPr>
        <w:spacing w:line="360" w:lineRule="auto"/>
        <w:rPr>
          <w:rFonts w:ascii="宋体"/>
          <w:sz w:val="24"/>
          <w:szCs w:val="24"/>
        </w:rPr>
      </w:pPr>
      <w:r>
        <w:rPr>
          <w:rFonts w:hint="eastAsia" w:ascii="宋体" w:hAnsi="宋体"/>
          <w:sz w:val="24"/>
          <w:szCs w:val="24"/>
        </w:rPr>
        <w:t>经济性质：</w:t>
      </w:r>
    </w:p>
    <w:p>
      <w:pPr>
        <w:spacing w:line="360" w:lineRule="auto"/>
        <w:rPr>
          <w:rFonts w:ascii="宋体"/>
          <w:sz w:val="24"/>
          <w:szCs w:val="24"/>
        </w:rPr>
      </w:pPr>
      <w:r>
        <w:rPr>
          <w:rFonts w:hint="eastAsia" w:ascii="宋体" w:hAnsi="宋体"/>
          <w:sz w:val="24"/>
          <w:szCs w:val="24"/>
        </w:rPr>
        <w:t>法定代表人</w:t>
      </w:r>
      <w:r>
        <w:rPr>
          <w:rFonts w:ascii="宋体" w:hAnsi="宋体"/>
          <w:sz w:val="24"/>
          <w:szCs w:val="24"/>
        </w:rPr>
        <w:t>(</w:t>
      </w:r>
      <w:r>
        <w:rPr>
          <w:rFonts w:hint="eastAsia" w:ascii="宋体" w:hAnsi="宋体"/>
          <w:sz w:val="24"/>
          <w:szCs w:val="24"/>
        </w:rPr>
        <w:t>负责人</w:t>
      </w:r>
      <w:r>
        <w:rPr>
          <w:rFonts w:ascii="宋体" w:hAnsi="宋体"/>
          <w:sz w:val="24"/>
          <w:szCs w:val="24"/>
        </w:rPr>
        <w:t>)</w:t>
      </w:r>
      <w:r>
        <w:rPr>
          <w:rFonts w:hint="eastAsia" w:ascii="宋体" w:hAnsi="宋体"/>
          <w:sz w:val="24"/>
          <w:szCs w:val="24"/>
        </w:rPr>
        <w:t>姓名</w:t>
      </w:r>
      <w:r>
        <w:rPr>
          <w:rFonts w:ascii="宋体" w:hAnsi="宋体"/>
          <w:sz w:val="24"/>
          <w:szCs w:val="24"/>
        </w:rPr>
        <w:t>(</w:t>
      </w:r>
      <w:r>
        <w:rPr>
          <w:rFonts w:hint="eastAsia" w:ascii="宋体" w:hAnsi="宋体"/>
          <w:sz w:val="24"/>
          <w:szCs w:val="24"/>
        </w:rPr>
        <w:t>签字</w:t>
      </w:r>
      <w:r>
        <w:rPr>
          <w:rFonts w:ascii="宋体" w:hAnsi="宋体"/>
          <w:sz w:val="24"/>
          <w:szCs w:val="24"/>
        </w:rPr>
        <w:t>)</w:t>
      </w:r>
      <w:r>
        <w:rPr>
          <w:rFonts w:hint="eastAsia" w:ascii="宋体" w:hAnsi="宋体"/>
          <w:sz w:val="24"/>
          <w:szCs w:val="24"/>
        </w:rPr>
        <w:t>：</w:t>
      </w:r>
    </w:p>
    <w:p>
      <w:pPr>
        <w:spacing w:line="360" w:lineRule="auto"/>
        <w:rPr>
          <w:rFonts w:ascii="宋体"/>
          <w:sz w:val="24"/>
          <w:szCs w:val="24"/>
        </w:rPr>
      </w:pPr>
      <w:r>
        <w:rPr>
          <w:rFonts w:hint="eastAsia" w:ascii="宋体" w:hAnsi="宋体"/>
          <w:sz w:val="24"/>
          <w:szCs w:val="24"/>
        </w:rPr>
        <w:t>身份证号：</w:t>
      </w:r>
    </w:p>
    <w:p>
      <w:pPr>
        <w:spacing w:line="360" w:lineRule="auto"/>
        <w:rPr>
          <w:rFonts w:ascii="宋体"/>
          <w:sz w:val="24"/>
          <w:szCs w:val="24"/>
        </w:rPr>
      </w:pPr>
      <w:r>
        <w:rPr>
          <w:rFonts w:hint="eastAsia" w:ascii="宋体" w:hAnsi="宋体"/>
          <w:sz w:val="24"/>
          <w:szCs w:val="24"/>
        </w:rPr>
        <w:t>手机号：</w:t>
      </w:r>
    </w:p>
    <w:p>
      <w:pPr>
        <w:spacing w:line="360" w:lineRule="auto"/>
        <w:rPr>
          <w:rFonts w:ascii="宋体"/>
          <w:sz w:val="24"/>
          <w:szCs w:val="24"/>
        </w:rPr>
      </w:pPr>
      <w:r>
        <w:rPr>
          <w:rFonts w:hint="eastAsia" w:ascii="宋体" w:hAnsi="宋体"/>
          <w:sz w:val="24"/>
          <w:szCs w:val="24"/>
        </w:rPr>
        <w:t>授权代表人姓名</w:t>
      </w:r>
      <w:r>
        <w:rPr>
          <w:rFonts w:ascii="宋体" w:hAnsi="宋体"/>
          <w:sz w:val="24"/>
          <w:szCs w:val="24"/>
        </w:rPr>
        <w:t>(</w:t>
      </w:r>
      <w:r>
        <w:rPr>
          <w:rFonts w:hint="eastAsia" w:ascii="宋体" w:hAnsi="宋体"/>
          <w:sz w:val="24"/>
          <w:szCs w:val="24"/>
        </w:rPr>
        <w:t>签字</w:t>
      </w:r>
      <w:r>
        <w:rPr>
          <w:rFonts w:ascii="宋体" w:hAnsi="宋体"/>
          <w:sz w:val="24"/>
          <w:szCs w:val="24"/>
        </w:rPr>
        <w:t>)</w:t>
      </w:r>
      <w:r>
        <w:rPr>
          <w:rFonts w:hint="eastAsia" w:ascii="宋体" w:hAnsi="宋体"/>
          <w:sz w:val="24"/>
          <w:szCs w:val="24"/>
        </w:rPr>
        <w:t>：</w:t>
      </w:r>
    </w:p>
    <w:p>
      <w:pPr>
        <w:spacing w:line="360" w:lineRule="auto"/>
        <w:rPr>
          <w:rFonts w:ascii="宋体"/>
          <w:sz w:val="24"/>
          <w:szCs w:val="24"/>
        </w:rPr>
      </w:pPr>
      <w:r>
        <w:rPr>
          <w:rFonts w:hint="eastAsia" w:ascii="宋体" w:hAnsi="宋体"/>
          <w:sz w:val="24"/>
          <w:szCs w:val="24"/>
        </w:rPr>
        <w:t>身份证号：</w:t>
      </w:r>
    </w:p>
    <w:p>
      <w:pPr>
        <w:spacing w:line="360" w:lineRule="auto"/>
        <w:rPr>
          <w:rFonts w:ascii="宋体" w:cs="宋体"/>
          <w:b/>
          <w:bCs/>
          <w:sz w:val="32"/>
          <w:szCs w:val="32"/>
        </w:rPr>
      </w:pPr>
      <w:r>
        <w:rPr>
          <w:rFonts w:hint="eastAsia" w:ascii="宋体" w:hAnsi="宋体"/>
          <w:sz w:val="24"/>
          <w:szCs w:val="24"/>
        </w:rPr>
        <w:t>手机号：</w:t>
      </w:r>
    </w:p>
    <w:p>
      <w:pPr>
        <w:pStyle w:val="12"/>
      </w:pPr>
    </w:p>
    <w:p>
      <w:pPr>
        <w:adjustRightInd w:val="0"/>
        <w:snapToGrid w:val="0"/>
        <w:spacing w:line="360" w:lineRule="auto"/>
        <w:ind w:firstLine="643" w:firstLineChars="200"/>
        <w:jc w:val="center"/>
        <w:rPr>
          <w:rFonts w:hint="eastAsia" w:ascii="宋体" w:hAnsi="宋体" w:cs="宋体"/>
          <w:b/>
          <w:bCs/>
          <w:sz w:val="32"/>
          <w:szCs w:val="32"/>
        </w:rPr>
      </w:pPr>
    </w:p>
    <w:p>
      <w:pPr>
        <w:adjustRightInd w:val="0"/>
        <w:snapToGrid w:val="0"/>
        <w:spacing w:line="360" w:lineRule="auto"/>
        <w:ind w:firstLine="643" w:firstLineChars="200"/>
        <w:jc w:val="center"/>
        <w:rPr>
          <w:rFonts w:ascii="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磋商须知</w:t>
      </w:r>
    </w:p>
    <w:p>
      <w:pPr>
        <w:pStyle w:val="2"/>
        <w:jc w:val="center"/>
        <w:rPr>
          <w:rFonts w:hAnsi="宋体" w:cs="Times New Roman"/>
          <w:b/>
          <w:bCs/>
          <w:sz w:val="24"/>
          <w:szCs w:val="24"/>
        </w:rPr>
      </w:pPr>
      <w:r>
        <w:rPr>
          <w:rFonts w:hint="eastAsia" w:hAnsi="宋体"/>
          <w:b/>
          <w:bCs/>
          <w:sz w:val="24"/>
          <w:szCs w:val="24"/>
        </w:rPr>
        <w:t>磋商须知前附表</w:t>
      </w:r>
    </w:p>
    <w:p>
      <w:pPr>
        <w:pStyle w:val="2"/>
        <w:spacing w:line="240" w:lineRule="atLeast"/>
        <w:rPr>
          <w:rFonts w:hAnsi="宋体" w:cs="Times New Roman"/>
        </w:rPr>
      </w:pPr>
      <w:r>
        <w:rPr>
          <w:rFonts w:hint="eastAsia" w:hAnsi="宋体"/>
        </w:rPr>
        <w:t>注：</w:t>
      </w:r>
      <w:r>
        <w:rPr>
          <w:rFonts w:hAnsi="宋体"/>
        </w:rPr>
        <w:t xml:space="preserve"> </w:t>
      </w:r>
      <w:r>
        <w:rPr>
          <w:rFonts w:hint="eastAsia" w:hAnsi="宋体"/>
        </w:rPr>
        <w:t>请在标示方框□内用的“■”标记条款，在“条款号”内限选一项。</w:t>
      </w:r>
    </w:p>
    <w:tbl>
      <w:tblPr>
        <w:tblStyle w:val="30"/>
        <w:tblW w:w="90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30"/>
        <w:gridCol w:w="2128"/>
        <w:gridCol w:w="568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230" w:type="dxa"/>
            <w:tcBorders>
              <w:top w:val="double" w:color="auto" w:sz="4" w:space="0"/>
            </w:tcBorders>
            <w:vAlign w:val="center"/>
          </w:tcPr>
          <w:p>
            <w:pPr>
              <w:adjustRightInd w:val="0"/>
              <w:snapToGrid w:val="0"/>
              <w:spacing w:line="340" w:lineRule="exact"/>
              <w:jc w:val="center"/>
              <w:rPr>
                <w:rFonts w:ascii="宋体"/>
                <w:b/>
                <w:bCs/>
              </w:rPr>
            </w:pPr>
            <w:r>
              <w:rPr>
                <w:rFonts w:hint="eastAsia" w:ascii="宋体" w:hAnsi="宋体" w:cs="宋体"/>
                <w:b/>
                <w:bCs/>
              </w:rPr>
              <w:t>条款号</w:t>
            </w:r>
          </w:p>
        </w:tc>
        <w:tc>
          <w:tcPr>
            <w:tcW w:w="2128" w:type="dxa"/>
            <w:tcBorders>
              <w:top w:val="double" w:color="auto" w:sz="4" w:space="0"/>
            </w:tcBorders>
            <w:vAlign w:val="center"/>
          </w:tcPr>
          <w:p>
            <w:pPr>
              <w:adjustRightInd w:val="0"/>
              <w:snapToGrid w:val="0"/>
              <w:spacing w:line="340" w:lineRule="exact"/>
              <w:jc w:val="center"/>
              <w:rPr>
                <w:rFonts w:ascii="宋体"/>
                <w:b/>
                <w:bCs/>
              </w:rPr>
            </w:pPr>
            <w:r>
              <w:rPr>
                <w:rFonts w:hint="eastAsia" w:ascii="宋体" w:hAnsi="宋体" w:cs="宋体"/>
                <w:b/>
                <w:bCs/>
              </w:rPr>
              <w:t>条款名称</w:t>
            </w:r>
          </w:p>
        </w:tc>
        <w:tc>
          <w:tcPr>
            <w:tcW w:w="5684" w:type="dxa"/>
            <w:tcBorders>
              <w:top w:val="double" w:color="auto" w:sz="4" w:space="0"/>
            </w:tcBorders>
            <w:vAlign w:val="center"/>
          </w:tcPr>
          <w:p>
            <w:pPr>
              <w:adjustRightInd w:val="0"/>
              <w:snapToGrid w:val="0"/>
              <w:spacing w:line="340" w:lineRule="exact"/>
              <w:jc w:val="center"/>
              <w:rPr>
                <w:rFonts w:ascii="宋体"/>
                <w:b/>
                <w:bCs/>
              </w:rPr>
            </w:pPr>
            <w:r>
              <w:rPr>
                <w:rFonts w:hint="eastAsia" w:ascii="宋体" w:hAnsi="宋体" w:cs="宋体"/>
                <w:b/>
                <w:bCs/>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42" w:type="dxa"/>
            <w:gridSpan w:val="3"/>
            <w:vAlign w:val="center"/>
          </w:tcPr>
          <w:p>
            <w:pPr>
              <w:adjustRightInd w:val="0"/>
              <w:snapToGrid w:val="0"/>
              <w:spacing w:line="340" w:lineRule="exact"/>
              <w:rPr>
                <w:rFonts w:ascii="宋体"/>
              </w:rPr>
            </w:pPr>
            <w:r>
              <w:rPr>
                <w:rFonts w:hint="eastAsia" w:ascii="宋体" w:hAnsi="宋体" w:cs="宋体"/>
                <w:b/>
                <w:bCs/>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cs="宋体"/>
              </w:rPr>
            </w:pPr>
            <w:r>
              <w:rPr>
                <w:rFonts w:hint="eastAsia" w:ascii="宋体" w:hAnsi="宋体" w:cs="宋体"/>
              </w:rPr>
              <w:t>第二章</w:t>
            </w:r>
          </w:p>
          <w:p>
            <w:pPr>
              <w:adjustRightInd w:val="0"/>
              <w:snapToGrid w:val="0"/>
              <w:spacing w:line="340" w:lineRule="exact"/>
              <w:jc w:val="center"/>
              <w:rPr>
                <w:rFonts w:ascii="宋体"/>
              </w:rPr>
            </w:pPr>
            <w:r>
              <w:rPr>
                <w:rFonts w:hint="eastAsia" w:ascii="宋体" w:hAnsi="宋体" w:cs="宋体"/>
              </w:rPr>
              <w:t>第</w:t>
            </w:r>
            <w:r>
              <w:rPr>
                <w:rFonts w:ascii="宋体" w:hAnsi="宋体" w:cs="宋体"/>
              </w:rPr>
              <w:t>1.1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采购项目</w:t>
            </w:r>
          </w:p>
        </w:tc>
        <w:tc>
          <w:tcPr>
            <w:tcW w:w="5684" w:type="dxa"/>
            <w:vAlign w:val="center"/>
          </w:tcPr>
          <w:p>
            <w:pPr>
              <w:adjustRightInd w:val="0"/>
              <w:snapToGrid w:val="0"/>
              <w:spacing w:line="340" w:lineRule="exact"/>
              <w:rPr>
                <w:rFonts w:ascii="宋体"/>
              </w:rPr>
            </w:pPr>
            <w:r>
              <w:rPr>
                <w:rFonts w:hint="eastAsia" w:ascii="宋体" w:hAnsi="宋体" w:cs="宋体"/>
              </w:rPr>
              <w:t>城步苗族自治县双龙至午子坡连接路提质改造工程施工图设计费采购项目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cs="宋体"/>
              </w:rPr>
            </w:pPr>
            <w:r>
              <w:rPr>
                <w:rFonts w:hint="eastAsia" w:ascii="宋体" w:hAnsi="宋体" w:cs="宋体"/>
              </w:rPr>
              <w:t>第二章</w:t>
            </w:r>
          </w:p>
          <w:p>
            <w:pPr>
              <w:adjustRightInd w:val="0"/>
              <w:snapToGrid w:val="0"/>
              <w:spacing w:line="340" w:lineRule="exact"/>
              <w:jc w:val="center"/>
              <w:rPr>
                <w:rFonts w:ascii="宋体"/>
              </w:rPr>
            </w:pPr>
            <w:r>
              <w:rPr>
                <w:rFonts w:hint="eastAsia" w:ascii="宋体" w:hAnsi="宋体" w:cs="宋体"/>
              </w:rPr>
              <w:t>第</w:t>
            </w:r>
            <w:r>
              <w:rPr>
                <w:rFonts w:ascii="宋体" w:hAnsi="宋体" w:cs="宋体"/>
              </w:rPr>
              <w:t>2.1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采购人</w:t>
            </w:r>
          </w:p>
        </w:tc>
        <w:tc>
          <w:tcPr>
            <w:tcW w:w="5684" w:type="dxa"/>
            <w:vAlign w:val="center"/>
          </w:tcPr>
          <w:p>
            <w:pPr>
              <w:adjustRightInd w:val="0"/>
              <w:snapToGrid w:val="0"/>
              <w:spacing w:line="360" w:lineRule="auto"/>
              <w:rPr>
                <w:rFonts w:ascii="宋体"/>
              </w:rPr>
            </w:pPr>
            <w:r>
              <w:rPr>
                <w:rFonts w:hint="eastAsia" w:ascii="宋体"/>
              </w:rPr>
              <w:t>采购人：城步苗族自治县公路建设有限公司</w:t>
            </w:r>
          </w:p>
          <w:p>
            <w:pPr>
              <w:adjustRightInd w:val="0"/>
              <w:snapToGrid w:val="0"/>
              <w:spacing w:line="360" w:lineRule="auto"/>
              <w:rPr>
                <w:rFonts w:ascii="宋体"/>
              </w:rPr>
            </w:pPr>
            <w:r>
              <w:rPr>
                <w:rFonts w:hint="eastAsia" w:ascii="宋体"/>
              </w:rPr>
              <w:t>地址：</w:t>
            </w:r>
            <w:r>
              <w:rPr>
                <w:rFonts w:ascii="宋体"/>
              </w:rPr>
              <w:t xml:space="preserve"> </w:t>
            </w:r>
            <w:r>
              <w:rPr>
                <w:rFonts w:hint="eastAsia" w:ascii="宋体"/>
              </w:rPr>
              <w:t>城步苗族自治县儒林镇</w:t>
            </w:r>
            <w:r>
              <w:rPr>
                <w:rFonts w:ascii="宋体"/>
              </w:rPr>
              <w:t xml:space="preserve">             </w:t>
            </w:r>
          </w:p>
          <w:p>
            <w:pPr>
              <w:adjustRightInd w:val="0"/>
              <w:snapToGrid w:val="0"/>
              <w:spacing w:line="360" w:lineRule="auto"/>
              <w:rPr>
                <w:rFonts w:ascii="宋体"/>
              </w:rPr>
            </w:pPr>
            <w:r>
              <w:rPr>
                <w:rFonts w:hint="eastAsia" w:ascii="宋体" w:hAnsi="宋体" w:cs="宋体"/>
              </w:rPr>
              <w:t>联</w:t>
            </w:r>
            <w:r>
              <w:rPr>
                <w:rFonts w:ascii="宋体" w:hAnsi="宋体" w:cs="宋体"/>
              </w:rPr>
              <w:t xml:space="preserve">   </w:t>
            </w:r>
            <w:r>
              <w:rPr>
                <w:rFonts w:hint="eastAsia" w:ascii="宋体" w:hAnsi="宋体" w:cs="宋体"/>
              </w:rPr>
              <w:t>系</w:t>
            </w:r>
            <w:r>
              <w:rPr>
                <w:rFonts w:ascii="宋体" w:hAnsi="宋体" w:cs="宋体"/>
              </w:rPr>
              <w:t xml:space="preserve">  </w:t>
            </w:r>
            <w:r>
              <w:rPr>
                <w:rFonts w:hint="eastAsia" w:ascii="宋体" w:hAnsi="宋体" w:cs="宋体"/>
              </w:rPr>
              <w:t>人：李先生</w:t>
            </w:r>
            <w:r>
              <w:rPr>
                <w:rFonts w:ascii="宋体" w:hAnsi="宋体" w:cs="宋体"/>
              </w:rPr>
              <w:t xml:space="preserve">     </w:t>
            </w:r>
          </w:p>
          <w:p>
            <w:pPr>
              <w:adjustRightInd w:val="0"/>
              <w:snapToGrid w:val="0"/>
              <w:spacing w:line="360" w:lineRule="auto"/>
              <w:rPr>
                <w:rFonts w:ascii="宋体"/>
              </w:rPr>
            </w:pPr>
            <w:r>
              <w:rPr>
                <w:rFonts w:hint="eastAsia" w:ascii="宋体" w:hAnsi="宋体" w:cs="宋体"/>
              </w:rPr>
              <w:t>电</w:t>
            </w:r>
            <w:r>
              <w:rPr>
                <w:rFonts w:ascii="宋体" w:hAnsi="宋体" w:cs="宋体"/>
              </w:rPr>
              <w:t xml:space="preserve">       </w:t>
            </w:r>
            <w:r>
              <w:rPr>
                <w:rFonts w:hint="eastAsia" w:ascii="宋体" w:hAnsi="宋体" w:cs="宋体"/>
              </w:rPr>
              <w:t>话：</w:t>
            </w:r>
            <w:r>
              <w:rPr>
                <w:rFonts w:ascii="宋体" w:hAnsi="宋体" w:cs="宋体"/>
              </w:rPr>
              <w:t>18807397776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cs="宋体"/>
              </w:rPr>
            </w:pPr>
            <w:r>
              <w:rPr>
                <w:rFonts w:hint="eastAsia" w:ascii="宋体" w:hAnsi="宋体" w:cs="宋体"/>
              </w:rPr>
              <w:t>第二章</w:t>
            </w:r>
          </w:p>
          <w:p>
            <w:pPr>
              <w:adjustRightInd w:val="0"/>
              <w:snapToGrid w:val="0"/>
              <w:spacing w:line="340" w:lineRule="exact"/>
              <w:jc w:val="center"/>
              <w:rPr>
                <w:rFonts w:ascii="宋体"/>
              </w:rPr>
            </w:pPr>
            <w:r>
              <w:rPr>
                <w:rFonts w:hint="eastAsia" w:ascii="宋体" w:hAnsi="宋体" w:cs="宋体"/>
              </w:rPr>
              <w:t>第</w:t>
            </w:r>
            <w:r>
              <w:rPr>
                <w:rFonts w:ascii="宋体" w:hAnsi="宋体" w:cs="宋体"/>
              </w:rPr>
              <w:t>2.2</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采购代理机构</w:t>
            </w:r>
          </w:p>
        </w:tc>
        <w:tc>
          <w:tcPr>
            <w:tcW w:w="5684" w:type="dxa"/>
            <w:vAlign w:val="center"/>
          </w:tcPr>
          <w:p>
            <w:pPr>
              <w:adjustRightInd w:val="0"/>
              <w:spacing w:line="360" w:lineRule="auto"/>
              <w:jc w:val="left"/>
            </w:pPr>
            <w:r>
              <w:rPr>
                <w:rFonts w:hint="eastAsia" w:ascii="宋体"/>
              </w:rPr>
              <w:t>招标</w:t>
            </w:r>
            <w:r>
              <w:rPr>
                <w:rFonts w:hint="eastAsia"/>
              </w:rPr>
              <w:t>代理机构：</w:t>
            </w:r>
            <w:r>
              <w:rPr>
                <w:rFonts w:hint="eastAsia" w:ascii="宋体" w:hAnsi="宋体"/>
              </w:rPr>
              <w:t>中科高盛咨询集团有限公司</w:t>
            </w:r>
            <w:r>
              <w:t xml:space="preserve">           </w:t>
            </w:r>
          </w:p>
          <w:p>
            <w:pPr>
              <w:adjustRightInd w:val="0"/>
              <w:spacing w:line="360" w:lineRule="auto"/>
              <w:jc w:val="left"/>
              <w:rPr>
                <w:u w:val="single"/>
              </w:rPr>
            </w:pPr>
            <w:r>
              <w:rPr>
                <w:rFonts w:hint="eastAsia"/>
              </w:rPr>
              <w:t>地址：</w:t>
            </w:r>
            <w:r>
              <w:rPr>
                <w:rFonts w:hint="eastAsia" w:ascii="宋体" w:hAnsi="宋体"/>
              </w:rPr>
              <w:t>城步苗族自治县儒林镇新园小区</w:t>
            </w:r>
            <w:r>
              <w:rPr>
                <w:rFonts w:ascii="宋体" w:hAnsi="宋体"/>
              </w:rPr>
              <w:t xml:space="preserve"> 1</w:t>
            </w:r>
            <w:r>
              <w:rPr>
                <w:rFonts w:hint="eastAsia" w:ascii="宋体" w:hAnsi="宋体"/>
              </w:rPr>
              <w:t>栋</w:t>
            </w:r>
            <w:r>
              <w:rPr>
                <w:rFonts w:ascii="宋体" w:hAnsi="宋体"/>
              </w:rPr>
              <w:t>6</w:t>
            </w:r>
            <w:r>
              <w:rPr>
                <w:rFonts w:hint="eastAsia" w:ascii="宋体" w:hAnsi="宋体"/>
              </w:rPr>
              <w:t>楼</w:t>
            </w:r>
          </w:p>
          <w:p>
            <w:pPr>
              <w:adjustRightInd w:val="0"/>
              <w:spacing w:line="360" w:lineRule="auto"/>
              <w:jc w:val="left"/>
            </w:pPr>
            <w:r>
              <w:rPr>
                <w:rFonts w:hint="eastAsia"/>
              </w:rPr>
              <w:t>联系人：肖功贤</w:t>
            </w:r>
            <w:r>
              <w:t xml:space="preserve">     </w:t>
            </w:r>
          </w:p>
          <w:p>
            <w:pPr>
              <w:adjustRightInd w:val="0"/>
              <w:spacing w:line="360" w:lineRule="auto"/>
              <w:jc w:val="left"/>
              <w:rPr>
                <w:rFonts w:ascii="宋体"/>
              </w:rPr>
            </w:pPr>
            <w:r>
              <w:rPr>
                <w:rFonts w:hint="eastAsia"/>
              </w:rPr>
              <w:t>联系电话：</w:t>
            </w:r>
            <w:r>
              <w:rPr>
                <w:rFonts w:ascii="宋体" w:hAnsi="宋体" w:cs="宋体"/>
              </w:rPr>
              <w:t>17373930529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cs="宋体"/>
              </w:rPr>
            </w:pPr>
            <w:r>
              <w:rPr>
                <w:rFonts w:hint="eastAsia" w:ascii="宋体" w:hAnsi="宋体" w:cs="宋体"/>
              </w:rPr>
              <w:t>第二章</w:t>
            </w:r>
          </w:p>
          <w:p>
            <w:pPr>
              <w:adjustRightInd w:val="0"/>
              <w:snapToGrid w:val="0"/>
              <w:spacing w:line="340" w:lineRule="exact"/>
              <w:jc w:val="center"/>
              <w:rPr>
                <w:rFonts w:ascii="宋体"/>
              </w:rPr>
            </w:pPr>
            <w:r>
              <w:rPr>
                <w:rFonts w:hint="eastAsia" w:ascii="宋体" w:hAnsi="宋体" w:cs="宋体"/>
              </w:rPr>
              <w:t>第</w:t>
            </w:r>
            <w:r>
              <w:rPr>
                <w:rFonts w:ascii="宋体" w:hAnsi="宋体" w:cs="宋体"/>
              </w:rPr>
              <w:t>2.3</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供应商的邀请方式</w:t>
            </w:r>
          </w:p>
        </w:tc>
        <w:tc>
          <w:tcPr>
            <w:tcW w:w="5684" w:type="dxa"/>
            <w:vAlign w:val="center"/>
          </w:tcPr>
          <w:p>
            <w:pPr>
              <w:adjustRightInd w:val="0"/>
              <w:snapToGrid w:val="0"/>
              <w:spacing w:line="340" w:lineRule="exact"/>
              <w:rPr>
                <w:rFonts w:ascii="宋体"/>
              </w:rPr>
            </w:pPr>
            <w:r>
              <w:rPr>
                <w:rFonts w:hint="eastAsia" w:ascii="宋体" w:hAnsi="宋体" w:cs="宋体"/>
              </w:rPr>
              <w:t>■</w:t>
            </w:r>
            <w:r>
              <w:rPr>
                <w:rFonts w:ascii="宋体" w:hAnsi="宋体" w:cs="宋体"/>
              </w:rPr>
              <w:t xml:space="preserve"> </w:t>
            </w:r>
            <w:r>
              <w:rPr>
                <w:rFonts w:hint="eastAsia" w:ascii="宋体" w:hAnsi="宋体" w:cs="宋体"/>
              </w:rPr>
              <w:t>发布公告</w:t>
            </w:r>
          </w:p>
          <w:p>
            <w:pPr>
              <w:adjustRightInd w:val="0"/>
              <w:snapToGrid w:val="0"/>
              <w:spacing w:line="340" w:lineRule="exact"/>
              <w:rPr>
                <w:rFonts w:ascii="宋体"/>
              </w:rPr>
            </w:pPr>
            <w:r>
              <w:rPr>
                <w:rFonts w:hint="eastAsia" w:ascii="宋体" w:hAnsi="宋体" w:cs="宋体"/>
              </w:rPr>
              <w:t>□</w:t>
            </w:r>
            <w:r>
              <w:rPr>
                <w:rFonts w:ascii="宋体" w:hAnsi="宋体" w:cs="宋体"/>
              </w:rPr>
              <w:t xml:space="preserve"> </w:t>
            </w:r>
            <w:r>
              <w:rPr>
                <w:rFonts w:hint="eastAsia" w:ascii="宋体" w:hAnsi="宋体" w:cs="宋体"/>
              </w:rPr>
              <w:t>从省级以上财政部门建立的供应商库中随机抽取</w:t>
            </w:r>
          </w:p>
          <w:p>
            <w:pPr>
              <w:adjustRightInd w:val="0"/>
              <w:snapToGrid w:val="0"/>
              <w:spacing w:line="340" w:lineRule="exact"/>
              <w:rPr>
                <w:rFonts w:ascii="宋体"/>
              </w:rPr>
            </w:pPr>
            <w:r>
              <w:rPr>
                <w:rFonts w:hint="eastAsia" w:ascii="宋体" w:hAnsi="宋体" w:cs="宋体"/>
              </w:rPr>
              <w:t>□</w:t>
            </w:r>
            <w:r>
              <w:rPr>
                <w:rFonts w:ascii="宋体" w:hAnsi="宋体" w:cs="宋体"/>
              </w:rPr>
              <w:t xml:space="preserve"> </w:t>
            </w:r>
            <w:r>
              <w:rPr>
                <w:rFonts w:hint="eastAsia" w:ascii="宋体" w:hAnsi="宋体" w:cs="宋体"/>
              </w:rPr>
              <w:t>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1230" w:type="dxa"/>
            <w:vAlign w:val="center"/>
          </w:tcPr>
          <w:p>
            <w:pPr>
              <w:adjustRightInd w:val="0"/>
              <w:snapToGrid w:val="0"/>
              <w:spacing w:line="340" w:lineRule="exact"/>
              <w:jc w:val="center"/>
              <w:rPr>
                <w:rFonts w:ascii="宋体" w:cs="宋体"/>
              </w:rPr>
            </w:pPr>
            <w:r>
              <w:rPr>
                <w:rFonts w:hint="eastAsia" w:ascii="宋体" w:hAnsi="宋体" w:cs="宋体"/>
              </w:rPr>
              <w:t>第二章</w:t>
            </w:r>
          </w:p>
          <w:p>
            <w:pPr>
              <w:adjustRightInd w:val="0"/>
              <w:snapToGrid w:val="0"/>
              <w:spacing w:line="340" w:lineRule="exact"/>
              <w:jc w:val="center"/>
              <w:rPr>
                <w:rFonts w:ascii="宋体"/>
              </w:rPr>
            </w:pPr>
            <w:r>
              <w:rPr>
                <w:rFonts w:hint="eastAsia" w:ascii="宋体" w:hAnsi="宋体" w:cs="宋体"/>
              </w:rPr>
              <w:t>第</w:t>
            </w:r>
            <w:r>
              <w:rPr>
                <w:rFonts w:ascii="宋体" w:hAnsi="宋体" w:cs="宋体"/>
              </w:rPr>
              <w:t>3.1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供应商资格条件</w:t>
            </w:r>
          </w:p>
        </w:tc>
        <w:tc>
          <w:tcPr>
            <w:tcW w:w="5684" w:type="dxa"/>
            <w:vAlign w:val="center"/>
          </w:tcPr>
          <w:p>
            <w:pPr>
              <w:rPr>
                <w:rFonts w:ascii="宋体"/>
              </w:rPr>
            </w:pPr>
            <w:r>
              <w:rPr>
                <w:rFonts w:hint="eastAsia"/>
              </w:rPr>
              <w:t>见第一章磋商公告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1230" w:type="dxa"/>
            <w:vAlign w:val="center"/>
          </w:tcPr>
          <w:p>
            <w:pPr>
              <w:adjustRightInd w:val="0"/>
              <w:snapToGrid w:val="0"/>
              <w:spacing w:line="340" w:lineRule="exact"/>
              <w:jc w:val="center"/>
              <w:rPr>
                <w:rFonts w:ascii="宋体" w:cs="宋体"/>
              </w:rPr>
            </w:pPr>
            <w:r>
              <w:rPr>
                <w:rFonts w:hint="eastAsia" w:ascii="宋体" w:hAnsi="宋体" w:cs="宋体"/>
              </w:rPr>
              <w:t>第二章</w:t>
            </w:r>
          </w:p>
          <w:p>
            <w:pPr>
              <w:adjustRightInd w:val="0"/>
              <w:snapToGrid w:val="0"/>
              <w:spacing w:line="340" w:lineRule="exact"/>
              <w:jc w:val="center"/>
              <w:rPr>
                <w:rFonts w:ascii="宋体"/>
              </w:rPr>
            </w:pPr>
            <w:r>
              <w:rPr>
                <w:rFonts w:hint="eastAsia" w:ascii="宋体" w:hAnsi="宋体" w:cs="宋体"/>
              </w:rPr>
              <w:t>第</w:t>
            </w:r>
            <w:r>
              <w:rPr>
                <w:rFonts w:ascii="宋体" w:hAnsi="宋体" w:cs="宋体"/>
              </w:rPr>
              <w:t>6.1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联合体形式</w:t>
            </w:r>
          </w:p>
        </w:tc>
        <w:tc>
          <w:tcPr>
            <w:tcW w:w="5684" w:type="dxa"/>
            <w:vAlign w:val="center"/>
          </w:tcPr>
          <w:p>
            <w:pPr>
              <w:adjustRightInd w:val="0"/>
              <w:snapToGrid w:val="0"/>
              <w:spacing w:line="340" w:lineRule="exact"/>
              <w:rPr>
                <w:rFonts w:ascii="宋体"/>
              </w:rPr>
            </w:pPr>
            <w:r>
              <w:rPr>
                <w:rFonts w:hint="eastAsia" w:ascii="宋体" w:hAnsi="宋体" w:cs="宋体"/>
              </w:rPr>
              <w:t>■</w:t>
            </w:r>
            <w:r>
              <w:rPr>
                <w:rFonts w:ascii="宋体" w:hAnsi="宋体" w:cs="宋体"/>
              </w:rPr>
              <w:t xml:space="preserve"> </w:t>
            </w:r>
            <w:r>
              <w:rPr>
                <w:rFonts w:hint="eastAsia" w:ascii="宋体" w:hAnsi="宋体" w:cs="宋体"/>
              </w:rPr>
              <w:t>不接受</w:t>
            </w:r>
          </w:p>
          <w:p>
            <w:pPr>
              <w:adjustRightInd w:val="0"/>
              <w:snapToGrid w:val="0"/>
              <w:spacing w:line="340" w:lineRule="exact"/>
              <w:rPr>
                <w:rFonts w:ascii="宋体"/>
              </w:rPr>
            </w:pPr>
            <w:r>
              <w:rPr>
                <w:rFonts w:hint="eastAsia" w:ascii="宋体" w:hAnsi="宋体" w:cs="宋体"/>
              </w:rPr>
              <w:t>□</w:t>
            </w:r>
            <w:r>
              <w:rPr>
                <w:rFonts w:ascii="宋体" w:hAnsi="宋体" w:cs="宋体"/>
              </w:rPr>
              <w:t xml:space="preserve"> </w:t>
            </w:r>
            <w:r>
              <w:rPr>
                <w:rFonts w:hint="eastAsia" w:ascii="宋体" w:hAnsi="宋体" w:cs="宋体"/>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cs="宋体"/>
              </w:rPr>
            </w:pPr>
            <w:r>
              <w:rPr>
                <w:rFonts w:hint="eastAsia" w:ascii="宋体" w:hAnsi="宋体" w:cs="宋体"/>
              </w:rPr>
              <w:t>第二章</w:t>
            </w:r>
          </w:p>
          <w:p>
            <w:pPr>
              <w:adjustRightInd w:val="0"/>
              <w:snapToGrid w:val="0"/>
              <w:spacing w:line="340" w:lineRule="exact"/>
              <w:jc w:val="center"/>
              <w:rPr>
                <w:rFonts w:ascii="宋体"/>
              </w:rPr>
            </w:pPr>
            <w:r>
              <w:rPr>
                <w:rFonts w:hint="eastAsia" w:ascii="宋体" w:hAnsi="宋体" w:cs="宋体"/>
              </w:rPr>
              <w:t>第</w:t>
            </w:r>
            <w:r>
              <w:rPr>
                <w:rFonts w:ascii="宋体" w:hAnsi="宋体" w:cs="宋体"/>
              </w:rPr>
              <w:t>6.2</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对联合体各方的要求</w:t>
            </w:r>
          </w:p>
        </w:tc>
        <w:tc>
          <w:tcPr>
            <w:tcW w:w="5684" w:type="dxa"/>
            <w:vAlign w:val="center"/>
          </w:tcPr>
          <w:p>
            <w:pPr>
              <w:adjustRightInd w:val="0"/>
              <w:snapToGrid w:val="0"/>
              <w:spacing w:line="340" w:lineRule="exact"/>
              <w:rPr>
                <w:rFonts w:ascii="宋体"/>
              </w:rPr>
            </w:pPr>
            <w:r>
              <w:rPr>
                <w:rFonts w:ascii="宋体" w:hAnsi="宋体" w:cs="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1230" w:type="dxa"/>
            <w:vAlign w:val="center"/>
          </w:tcPr>
          <w:p>
            <w:pPr>
              <w:adjustRightInd w:val="0"/>
              <w:snapToGrid w:val="0"/>
              <w:spacing w:line="340" w:lineRule="exact"/>
              <w:jc w:val="center"/>
              <w:rPr>
                <w:rFonts w:ascii="宋体" w:cs="宋体"/>
              </w:rPr>
            </w:pPr>
            <w:r>
              <w:rPr>
                <w:rFonts w:hint="eastAsia" w:ascii="宋体" w:hAnsi="宋体" w:cs="宋体"/>
              </w:rPr>
              <w:t>第二章</w:t>
            </w:r>
          </w:p>
          <w:p>
            <w:pPr>
              <w:adjustRightInd w:val="0"/>
              <w:snapToGrid w:val="0"/>
              <w:spacing w:line="340" w:lineRule="exact"/>
              <w:jc w:val="center"/>
              <w:rPr>
                <w:rFonts w:ascii="宋体"/>
              </w:rPr>
            </w:pPr>
            <w:r>
              <w:rPr>
                <w:rFonts w:hint="eastAsia" w:ascii="宋体" w:hAnsi="宋体" w:cs="宋体"/>
              </w:rPr>
              <w:t>第</w:t>
            </w:r>
            <w:r>
              <w:rPr>
                <w:rFonts w:ascii="宋体" w:hAnsi="宋体" w:cs="宋体"/>
              </w:rPr>
              <w:t>7.1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现场勘察</w:t>
            </w:r>
          </w:p>
        </w:tc>
        <w:tc>
          <w:tcPr>
            <w:tcW w:w="5684" w:type="dxa"/>
            <w:vAlign w:val="center"/>
          </w:tcPr>
          <w:p>
            <w:pPr>
              <w:rPr>
                <w:rFonts w:ascii="宋体"/>
              </w:rPr>
            </w:pPr>
            <w:r>
              <w:rPr>
                <w:rFonts w:hint="eastAsia" w:ascii="宋体" w:hAnsi="宋体" w:cs="宋体"/>
              </w:rPr>
              <w:t>■采购人不组织</w:t>
            </w:r>
          </w:p>
          <w:p>
            <w:pPr>
              <w:rPr>
                <w:rFonts w:ascii="宋体"/>
              </w:rPr>
            </w:pPr>
            <w:r>
              <w:rPr>
                <w:rFonts w:hint="eastAsia" w:ascii="宋体" w:hAnsi="宋体" w:cs="宋体"/>
              </w:rPr>
              <w:t>□</w:t>
            </w:r>
            <w:r>
              <w:rPr>
                <w:rFonts w:ascii="宋体" w:hAnsi="宋体" w:cs="宋体"/>
              </w:rPr>
              <w:t xml:space="preserve"> </w:t>
            </w:r>
            <w:r>
              <w:rPr>
                <w:rFonts w:hint="eastAsia" w:ascii="宋体" w:hAnsi="宋体" w:cs="宋体"/>
              </w:rPr>
              <w:t>采购人组织，时间：</w:t>
            </w:r>
            <w:r>
              <w:rPr>
                <w:rFonts w:ascii="宋体" w:hAnsi="宋体" w:cs="宋体"/>
                <w:u w:val="single"/>
              </w:rPr>
              <w:t>/</w:t>
            </w:r>
            <w:r>
              <w:rPr>
                <w:rFonts w:hint="eastAsia" w:ascii="宋体" w:hAnsi="宋体" w:cs="宋体"/>
              </w:rPr>
              <w:t>，地点：</w:t>
            </w:r>
            <w:r>
              <w:rPr>
                <w:rFonts w:ascii="宋体" w:hAnsi="宋体" w:cs="宋体"/>
                <w:u w:val="single"/>
              </w:rPr>
              <w:t>/</w:t>
            </w:r>
            <w:r>
              <w:rPr>
                <w:rFonts w:hint="eastAsia" w:ascii="宋体" w:hAnsi="宋体" w:cs="宋体"/>
              </w:rPr>
              <w:t>，联系人：</w:t>
            </w:r>
            <w:r>
              <w:rPr>
                <w:rFonts w:ascii="宋体" w:hAnsi="宋体" w:cs="宋体"/>
                <w:u w:val="single"/>
              </w:rPr>
              <w:t>/</w:t>
            </w:r>
            <w:r>
              <w:rPr>
                <w:rFonts w:ascii="宋体" w:hAnsi="宋体" w:cs="宋体"/>
              </w:rPr>
              <w:t xml:space="preserve"> </w:t>
            </w:r>
            <w:r>
              <w:rPr>
                <w:rFonts w:hint="eastAsia" w:ascii="宋体" w:hAnsi="宋体" w:cs="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spacing w:line="340" w:lineRule="exact"/>
              <w:jc w:val="center"/>
              <w:rPr>
                <w:rFonts w:ascii="宋体" w:cs="宋体"/>
              </w:rPr>
            </w:pPr>
            <w:r>
              <w:rPr>
                <w:rFonts w:hint="eastAsia" w:ascii="宋体" w:hAnsi="宋体" w:cs="宋体"/>
              </w:rPr>
              <w:t>第二章</w:t>
            </w:r>
          </w:p>
          <w:p>
            <w:pPr>
              <w:spacing w:line="340" w:lineRule="exact"/>
              <w:jc w:val="center"/>
              <w:rPr>
                <w:rFonts w:ascii="宋体"/>
              </w:rPr>
            </w:pPr>
            <w:r>
              <w:rPr>
                <w:rFonts w:hint="eastAsia" w:ascii="宋体" w:hAnsi="宋体" w:cs="宋体"/>
              </w:rPr>
              <w:t>第</w:t>
            </w:r>
            <w:r>
              <w:rPr>
                <w:rFonts w:ascii="宋体" w:hAnsi="宋体" w:cs="宋体"/>
              </w:rPr>
              <w:t>8.1</w:t>
            </w:r>
            <w:r>
              <w:rPr>
                <w:rFonts w:hint="eastAsia" w:ascii="宋体" w:hAnsi="宋体" w:cs="宋体"/>
              </w:rPr>
              <w:t>款</w:t>
            </w:r>
          </w:p>
        </w:tc>
        <w:tc>
          <w:tcPr>
            <w:tcW w:w="2128" w:type="dxa"/>
            <w:vAlign w:val="center"/>
          </w:tcPr>
          <w:p>
            <w:pPr>
              <w:spacing w:line="340" w:lineRule="exact"/>
              <w:jc w:val="center"/>
              <w:rPr>
                <w:rFonts w:ascii="宋体"/>
              </w:rPr>
            </w:pPr>
            <w:r>
              <w:rPr>
                <w:rFonts w:hint="eastAsia" w:ascii="宋体" w:hAnsi="宋体" w:cs="宋体"/>
              </w:rPr>
              <w:t>采购进口产品</w:t>
            </w:r>
          </w:p>
        </w:tc>
        <w:tc>
          <w:tcPr>
            <w:tcW w:w="5684" w:type="dxa"/>
            <w:vAlign w:val="center"/>
          </w:tcPr>
          <w:p>
            <w:pPr>
              <w:adjustRightInd w:val="0"/>
              <w:snapToGrid w:val="0"/>
              <w:spacing w:line="340" w:lineRule="exact"/>
              <w:rPr>
                <w:rFonts w:ascii="宋体"/>
              </w:rPr>
            </w:pPr>
            <w:r>
              <w:rPr>
                <w:rFonts w:hint="eastAsia" w:ascii="宋体" w:hAnsi="宋体" w:cs="宋体"/>
              </w:rPr>
              <w:t>■本项目拒绝采购进口产品。</w:t>
            </w:r>
          </w:p>
          <w:p>
            <w:pPr>
              <w:spacing w:line="340" w:lineRule="exact"/>
              <w:rPr>
                <w:rFonts w:ascii="宋体"/>
              </w:rPr>
            </w:pPr>
            <w:r>
              <w:rPr>
                <w:rFonts w:hint="eastAsia" w:ascii="宋体" w:hAnsi="宋体" w:cs="宋体"/>
              </w:rPr>
              <w:t>□本项目已经财政部门审核同意购买进口产品。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230" w:type="dxa"/>
            <w:vAlign w:val="center"/>
          </w:tcPr>
          <w:p>
            <w:pPr>
              <w:spacing w:line="340" w:lineRule="exact"/>
              <w:jc w:val="center"/>
              <w:rPr>
                <w:rFonts w:ascii="宋体" w:cs="宋体"/>
              </w:rPr>
            </w:pPr>
            <w:r>
              <w:rPr>
                <w:rFonts w:hint="eastAsia" w:ascii="宋体" w:hAnsi="宋体" w:cs="宋体"/>
              </w:rPr>
              <w:t>第二章</w:t>
            </w:r>
          </w:p>
          <w:p>
            <w:pPr>
              <w:spacing w:line="340" w:lineRule="exact"/>
              <w:jc w:val="center"/>
              <w:rPr>
                <w:rFonts w:ascii="宋体"/>
              </w:rPr>
            </w:pPr>
            <w:r>
              <w:rPr>
                <w:rFonts w:hint="eastAsia" w:ascii="宋体" w:hAnsi="宋体" w:cs="宋体"/>
              </w:rPr>
              <w:t>第</w:t>
            </w:r>
            <w:r>
              <w:rPr>
                <w:rFonts w:ascii="宋体" w:hAnsi="宋体" w:cs="宋体"/>
              </w:rPr>
              <w:t>9.1</w:t>
            </w:r>
            <w:r>
              <w:rPr>
                <w:rFonts w:hint="eastAsia" w:ascii="宋体" w:hAnsi="宋体" w:cs="宋体"/>
              </w:rPr>
              <w:t>款</w:t>
            </w:r>
          </w:p>
        </w:tc>
        <w:tc>
          <w:tcPr>
            <w:tcW w:w="2128" w:type="dxa"/>
            <w:vAlign w:val="center"/>
          </w:tcPr>
          <w:p>
            <w:pPr>
              <w:spacing w:line="340" w:lineRule="exact"/>
              <w:rPr>
                <w:rFonts w:ascii="宋体"/>
              </w:rPr>
            </w:pPr>
            <w:r>
              <w:rPr>
                <w:rFonts w:hint="eastAsia" w:ascii="宋体" w:hAnsi="宋体" w:cs="宋体"/>
              </w:rPr>
              <w:t>政府采购强制采购：</w:t>
            </w:r>
          </w:p>
          <w:p>
            <w:pPr>
              <w:adjustRightInd w:val="0"/>
              <w:snapToGrid w:val="0"/>
              <w:spacing w:line="340" w:lineRule="exact"/>
              <w:rPr>
                <w:rFonts w:ascii="宋体"/>
              </w:rPr>
            </w:pPr>
            <w:r>
              <w:rPr>
                <w:rFonts w:ascii="宋体" w:hAnsi="宋体" w:cs="宋体"/>
              </w:rPr>
              <w:t>1</w:t>
            </w:r>
            <w:r>
              <w:rPr>
                <w:rFonts w:hint="eastAsia" w:ascii="宋体" w:hAnsi="宋体" w:cs="宋体"/>
              </w:rPr>
              <w:t>、强制采购的节能产品；</w:t>
            </w:r>
            <w:r>
              <w:rPr>
                <w:rFonts w:ascii="宋体" w:hAnsi="宋体" w:cs="宋体"/>
              </w:rPr>
              <w:t>2</w:t>
            </w:r>
            <w:r>
              <w:rPr>
                <w:rFonts w:hint="eastAsia" w:ascii="宋体" w:hAnsi="宋体" w:cs="宋体"/>
              </w:rPr>
              <w:t>、其他。</w:t>
            </w:r>
          </w:p>
        </w:tc>
        <w:tc>
          <w:tcPr>
            <w:tcW w:w="5684" w:type="dxa"/>
            <w:vAlign w:val="center"/>
          </w:tcPr>
          <w:p>
            <w:pPr>
              <w:spacing w:line="340" w:lineRule="exact"/>
              <w:rPr>
                <w:rFonts w:ascii="宋体"/>
              </w:rPr>
            </w:pPr>
            <w:r>
              <w:rPr>
                <w:rFonts w:hint="eastAsia" w:ascii="宋体" w:hAnsi="宋体" w:cs="宋体"/>
              </w:rPr>
              <w:t>■</w:t>
            </w:r>
            <w:r>
              <w:rPr>
                <w:rFonts w:ascii="宋体" w:hAnsi="宋体" w:cs="宋体"/>
              </w:rPr>
              <w:t xml:space="preserve"> </w:t>
            </w:r>
            <w:r>
              <w:rPr>
                <w:rFonts w:hint="eastAsia" w:ascii="宋体" w:hAnsi="宋体" w:cs="宋体"/>
              </w:rPr>
              <w:t>否</w:t>
            </w:r>
          </w:p>
          <w:p>
            <w:pPr>
              <w:adjustRightInd w:val="0"/>
              <w:snapToGrid w:val="0"/>
              <w:spacing w:line="340" w:lineRule="exact"/>
              <w:rPr>
                <w:rFonts w:ascii="宋体"/>
              </w:rPr>
            </w:pPr>
            <w:r>
              <w:rPr>
                <w:rFonts w:hint="eastAsia" w:ascii="宋体" w:hAnsi="宋体" w:cs="宋体"/>
              </w:rPr>
              <w:t>□</w:t>
            </w:r>
            <w:r>
              <w:rPr>
                <w:rFonts w:ascii="宋体" w:hAnsi="宋体" w:cs="宋体"/>
              </w:rPr>
              <w:t xml:space="preserve"> </w:t>
            </w:r>
            <w:r>
              <w:rPr>
                <w:rFonts w:hint="eastAsia" w:ascii="宋体" w:hAnsi="宋体" w:cs="宋体"/>
              </w:rPr>
              <w:t>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14" w:hRule="atLeast"/>
          <w:jc w:val="center"/>
        </w:trPr>
        <w:tc>
          <w:tcPr>
            <w:tcW w:w="1230" w:type="dxa"/>
            <w:vAlign w:val="center"/>
          </w:tcPr>
          <w:p>
            <w:pPr>
              <w:spacing w:line="340" w:lineRule="exact"/>
              <w:rPr>
                <w:rFonts w:ascii="宋体" w:cs="宋体"/>
              </w:rPr>
            </w:pPr>
            <w:r>
              <w:rPr>
                <w:rFonts w:hint="eastAsia" w:ascii="宋体" w:hAnsi="宋体" w:cs="宋体"/>
              </w:rPr>
              <w:t>第二章</w:t>
            </w:r>
          </w:p>
          <w:p>
            <w:pPr>
              <w:spacing w:line="340" w:lineRule="exact"/>
              <w:rPr>
                <w:rFonts w:ascii="宋体"/>
              </w:rPr>
            </w:pPr>
            <w:r>
              <w:rPr>
                <w:rFonts w:hint="eastAsia" w:ascii="宋体" w:hAnsi="宋体" w:cs="宋体"/>
              </w:rPr>
              <w:t>第</w:t>
            </w:r>
            <w:r>
              <w:rPr>
                <w:rFonts w:ascii="宋体" w:hAnsi="宋体" w:cs="宋体"/>
              </w:rPr>
              <w:t>9.2</w:t>
            </w:r>
            <w:r>
              <w:rPr>
                <w:rFonts w:hint="eastAsia" w:ascii="宋体" w:hAnsi="宋体" w:cs="宋体"/>
              </w:rPr>
              <w:t>款</w:t>
            </w:r>
          </w:p>
        </w:tc>
        <w:tc>
          <w:tcPr>
            <w:tcW w:w="2128" w:type="dxa"/>
            <w:vAlign w:val="center"/>
          </w:tcPr>
          <w:p>
            <w:pPr>
              <w:adjustRightInd w:val="0"/>
              <w:snapToGrid w:val="0"/>
              <w:rPr>
                <w:rFonts w:ascii="宋体"/>
              </w:rPr>
            </w:pPr>
            <w:r>
              <w:rPr>
                <w:rFonts w:hint="eastAsia" w:ascii="宋体" w:hAnsi="宋体"/>
              </w:rPr>
              <w:t>政府采购优先采购：</w:t>
            </w:r>
          </w:p>
          <w:p>
            <w:pPr>
              <w:adjustRightInd w:val="0"/>
              <w:snapToGrid w:val="0"/>
              <w:rPr>
                <w:rFonts w:ascii="宋体"/>
              </w:rPr>
            </w:pPr>
            <w:r>
              <w:rPr>
                <w:rFonts w:ascii="宋体" w:hAnsi="宋体"/>
              </w:rPr>
              <w:t>1</w:t>
            </w:r>
            <w:r>
              <w:rPr>
                <w:rFonts w:hint="eastAsia" w:ascii="宋体" w:hAnsi="宋体"/>
              </w:rPr>
              <w:t>、非强制采购的节能产品；</w:t>
            </w:r>
          </w:p>
          <w:p>
            <w:pPr>
              <w:adjustRightInd w:val="0"/>
              <w:snapToGrid w:val="0"/>
              <w:rPr>
                <w:rFonts w:ascii="宋体"/>
              </w:rPr>
            </w:pPr>
            <w:r>
              <w:rPr>
                <w:rFonts w:ascii="宋体" w:hAnsi="宋体"/>
              </w:rPr>
              <w:t>2</w:t>
            </w:r>
            <w:r>
              <w:rPr>
                <w:rFonts w:hint="eastAsia" w:ascii="宋体" w:hAnsi="宋体"/>
              </w:rPr>
              <w:t>、环境标志产品；</w:t>
            </w:r>
          </w:p>
          <w:p>
            <w:pPr>
              <w:adjustRightInd w:val="0"/>
              <w:snapToGrid w:val="0"/>
              <w:rPr>
                <w:rFonts w:cs="宋体"/>
              </w:rPr>
            </w:pPr>
            <w:r>
              <w:rPr>
                <w:rFonts w:ascii="宋体" w:hAnsi="宋体"/>
              </w:rPr>
              <w:t>3</w:t>
            </w:r>
            <w:r>
              <w:rPr>
                <w:rFonts w:hint="eastAsia" w:ascii="宋体" w:hAnsi="宋体"/>
              </w:rPr>
              <w:t>、两型产品；</w:t>
            </w:r>
          </w:p>
        </w:tc>
        <w:tc>
          <w:tcPr>
            <w:tcW w:w="5684" w:type="dxa"/>
            <w:vAlign w:val="center"/>
          </w:tcPr>
          <w:p>
            <w:pPr>
              <w:adjustRightInd w:val="0"/>
              <w:snapToGrid w:val="0"/>
              <w:spacing w:line="288" w:lineRule="auto"/>
              <w:rPr>
                <w:rFonts w:ascii="宋体" w:cs="宋体"/>
                <w:kern w:val="1"/>
              </w:rPr>
            </w:pPr>
            <w:r>
              <w:rPr>
                <w:rFonts w:hint="eastAsia" w:ascii="宋体" w:hAnsi="宋体" w:cs="宋体"/>
                <w:kern w:val="1"/>
              </w:rPr>
              <w:t>本项目不适用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78" w:hRule="atLeast"/>
          <w:jc w:val="center"/>
        </w:trPr>
        <w:tc>
          <w:tcPr>
            <w:tcW w:w="1230" w:type="dxa"/>
            <w:vAlign w:val="center"/>
          </w:tcPr>
          <w:p>
            <w:pPr>
              <w:adjustRightInd w:val="0"/>
              <w:snapToGrid w:val="0"/>
              <w:jc w:val="center"/>
              <w:rPr>
                <w:rFonts w:ascii="宋体"/>
              </w:rPr>
            </w:pPr>
            <w:r>
              <w:rPr>
                <w:rFonts w:hint="eastAsia" w:ascii="宋体" w:hAnsi="宋体"/>
              </w:rPr>
              <w:t>第二章第</w:t>
            </w:r>
            <w:r>
              <w:rPr>
                <w:rFonts w:ascii="宋体" w:hAnsi="宋体"/>
              </w:rPr>
              <w:t>9.3</w:t>
            </w:r>
            <w:r>
              <w:rPr>
                <w:rFonts w:hint="eastAsia" w:ascii="宋体" w:hAnsi="宋体"/>
              </w:rPr>
              <w:t>款</w:t>
            </w:r>
          </w:p>
        </w:tc>
        <w:tc>
          <w:tcPr>
            <w:tcW w:w="2128" w:type="dxa"/>
            <w:vAlign w:val="center"/>
          </w:tcPr>
          <w:p>
            <w:pPr>
              <w:adjustRightInd w:val="0"/>
              <w:snapToGrid w:val="0"/>
              <w:rPr>
                <w:rFonts w:ascii="宋体"/>
              </w:rPr>
            </w:pPr>
            <w:r>
              <w:rPr>
                <w:rFonts w:hint="eastAsia" w:ascii="宋体" w:hAnsi="宋体"/>
              </w:rPr>
              <w:t>价格评审优惠：</w:t>
            </w:r>
          </w:p>
          <w:p>
            <w:pPr>
              <w:adjustRightInd w:val="0"/>
              <w:snapToGrid w:val="0"/>
              <w:rPr>
                <w:rFonts w:ascii="宋体"/>
              </w:rPr>
            </w:pPr>
            <w:r>
              <w:rPr>
                <w:rFonts w:hint="eastAsia" w:ascii="宋体" w:hAnsi="宋体" w:cs="宋体"/>
                <w:bCs/>
              </w:rPr>
              <w:t>支持</w:t>
            </w:r>
            <w:r>
              <w:rPr>
                <w:rFonts w:hint="eastAsia" w:ascii="宋体" w:hAnsi="宋体"/>
              </w:rPr>
              <w:t>中小企业发展（包括政府采购支持监狱企业发展、政府采购促进残疾人就业）；</w:t>
            </w:r>
          </w:p>
        </w:tc>
        <w:tc>
          <w:tcPr>
            <w:tcW w:w="5684" w:type="dxa"/>
            <w:vAlign w:val="center"/>
          </w:tcPr>
          <w:p>
            <w:pPr>
              <w:adjustRightInd w:val="0"/>
              <w:snapToGrid w:val="0"/>
              <w:spacing w:line="288" w:lineRule="auto"/>
              <w:rPr>
                <w:rFonts w:ascii="宋体"/>
                <w:color w:val="000000"/>
              </w:rPr>
            </w:pPr>
            <w:r>
              <w:rPr>
                <w:rFonts w:hint="eastAsia" w:ascii="宋体" w:hAnsi="宋体"/>
                <w:color w:val="000000"/>
              </w:rPr>
              <w:t>本项目为专门面向中小企业或者小型、微型企业采购。</w:t>
            </w:r>
          </w:p>
          <w:p>
            <w:pPr>
              <w:adjustRightInd w:val="0"/>
              <w:snapToGrid w:val="0"/>
              <w:spacing w:line="288" w:lineRule="auto"/>
              <w:rPr>
                <w:rFonts w:ascii="宋体"/>
              </w:rPr>
            </w:pPr>
          </w:p>
          <w:p>
            <w:pPr>
              <w:adjustRightInd w:val="0"/>
              <w:snapToGrid w:val="0"/>
              <w:spacing w:line="288" w:lineRule="auto"/>
              <w:rPr>
                <w:rFonts w:ascii="宋体"/>
              </w:rPr>
            </w:pPr>
            <w:r>
              <w:rPr>
                <w:rFonts w:hint="eastAsia" w:ascii="宋体" w:hAnsi="宋体"/>
              </w:rPr>
              <w:t>非专门面向中小企业采购，且符合政府采购促进中小企业发展相关规定的：（本项目不适用）</w:t>
            </w:r>
          </w:p>
          <w:p>
            <w:pPr>
              <w:adjustRightInd w:val="0"/>
              <w:snapToGrid w:val="0"/>
              <w:spacing w:line="288" w:lineRule="auto"/>
              <w:rPr>
                <w:rFonts w:ascii="宋体"/>
              </w:rPr>
            </w:pPr>
            <w:r>
              <w:rPr>
                <w:rFonts w:hint="eastAsia" w:ascii="宋体" w:hAnsi="宋体"/>
              </w:rPr>
              <w:t>（</w:t>
            </w:r>
            <w:r>
              <w:rPr>
                <w:rFonts w:ascii="宋体" w:hAnsi="宋体"/>
              </w:rPr>
              <w:t>1</w:t>
            </w:r>
            <w:r>
              <w:rPr>
                <w:rFonts w:hint="eastAsia" w:ascii="宋体" w:hAnsi="宋体"/>
              </w:rPr>
              <w:t>）给予小型和微型企业产品的价格给予</w:t>
            </w:r>
            <w:r>
              <w:rPr>
                <w:rFonts w:ascii="宋体" w:hAnsi="宋体"/>
              </w:rPr>
              <w:t>6%-10%</w:t>
            </w:r>
            <w:r>
              <w:rPr>
                <w:rFonts w:hint="eastAsia" w:ascii="宋体" w:hAnsi="宋体"/>
              </w:rPr>
              <w:t>的扣除，用扣除后的价格参与评审，本项目具体扣除比例为</w:t>
            </w:r>
            <w:r>
              <w:rPr>
                <w:rFonts w:ascii="宋体" w:hAnsi="宋体"/>
              </w:rPr>
              <w:t xml:space="preserve"> </w:t>
            </w:r>
            <w:r>
              <w:rPr>
                <w:rFonts w:ascii="宋体" w:hAnsi="宋体"/>
                <w:u w:val="single"/>
              </w:rPr>
              <w:t xml:space="preserve"> /</w:t>
            </w:r>
            <w:r>
              <w:rPr>
                <w:rFonts w:hint="eastAsia" w:ascii="宋体" w:hAnsi="宋体"/>
              </w:rPr>
              <w:t>％。</w:t>
            </w:r>
          </w:p>
          <w:p>
            <w:pPr>
              <w:adjustRightInd w:val="0"/>
              <w:snapToGrid w:val="0"/>
              <w:spacing w:line="288" w:lineRule="auto"/>
              <w:rPr>
                <w:rFonts w:ascii="宋体"/>
              </w:rPr>
            </w:pPr>
            <w:r>
              <w:rPr>
                <w:rFonts w:hint="eastAsia" w:ascii="宋体" w:hAnsi="宋体"/>
              </w:rPr>
              <w:t>（</w:t>
            </w:r>
            <w:r>
              <w:rPr>
                <w:rFonts w:ascii="宋体" w:hAnsi="宋体"/>
              </w:rPr>
              <w:t>2</w:t>
            </w:r>
            <w:r>
              <w:rPr>
                <w:rFonts w:hint="eastAsia" w:ascii="宋体" w:hAnsi="宋体"/>
              </w:rPr>
              <w:t>）给予联合体</w:t>
            </w:r>
            <w:r>
              <w:rPr>
                <w:rFonts w:ascii="宋体" w:hAnsi="宋体"/>
              </w:rPr>
              <w:t>2%-3%</w:t>
            </w:r>
            <w:r>
              <w:rPr>
                <w:rFonts w:hint="eastAsia" w:ascii="宋体" w:hAnsi="宋体"/>
              </w:rPr>
              <w:t>的价格扣除，用扣除后的价格参与评审，本项目具体扣除比例为</w:t>
            </w:r>
            <w:r>
              <w:rPr>
                <w:rFonts w:ascii="宋体" w:hAnsi="宋体"/>
                <w:u w:val="single"/>
              </w:rPr>
              <w:t xml:space="preserve"> / </w:t>
            </w:r>
            <w:r>
              <w:rPr>
                <w:rFonts w:hint="eastAsia" w:ascii="宋体" w:hAnsi="宋体"/>
              </w:rPr>
              <w:t>％。</w:t>
            </w:r>
          </w:p>
          <w:p>
            <w:pPr>
              <w:adjustRightInd w:val="0"/>
              <w:snapToGrid w:val="0"/>
              <w:spacing w:line="288" w:lineRule="auto"/>
              <w:rPr>
                <w:rFonts w:ascii="宋体"/>
              </w:rPr>
            </w:pPr>
            <w:r>
              <w:rPr>
                <w:rFonts w:hint="eastAsia" w:ascii="宋体" w:hAnsi="宋体"/>
              </w:rPr>
              <w:t>（</w:t>
            </w:r>
            <w:r>
              <w:rPr>
                <w:rFonts w:ascii="宋体" w:hAnsi="宋体"/>
              </w:rPr>
              <w:t>3</w:t>
            </w:r>
            <w:r>
              <w:rPr>
                <w:rFonts w:hint="eastAsia" w:ascii="宋体" w:hAnsi="宋体"/>
              </w:rPr>
              <w:t>）监狱企业、残疾人福利性单位视同小型、微型企业，享受评审中价格扣除等促进中小企业发展的政府采购政策。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Merge w:val="restart"/>
            <w:vAlign w:val="center"/>
          </w:tcPr>
          <w:p>
            <w:pPr>
              <w:spacing w:line="340" w:lineRule="exact"/>
              <w:jc w:val="center"/>
              <w:rPr>
                <w:rFonts w:ascii="宋体" w:cs="宋体"/>
              </w:rPr>
            </w:pPr>
            <w:r>
              <w:rPr>
                <w:rFonts w:hint="eastAsia" w:ascii="宋体" w:hAnsi="宋体" w:cs="宋体"/>
              </w:rPr>
              <w:t>第二章</w:t>
            </w:r>
          </w:p>
          <w:p>
            <w:pPr>
              <w:spacing w:line="340" w:lineRule="exact"/>
              <w:jc w:val="center"/>
              <w:rPr>
                <w:rFonts w:ascii="宋体"/>
              </w:rPr>
            </w:pPr>
            <w:r>
              <w:rPr>
                <w:rFonts w:hint="eastAsia" w:ascii="宋体" w:hAnsi="宋体" w:cs="宋体"/>
              </w:rPr>
              <w:t>第</w:t>
            </w:r>
            <w:r>
              <w:rPr>
                <w:rFonts w:ascii="宋体" w:hAnsi="宋体" w:cs="宋体"/>
              </w:rPr>
              <w:t>9.6</w:t>
            </w:r>
            <w:r>
              <w:rPr>
                <w:rFonts w:hint="eastAsia" w:ascii="宋体" w:hAnsi="宋体" w:cs="宋体"/>
              </w:rPr>
              <w:t>款</w:t>
            </w:r>
          </w:p>
        </w:tc>
        <w:tc>
          <w:tcPr>
            <w:tcW w:w="2128" w:type="dxa"/>
            <w:vAlign w:val="center"/>
          </w:tcPr>
          <w:p>
            <w:pPr>
              <w:spacing w:line="340" w:lineRule="exact"/>
              <w:jc w:val="center"/>
              <w:rPr>
                <w:rFonts w:ascii="宋体"/>
              </w:rPr>
            </w:pPr>
            <w:r>
              <w:rPr>
                <w:rFonts w:hint="eastAsia" w:ascii="宋体" w:hAnsi="宋体" w:cs="宋体"/>
                <w:kern w:val="0"/>
              </w:rPr>
              <w:t>政府采购支持中小企业融资</w:t>
            </w:r>
          </w:p>
        </w:tc>
        <w:tc>
          <w:tcPr>
            <w:tcW w:w="5684" w:type="dxa"/>
            <w:vAlign w:val="center"/>
          </w:tcPr>
          <w:p>
            <w:pPr>
              <w:adjustRightInd w:val="0"/>
              <w:snapToGrid w:val="0"/>
              <w:spacing w:line="340" w:lineRule="exact"/>
              <w:rPr>
                <w:rFonts w:ascii="宋体"/>
              </w:rPr>
            </w:pPr>
            <w:r>
              <w:rPr>
                <w:rFonts w:hint="eastAsia" w:ascii="宋体" w:hAnsi="宋体" w:cs="宋体"/>
              </w:rPr>
              <w:t>有融资需求的，可查询中国湖南政府采购网办事指南专栏中相关业务简介。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Merge w:val="continue"/>
            <w:vAlign w:val="center"/>
          </w:tcPr>
          <w:p>
            <w:pPr>
              <w:spacing w:line="340" w:lineRule="exact"/>
              <w:jc w:val="center"/>
              <w:rPr>
                <w:rFonts w:ascii="宋体"/>
              </w:rPr>
            </w:pPr>
          </w:p>
        </w:tc>
        <w:tc>
          <w:tcPr>
            <w:tcW w:w="2128" w:type="dxa"/>
            <w:vAlign w:val="center"/>
          </w:tcPr>
          <w:p>
            <w:pPr>
              <w:spacing w:line="340" w:lineRule="exact"/>
              <w:jc w:val="center"/>
              <w:rPr>
                <w:rFonts w:ascii="宋体"/>
              </w:rPr>
            </w:pPr>
            <w:r>
              <w:rPr>
                <w:rFonts w:hint="eastAsia" w:ascii="宋体" w:hAnsi="宋体" w:cs="宋体"/>
                <w:kern w:val="0"/>
              </w:rPr>
              <w:t>政府采购信用担保</w:t>
            </w:r>
          </w:p>
        </w:tc>
        <w:tc>
          <w:tcPr>
            <w:tcW w:w="5684" w:type="dxa"/>
            <w:vAlign w:val="center"/>
          </w:tcPr>
          <w:p>
            <w:pPr>
              <w:spacing w:line="340" w:lineRule="exact"/>
              <w:rPr>
                <w:rFonts w:ascii="宋体"/>
              </w:rPr>
            </w:pPr>
            <w:r>
              <w:rPr>
                <w:rFonts w:hint="eastAsia" w:ascii="宋体" w:hAnsi="宋体" w:cs="宋体"/>
                <w:spacing w:val="-6"/>
              </w:rPr>
              <w:t>有担保需求的，可查询中国湖南政府采购网办事指南专栏中相关业务简介。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42" w:type="dxa"/>
            <w:gridSpan w:val="3"/>
            <w:vAlign w:val="center"/>
          </w:tcPr>
          <w:p>
            <w:pPr>
              <w:adjustRightInd w:val="0"/>
              <w:snapToGrid w:val="0"/>
              <w:spacing w:line="340" w:lineRule="exact"/>
              <w:rPr>
                <w:rFonts w:ascii="宋体"/>
                <w:b/>
                <w:bCs/>
              </w:rPr>
            </w:pPr>
            <w:r>
              <w:rPr>
                <w:rFonts w:hint="eastAsia" w:ascii="宋体" w:hAnsi="宋体" w:cs="宋体"/>
                <w:b/>
                <w:bCs/>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230" w:type="dxa"/>
            <w:vAlign w:val="center"/>
          </w:tcPr>
          <w:p>
            <w:pPr>
              <w:adjustRightInd w:val="0"/>
              <w:snapToGrid w:val="0"/>
              <w:spacing w:line="340" w:lineRule="exact"/>
              <w:jc w:val="center"/>
              <w:rPr>
                <w:rFonts w:ascii="宋体" w:cs="宋体"/>
              </w:rPr>
            </w:pPr>
            <w:r>
              <w:rPr>
                <w:rFonts w:hint="eastAsia" w:ascii="宋体" w:hAnsi="宋体" w:cs="宋体"/>
              </w:rPr>
              <w:t>第二章</w:t>
            </w:r>
          </w:p>
          <w:p>
            <w:pPr>
              <w:adjustRightInd w:val="0"/>
              <w:snapToGrid w:val="0"/>
              <w:spacing w:line="340" w:lineRule="exact"/>
              <w:jc w:val="center"/>
              <w:rPr>
                <w:rFonts w:ascii="宋体"/>
              </w:rPr>
            </w:pPr>
            <w:r>
              <w:rPr>
                <w:rFonts w:hint="eastAsia" w:ascii="宋体" w:hAnsi="宋体" w:cs="宋体"/>
              </w:rPr>
              <w:t>第</w:t>
            </w:r>
            <w:r>
              <w:rPr>
                <w:rFonts w:ascii="宋体" w:hAnsi="宋体" w:cs="宋体"/>
              </w:rPr>
              <w:t>10.2</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磋商文件的可能实质性变动内容</w:t>
            </w:r>
          </w:p>
        </w:tc>
        <w:tc>
          <w:tcPr>
            <w:tcW w:w="5684" w:type="dxa"/>
            <w:vAlign w:val="center"/>
          </w:tcPr>
          <w:p>
            <w:pPr>
              <w:adjustRightInd w:val="0"/>
              <w:snapToGrid w:val="0"/>
              <w:spacing w:line="340" w:lineRule="exact"/>
              <w:jc w:val="left"/>
              <w:rPr>
                <w:rFonts w:ascii="宋体"/>
              </w:rPr>
            </w:pPr>
            <w:r>
              <w:rPr>
                <w:rFonts w:hint="eastAsia" w:hAnsi="宋体"/>
                <w:kern w:val="0"/>
              </w:rPr>
              <w:t>采购需求中的技术、服务要求以及合同条</w:t>
            </w:r>
            <w:bookmarkStart w:id="6" w:name="_GoBack"/>
            <w:bookmarkEnd w:id="6"/>
            <w:r>
              <w:rPr>
                <w:rFonts w:hint="eastAsia" w:hAnsi="宋体"/>
                <w:kern w:val="0"/>
              </w:rPr>
              <w:t>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cs="宋体"/>
              </w:rPr>
            </w:pPr>
            <w:r>
              <w:rPr>
                <w:rFonts w:hint="eastAsia" w:ascii="宋体" w:hAnsi="宋体" w:cs="宋体"/>
              </w:rPr>
              <w:t>第二章</w:t>
            </w:r>
          </w:p>
          <w:p>
            <w:pPr>
              <w:adjustRightInd w:val="0"/>
              <w:snapToGrid w:val="0"/>
              <w:spacing w:line="340" w:lineRule="exact"/>
              <w:jc w:val="center"/>
              <w:rPr>
                <w:rFonts w:ascii="宋体"/>
              </w:rPr>
            </w:pPr>
            <w:r>
              <w:rPr>
                <w:rFonts w:hint="eastAsia" w:ascii="宋体" w:hAnsi="宋体" w:cs="宋体"/>
              </w:rPr>
              <w:t>第</w:t>
            </w:r>
            <w:r>
              <w:rPr>
                <w:rFonts w:ascii="宋体" w:hAnsi="宋体" w:cs="宋体"/>
              </w:rPr>
              <w:t>11.1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提供磋商文件期限</w:t>
            </w:r>
          </w:p>
        </w:tc>
        <w:tc>
          <w:tcPr>
            <w:tcW w:w="5684" w:type="dxa"/>
            <w:vAlign w:val="center"/>
          </w:tcPr>
          <w:p>
            <w:pPr>
              <w:adjustRightInd w:val="0"/>
              <w:snapToGrid w:val="0"/>
              <w:spacing w:line="340" w:lineRule="exact"/>
              <w:rPr>
                <w:rFonts w:hint="eastAsia" w:ascii="宋体" w:eastAsia="宋体"/>
                <w:b/>
                <w:bCs/>
                <w:color w:val="0000FF"/>
                <w:lang w:eastAsia="zh-CN"/>
              </w:rPr>
            </w:pPr>
            <w:r>
              <w:rPr>
                <w:rFonts w:ascii="宋体" w:cs="宋体"/>
                <w:b/>
                <w:bCs/>
                <w:color w:val="0000FF"/>
                <w:u w:val="single"/>
              </w:rPr>
              <w:t> </w:t>
            </w:r>
            <w:r>
              <w:rPr>
                <w:rFonts w:hint="eastAsia" w:ascii="宋体" w:hAnsi="宋体" w:cs="宋体"/>
                <w:b/>
                <w:bCs/>
                <w:color w:val="0000FF"/>
                <w:u w:val="single"/>
                <w:lang w:eastAsia="zh-CN"/>
              </w:rPr>
              <w:t>2022年7月4日起至 2022年7月11日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12.1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提交首次响应文件的截止时间</w:t>
            </w:r>
          </w:p>
        </w:tc>
        <w:tc>
          <w:tcPr>
            <w:tcW w:w="5684" w:type="dxa"/>
            <w:vAlign w:val="center"/>
          </w:tcPr>
          <w:p>
            <w:pPr>
              <w:adjustRightInd w:val="0"/>
              <w:snapToGrid w:val="0"/>
              <w:spacing w:line="340" w:lineRule="exact"/>
              <w:jc w:val="left"/>
              <w:rPr>
                <w:rFonts w:ascii="宋体"/>
                <w:b/>
                <w:bCs/>
                <w:color w:val="0000FF"/>
              </w:rPr>
            </w:pPr>
            <w:r>
              <w:rPr>
                <w:rFonts w:ascii="宋体" w:hAnsi="宋体" w:cs="宋体"/>
                <w:b/>
                <w:bCs/>
                <w:color w:val="0000FF"/>
                <w:u w:val="single"/>
              </w:rPr>
              <w:t xml:space="preserve"> </w:t>
            </w:r>
            <w:r>
              <w:rPr>
                <w:rFonts w:hint="eastAsia" w:ascii="宋体" w:hAnsi="宋体" w:cs="宋体"/>
                <w:b/>
                <w:bCs/>
                <w:color w:val="0000FF"/>
                <w:u w:val="single"/>
                <w:lang w:eastAsia="zh-CN"/>
              </w:rPr>
              <w:t>2022年 7月22日10时30分</w:t>
            </w:r>
            <w:r>
              <w:rPr>
                <w:rFonts w:ascii="宋体" w:hAnsi="宋体" w:cs="宋体"/>
                <w:b/>
                <w:bCs/>
                <w:color w:val="0000FF"/>
              </w:rPr>
              <w:t xml:space="preserve"> (</w:t>
            </w:r>
            <w:r>
              <w:rPr>
                <w:rFonts w:hint="eastAsia" w:ascii="宋体" w:hAnsi="宋体" w:cs="宋体"/>
                <w:b/>
                <w:bCs/>
                <w:color w:val="0000FF"/>
              </w:rPr>
              <w:t>北京时间</w:t>
            </w:r>
            <w:r>
              <w:rPr>
                <w:rFonts w:ascii="宋体" w:hAnsi="宋体" w:cs="宋体"/>
                <w:b/>
                <w:bCs/>
                <w:color w:val="0000FF"/>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42" w:type="dxa"/>
            <w:gridSpan w:val="3"/>
            <w:vAlign w:val="center"/>
          </w:tcPr>
          <w:p>
            <w:pPr>
              <w:adjustRightInd w:val="0"/>
              <w:snapToGrid w:val="0"/>
              <w:spacing w:line="340" w:lineRule="exact"/>
              <w:rPr>
                <w:rFonts w:ascii="宋体"/>
              </w:rPr>
            </w:pPr>
            <w:r>
              <w:rPr>
                <w:rFonts w:hint="eastAsia" w:ascii="宋体" w:hAnsi="宋体" w:cs="宋体"/>
                <w:b/>
                <w:bCs/>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16.4</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采购项目预算</w:t>
            </w:r>
          </w:p>
        </w:tc>
        <w:tc>
          <w:tcPr>
            <w:tcW w:w="5684" w:type="dxa"/>
            <w:vAlign w:val="center"/>
          </w:tcPr>
          <w:p>
            <w:pPr>
              <w:adjustRightInd w:val="0"/>
              <w:snapToGrid w:val="0"/>
              <w:spacing w:line="360" w:lineRule="auto"/>
              <w:outlineLvl w:val="0"/>
              <w:rPr>
                <w:rFonts w:ascii="宋体" w:cs="宋体"/>
                <w:b/>
                <w:bCs/>
              </w:rPr>
            </w:pPr>
            <w:r>
              <w:rPr>
                <w:rFonts w:hint="eastAsia" w:ascii="宋体" w:hAnsi="宋体" w:cs="宋体"/>
              </w:rPr>
              <w:t>采购项目预算：</w:t>
            </w:r>
            <w:r>
              <w:rPr>
                <w:rFonts w:hint="eastAsia" w:ascii="宋体" w:hAnsi="宋体" w:cs="宋体"/>
                <w:b/>
                <w:bCs/>
              </w:rPr>
              <w:t>人民币</w:t>
            </w:r>
            <w:r>
              <w:rPr>
                <w:rFonts w:hint="eastAsia" w:ascii="宋体" w:hAnsi="宋体" w:cs="宋体"/>
                <w:b/>
                <w:bCs/>
                <w:u w:val="single"/>
                <w:lang w:val="en-US" w:eastAsia="zh-CN"/>
              </w:rPr>
              <w:t xml:space="preserve">  </w:t>
            </w:r>
            <w:r>
              <w:rPr>
                <w:rFonts w:hint="eastAsia"/>
                <w:b/>
                <w:bCs/>
                <w:u w:val="single"/>
                <w:lang w:val="en-US" w:eastAsia="zh-CN"/>
              </w:rPr>
              <w:t xml:space="preserve">387000.00 </w:t>
            </w:r>
            <w:r>
              <w:rPr>
                <w:rFonts w:hint="eastAsia" w:ascii="宋体" w:hAnsi="宋体" w:cs="宋体"/>
                <w:b/>
                <w:bCs/>
              </w:rPr>
              <w:t>元</w:t>
            </w:r>
          </w:p>
          <w:p>
            <w:pPr>
              <w:adjustRightInd w:val="0"/>
              <w:snapToGrid w:val="0"/>
              <w:spacing w:line="360" w:lineRule="auto"/>
              <w:outlineLvl w:val="0"/>
              <w:rPr>
                <w:rFonts w:ascii="宋体"/>
              </w:rPr>
            </w:pPr>
            <w:r>
              <w:rPr>
                <w:rFonts w:hint="eastAsia" w:ascii="宋体" w:hAnsi="宋体" w:cs="宋体"/>
              </w:rPr>
              <w:t>最高限价：</w:t>
            </w:r>
            <w:r>
              <w:rPr>
                <w:rFonts w:hint="eastAsia" w:ascii="宋体" w:hAnsi="宋体" w:cs="宋体"/>
                <w:b/>
                <w:bCs/>
              </w:rPr>
              <w:t>人民币</w:t>
            </w:r>
            <w:r>
              <w:rPr>
                <w:rFonts w:hint="eastAsia" w:ascii="宋体" w:hAnsi="宋体" w:cs="宋体"/>
                <w:b/>
                <w:bCs/>
                <w:u w:val="single"/>
                <w:lang w:val="en-US" w:eastAsia="zh-CN"/>
              </w:rPr>
              <w:t xml:space="preserve">  </w:t>
            </w:r>
            <w:r>
              <w:rPr>
                <w:rFonts w:hint="eastAsia"/>
                <w:b/>
                <w:bCs/>
                <w:u w:val="single"/>
                <w:lang w:val="en-US" w:eastAsia="zh-CN"/>
              </w:rPr>
              <w:t xml:space="preserve">387000.00 </w:t>
            </w:r>
            <w:r>
              <w:rPr>
                <w:rFonts w:hint="eastAsia" w:ascii="宋体" w:hAnsi="宋体" w:cs="宋体"/>
                <w:b/>
                <w:bCs/>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230" w:type="dxa"/>
            <w:vAlign w:val="center"/>
          </w:tcPr>
          <w:p>
            <w:pPr>
              <w:adjustRightInd w:val="0"/>
              <w:snapToGrid w:val="0"/>
              <w:spacing w:line="340" w:lineRule="exact"/>
              <w:rPr>
                <w:rFonts w:ascii="宋体"/>
              </w:rPr>
            </w:pPr>
            <w:r>
              <w:rPr>
                <w:rFonts w:hint="eastAsia" w:ascii="宋体" w:hAnsi="宋体" w:cs="宋体"/>
              </w:rPr>
              <w:t>第二章第</w:t>
            </w:r>
            <w:r>
              <w:rPr>
                <w:rFonts w:ascii="宋体" w:hAnsi="宋体" w:cs="宋体"/>
              </w:rPr>
              <w:t>19.1</w:t>
            </w:r>
            <w:r>
              <w:rPr>
                <w:rFonts w:hint="eastAsia" w:ascii="宋体" w:hAnsi="宋体" w:cs="宋体"/>
              </w:rPr>
              <w:t>款</w:t>
            </w:r>
          </w:p>
        </w:tc>
        <w:tc>
          <w:tcPr>
            <w:tcW w:w="2128" w:type="dxa"/>
            <w:vAlign w:val="center"/>
          </w:tcPr>
          <w:p>
            <w:pPr>
              <w:adjustRightInd w:val="0"/>
              <w:snapToGrid w:val="0"/>
              <w:spacing w:line="340" w:lineRule="exact"/>
              <w:rPr>
                <w:rFonts w:ascii="宋体"/>
              </w:rPr>
            </w:pPr>
            <w:r>
              <w:rPr>
                <w:rFonts w:hint="eastAsia" w:ascii="宋体" w:hAnsi="宋体" w:cs="宋体"/>
              </w:rPr>
              <w:t>磋商保证金</w:t>
            </w:r>
          </w:p>
        </w:tc>
        <w:tc>
          <w:tcPr>
            <w:tcW w:w="5684" w:type="dxa"/>
            <w:vAlign w:val="center"/>
          </w:tcPr>
          <w:p>
            <w:pPr>
              <w:adjustRightInd w:val="0"/>
              <w:snapToGrid w:val="0"/>
              <w:spacing w:line="340" w:lineRule="exact"/>
              <w:rPr>
                <w:rFonts w:ascii="宋体"/>
              </w:rPr>
            </w:pPr>
            <w:r>
              <w:rPr>
                <w:rFonts w:hint="eastAsia" w:ascii="宋体" w:hAnsi="宋体" w:cs="宋体"/>
              </w:rPr>
              <w:t>□不要求提供</w:t>
            </w:r>
          </w:p>
          <w:p>
            <w:pPr>
              <w:adjustRightInd w:val="0"/>
              <w:snapToGrid w:val="0"/>
              <w:spacing w:line="340" w:lineRule="exact"/>
              <w:rPr>
                <w:rFonts w:ascii="宋体"/>
              </w:rPr>
            </w:pPr>
            <w:r>
              <w:rPr>
                <w:rFonts w:hint="eastAsia" w:ascii="宋体" w:hAnsi="Wingdings 2" w:cs="宋体"/>
                <w:szCs w:val="20"/>
              </w:rPr>
              <w:sym w:font="Wingdings 2" w:char="F052"/>
            </w:r>
            <w:r>
              <w:rPr>
                <w:rFonts w:ascii="宋体" w:hAnsi="宋体" w:cs="宋体"/>
              </w:rPr>
              <w:t xml:space="preserve"> </w:t>
            </w:r>
            <w:r>
              <w:rPr>
                <w:rFonts w:hint="eastAsia" w:ascii="宋体" w:hAnsi="宋体" w:cs="宋体"/>
              </w:rPr>
              <w:t>要求提供</w:t>
            </w:r>
          </w:p>
          <w:p>
            <w:pPr>
              <w:rPr>
                <w:rFonts w:ascii="宋体"/>
                <w:bCs/>
                <w:color w:val="000000"/>
                <w:u w:val="single"/>
              </w:rPr>
            </w:pPr>
            <w:r>
              <w:rPr>
                <w:rFonts w:ascii="宋体" w:hAnsi="宋体"/>
                <w:bCs/>
                <w:color w:val="000000"/>
              </w:rPr>
              <w:t xml:space="preserve"> </w:t>
            </w:r>
            <w:r>
              <w:rPr>
                <w:rFonts w:hint="eastAsia" w:ascii="宋体" w:hAnsi="宋体"/>
                <w:bCs/>
                <w:color w:val="000000"/>
              </w:rPr>
              <w:t>投标保证金的形式：</w:t>
            </w:r>
            <w:r>
              <w:rPr>
                <w:rFonts w:hint="eastAsia" w:ascii="宋体" w:hAnsi="宋体"/>
                <w:bCs/>
                <w:color w:val="000000"/>
                <w:u w:val="single"/>
              </w:rPr>
              <w:t>转账方式</w:t>
            </w:r>
          </w:p>
          <w:p>
            <w:pPr>
              <w:rPr>
                <w:rFonts w:ascii="宋体"/>
                <w:bCs/>
                <w:color w:val="000000"/>
              </w:rPr>
            </w:pPr>
            <w:r>
              <w:rPr>
                <w:rFonts w:hint="eastAsia" w:ascii="宋体" w:hAnsi="宋体"/>
                <w:bCs/>
                <w:color w:val="000000"/>
              </w:rPr>
              <w:t>投标保证金的金额：</w:t>
            </w:r>
            <w:r>
              <w:rPr>
                <w:rFonts w:hint="eastAsia" w:ascii="宋体" w:hAnsi="宋体"/>
                <w:b/>
                <w:color w:val="000000"/>
                <w:spacing w:val="-6"/>
                <w:u w:val="single"/>
                <w:lang w:val="en-US" w:eastAsia="zh-CN"/>
              </w:rPr>
              <w:t>伍仟</w:t>
            </w:r>
            <w:r>
              <w:rPr>
                <w:rFonts w:hint="eastAsia" w:ascii="宋体" w:hAnsi="宋体"/>
                <w:b/>
                <w:color w:val="000000"/>
                <w:spacing w:val="-6"/>
                <w:u w:val="single"/>
              </w:rPr>
              <w:t>元整</w:t>
            </w:r>
            <w:r>
              <w:rPr>
                <w:rFonts w:ascii="宋体" w:hAnsi="宋体"/>
                <w:b/>
                <w:color w:val="000000"/>
                <w:spacing w:val="-6"/>
                <w:u w:val="single"/>
              </w:rPr>
              <w:t xml:space="preserve"> </w:t>
            </w:r>
          </w:p>
          <w:p>
            <w:pPr>
              <w:pStyle w:val="96"/>
              <w:rPr>
                <w:rFonts w:ascii="宋体"/>
                <w:bCs/>
                <w:color w:val="000000"/>
              </w:rPr>
            </w:pPr>
            <w:r>
              <w:rPr>
                <w:rFonts w:hint="eastAsia" w:ascii="宋体" w:hAnsi="宋体"/>
                <w:bCs/>
                <w:color w:val="000000"/>
              </w:rPr>
              <w:t>递交方式：投标保证金必须是</w:t>
            </w:r>
            <w:r>
              <w:rPr>
                <w:rFonts w:hint="eastAsia" w:ascii="宋体" w:hAnsi="宋体"/>
                <w:bCs/>
                <w:color w:val="000000"/>
                <w:spacing w:val="-6"/>
              </w:rPr>
              <w:t>从投标人账号以银行转帐方式打入指定账号，以到账为准</w:t>
            </w:r>
            <w:r>
              <w:rPr>
                <w:rFonts w:hint="eastAsia" w:ascii="宋体" w:hAnsi="宋体"/>
                <w:bCs/>
                <w:color w:val="000000"/>
              </w:rPr>
              <w:t>。</w:t>
            </w:r>
          </w:p>
          <w:p>
            <w:pPr>
              <w:rPr>
                <w:rFonts w:ascii="宋体"/>
                <w:b/>
                <w:color w:val="000000"/>
                <w:spacing w:val="-6"/>
                <w:u w:val="single"/>
              </w:rPr>
            </w:pPr>
            <w:r>
              <w:rPr>
                <w:rFonts w:hint="eastAsia" w:ascii="宋体" w:hAnsi="宋体"/>
                <w:bCs/>
                <w:color w:val="000000"/>
                <w:spacing w:val="-6"/>
              </w:rPr>
              <w:t>投标保证金指定账号</w:t>
            </w:r>
            <w:r>
              <w:rPr>
                <w:rFonts w:hint="eastAsia" w:ascii="宋体" w:hAnsi="宋体"/>
                <w:b/>
                <w:color w:val="000000"/>
                <w:spacing w:val="-6"/>
                <w:u w:val="single"/>
              </w:rPr>
              <w:t>：中科高盛咨询集团有限公司</w:t>
            </w:r>
          </w:p>
          <w:p>
            <w:pPr>
              <w:adjustRightInd w:val="0"/>
              <w:snapToGrid w:val="0"/>
              <w:spacing w:beforeLines="50"/>
              <w:rPr>
                <w:rFonts w:ascii="宋体"/>
              </w:rPr>
            </w:pPr>
            <w:r>
              <w:rPr>
                <w:rFonts w:hint="eastAsia" w:ascii="宋体" w:hAnsi="宋体"/>
                <w:bCs/>
                <w:color w:val="000000"/>
              </w:rPr>
              <w:t>开户行</w:t>
            </w:r>
            <w:r>
              <w:rPr>
                <w:rFonts w:hint="eastAsia" w:ascii="宋体" w:hAnsi="宋体"/>
                <w:bCs/>
                <w:color w:val="000000"/>
                <w:spacing w:val="-6"/>
              </w:rPr>
              <w:t>：</w:t>
            </w:r>
            <w:r>
              <w:rPr>
                <w:rFonts w:hint="eastAsia" w:ascii="宋体" w:hAnsi="宋体"/>
              </w:rPr>
              <w:t>长沙银行信诚支行（行号</w:t>
            </w:r>
            <w:r>
              <w:rPr>
                <w:rFonts w:ascii="宋体" w:hAnsi="宋体"/>
              </w:rPr>
              <w:t>313551098011</w:t>
            </w:r>
            <w:r>
              <w:rPr>
                <w:rFonts w:hint="eastAsia" w:ascii="宋体" w:hAnsi="宋体"/>
              </w:rPr>
              <w:t>）</w:t>
            </w:r>
          </w:p>
          <w:p>
            <w:pPr>
              <w:adjustRightInd w:val="0"/>
              <w:snapToGrid w:val="0"/>
              <w:spacing w:beforeLines="50"/>
              <w:rPr>
                <w:rFonts w:ascii="宋体"/>
              </w:rPr>
            </w:pPr>
            <w:r>
              <w:rPr>
                <w:rFonts w:hint="eastAsia" w:ascii="宋体" w:hAnsi="宋体"/>
              </w:rPr>
              <w:t>帐</w:t>
            </w:r>
            <w:r>
              <w:rPr>
                <w:rFonts w:ascii="宋体" w:hAnsi="宋体"/>
              </w:rPr>
              <w:t xml:space="preserve">  </w:t>
            </w:r>
            <w:r>
              <w:rPr>
                <w:rFonts w:hint="eastAsia" w:ascii="宋体" w:hAnsi="宋体"/>
              </w:rPr>
              <w:t>号：</w:t>
            </w:r>
            <w:r>
              <w:rPr>
                <w:rFonts w:ascii="宋体" w:hAnsi="宋体"/>
              </w:rPr>
              <w:t>800223519320011</w:t>
            </w:r>
          </w:p>
          <w:p>
            <w:pPr>
              <w:pStyle w:val="96"/>
              <w:rPr>
                <w:rFonts w:ascii="宋体"/>
                <w:bCs/>
                <w:color w:val="000000"/>
                <w:spacing w:val="-6"/>
              </w:rPr>
            </w:pPr>
            <w:r>
              <w:rPr>
                <w:rFonts w:hint="eastAsia" w:ascii="宋体" w:hAnsi="宋体"/>
                <w:bCs/>
                <w:color w:val="000000"/>
              </w:rPr>
              <w:t>（</w:t>
            </w:r>
            <w:r>
              <w:rPr>
                <w:rFonts w:ascii="宋体" w:hAnsi="宋体"/>
                <w:bCs/>
                <w:color w:val="000000"/>
                <w:spacing w:val="-6"/>
              </w:rPr>
              <w:t>1</w:t>
            </w:r>
            <w:r>
              <w:rPr>
                <w:rFonts w:hint="eastAsia" w:ascii="宋体" w:hAnsi="宋体"/>
                <w:bCs/>
                <w:color w:val="000000"/>
                <w:spacing w:val="-6"/>
              </w:rPr>
              <w:t>）投标保证金时，必须在银行进帐单上注明“</w:t>
            </w:r>
            <w:r>
              <w:rPr>
                <w:rFonts w:hint="eastAsia" w:ascii="宋体" w:hAnsi="宋体" w:cs="宋体"/>
                <w:color w:val="000000"/>
              </w:rPr>
              <w:t>城步苗族自治县双龙至午子坡连接路提质改造工程施工图设计费采购项目</w:t>
            </w:r>
            <w:r>
              <w:t xml:space="preserve"> </w:t>
            </w:r>
            <w:r>
              <w:rPr>
                <w:rFonts w:hint="eastAsia" w:ascii="宋体" w:hAnsi="宋体"/>
                <w:bCs/>
                <w:color w:val="000000"/>
                <w:spacing w:val="-6"/>
              </w:rPr>
              <w:t>”的投标保证金，如果没注明是“</w:t>
            </w:r>
            <w:r>
              <w:rPr>
                <w:rFonts w:hint="eastAsia" w:ascii="宋体" w:hAnsi="宋体" w:cs="宋体"/>
                <w:color w:val="000000"/>
              </w:rPr>
              <w:t>城步苗族自治县双龙至午子坡连接路提质改造工程施工图设计费采购项目</w:t>
            </w:r>
            <w:r>
              <w:t xml:space="preserve"> </w:t>
            </w:r>
            <w:r>
              <w:rPr>
                <w:rFonts w:hint="eastAsia" w:ascii="宋体" w:hAnsi="宋体"/>
                <w:bCs/>
                <w:color w:val="000000"/>
                <w:spacing w:val="-6"/>
              </w:rPr>
              <w:t>”的投标保证金，由此造成无法查实是否到帐的，后果由投标人自行负责。</w:t>
            </w:r>
          </w:p>
          <w:p>
            <w:r>
              <w:rPr>
                <w:rFonts w:hint="eastAsia"/>
              </w:rPr>
              <w:t>（</w:t>
            </w:r>
            <w:r>
              <w:t>2</w:t>
            </w:r>
            <w:r>
              <w:rPr>
                <w:rFonts w:hint="eastAsia"/>
              </w:rPr>
              <w:t>）缴纳时间：须在提交首次响应文件的截止时间前转入投标保证金的托管账户，以到账为准，开标时现场查验。</w:t>
            </w:r>
          </w:p>
          <w:p>
            <w:pPr>
              <w:pStyle w:val="96"/>
              <w:rPr>
                <w:rFonts w:ascii="宋体"/>
              </w:rPr>
            </w:pPr>
            <w:r>
              <w:rPr>
                <w:rFonts w:hint="eastAsia" w:ascii="宋体" w:hAnsi="宋体"/>
                <w:bCs/>
                <w:color w:val="000000"/>
                <w:spacing w:val="-6"/>
              </w:rPr>
              <w:t>未在规定时间和未按规定方式打入投标保证金的投标人作为不合格投标人。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20.1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响应文件有效期</w:t>
            </w:r>
          </w:p>
        </w:tc>
        <w:tc>
          <w:tcPr>
            <w:tcW w:w="5684" w:type="dxa"/>
            <w:vAlign w:val="center"/>
          </w:tcPr>
          <w:p>
            <w:pPr>
              <w:adjustRightInd w:val="0"/>
              <w:snapToGrid w:val="0"/>
              <w:spacing w:line="340" w:lineRule="exact"/>
              <w:rPr>
                <w:rFonts w:ascii="宋体"/>
              </w:rPr>
            </w:pPr>
            <w:r>
              <w:rPr>
                <w:rFonts w:ascii="宋体" w:hAnsi="宋体" w:cs="宋体"/>
                <w:b/>
                <w:bCs/>
                <w:u w:val="single"/>
              </w:rPr>
              <w:t>90</w:t>
            </w:r>
            <w:r>
              <w:rPr>
                <w:rFonts w:hint="eastAsia" w:ascii="宋体" w:hAnsi="宋体" w:cs="宋体"/>
                <w:b/>
                <w:bCs/>
              </w:rPr>
              <w:t>日</w:t>
            </w:r>
            <w:r>
              <w:rPr>
                <w:rFonts w:hint="eastAsia" w:ascii="宋体" w:hAnsi="宋体" w:cs="宋体"/>
              </w:rPr>
              <w:t>（日历日）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21.1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响应文件</w:t>
            </w:r>
            <w:r>
              <w:rPr>
                <w:rFonts w:hint="eastAsia" w:hAnsi="宋体" w:cs="宋体"/>
              </w:rPr>
              <w:t>副本份数</w:t>
            </w:r>
          </w:p>
        </w:tc>
        <w:tc>
          <w:tcPr>
            <w:tcW w:w="5684" w:type="dxa"/>
            <w:vAlign w:val="center"/>
          </w:tcPr>
          <w:p>
            <w:pPr>
              <w:pStyle w:val="2"/>
              <w:adjustRightInd w:val="0"/>
              <w:snapToGrid w:val="0"/>
              <w:spacing w:line="360" w:lineRule="auto"/>
              <w:rPr>
                <w:rFonts w:hAnsi="宋体"/>
              </w:rPr>
            </w:pPr>
            <w:r>
              <w:rPr>
                <w:rFonts w:hint="eastAsia" w:hAnsi="宋体"/>
              </w:rPr>
              <w:t>响应文件的正本和副本应装订成册，正本一份，副本</w:t>
            </w:r>
            <w:r>
              <w:rPr>
                <w:rFonts w:hAnsi="宋体"/>
              </w:rPr>
              <w:t>4</w:t>
            </w:r>
            <w:r>
              <w:rPr>
                <w:rFonts w:hint="eastAsia" w:hAnsi="宋体"/>
              </w:rPr>
              <w:t>份（电子档</w:t>
            </w:r>
            <w:r>
              <w:rPr>
                <w:rFonts w:hAnsi="宋体"/>
              </w:rPr>
              <w:t>U</w:t>
            </w:r>
            <w:r>
              <w:rPr>
                <w:rFonts w:hint="eastAsia" w:hAnsi="宋体"/>
              </w:rPr>
              <w:t>盘一份和正本一起密封）。</w:t>
            </w:r>
          </w:p>
          <w:p>
            <w:pPr>
              <w:pStyle w:val="2"/>
              <w:adjustRightInd w:val="0"/>
              <w:snapToGrid w:val="0"/>
              <w:spacing w:line="360" w:lineRule="auto"/>
            </w:pPr>
            <w:r>
              <w:rPr>
                <w:rFonts w:hint="eastAsia" w:hAnsi="宋体"/>
              </w:rPr>
              <w:t>正本和副本的封面上应标记“正本”或“副本”的字样，当正本和副本有差异时，以正本为准。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9042" w:type="dxa"/>
            <w:gridSpan w:val="3"/>
            <w:vAlign w:val="center"/>
          </w:tcPr>
          <w:p>
            <w:pPr>
              <w:adjustRightInd w:val="0"/>
              <w:snapToGrid w:val="0"/>
              <w:spacing w:line="340" w:lineRule="exact"/>
              <w:rPr>
                <w:rFonts w:ascii="宋体"/>
                <w:b/>
                <w:bCs/>
              </w:rPr>
            </w:pPr>
            <w:r>
              <w:rPr>
                <w:rFonts w:hint="eastAsia" w:ascii="宋体" w:hAnsi="宋体" w:cs="宋体"/>
                <w:b/>
                <w:bCs/>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22.1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hAnsi="宋体"/>
              </w:rPr>
              <w:t>响应文件的密封</w:t>
            </w:r>
          </w:p>
        </w:tc>
        <w:tc>
          <w:tcPr>
            <w:tcW w:w="5684" w:type="dxa"/>
            <w:vAlign w:val="center"/>
          </w:tcPr>
          <w:p>
            <w:pPr>
              <w:spacing w:line="340" w:lineRule="exact"/>
              <w:rPr>
                <w:rFonts w:ascii="宋体"/>
              </w:rPr>
            </w:pPr>
            <w:r>
              <w:rPr>
                <w:rFonts w:hint="eastAsia" w:hAnsi="宋体"/>
              </w:rPr>
              <w:t>响应文件的正本和副本应分别密封包装，加贴封条，并在封套的封口处盖供应商单位章或者由法定代表人或其委托代理人签字。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35" w:hRule="atLeast"/>
          <w:jc w:val="center"/>
        </w:trPr>
        <w:tc>
          <w:tcPr>
            <w:tcW w:w="1230" w:type="dxa"/>
            <w:vAlign w:val="center"/>
          </w:tcPr>
          <w:p>
            <w:pPr>
              <w:adjustRightInd w:val="0"/>
              <w:snapToGrid w:val="0"/>
              <w:spacing w:line="340" w:lineRule="exact"/>
              <w:jc w:val="center"/>
              <w:rPr>
                <w:rFonts w:ascii="宋体" w:cs="宋体"/>
              </w:rPr>
            </w:pPr>
            <w:r>
              <w:rPr>
                <w:rFonts w:hint="eastAsia" w:ascii="宋体" w:hAnsi="宋体" w:cs="宋体"/>
              </w:rPr>
              <w:t>第二章第</w:t>
            </w:r>
            <w:r>
              <w:rPr>
                <w:rFonts w:ascii="宋体" w:hAnsi="宋体" w:cs="宋体"/>
              </w:rPr>
              <w:t>22.2</w:t>
            </w:r>
            <w:r>
              <w:rPr>
                <w:rFonts w:hint="eastAsia" w:ascii="宋体" w:hAnsi="宋体" w:cs="宋体"/>
              </w:rPr>
              <w:t>款</w:t>
            </w:r>
          </w:p>
        </w:tc>
        <w:tc>
          <w:tcPr>
            <w:tcW w:w="2128" w:type="dxa"/>
            <w:vAlign w:val="center"/>
          </w:tcPr>
          <w:p>
            <w:pPr>
              <w:adjustRightInd w:val="0"/>
              <w:snapToGrid w:val="0"/>
              <w:spacing w:line="340" w:lineRule="exact"/>
              <w:jc w:val="center"/>
              <w:rPr>
                <w:rFonts w:ascii="宋体" w:cs="宋体"/>
              </w:rPr>
            </w:pPr>
            <w:r>
              <w:rPr>
                <w:rFonts w:hint="eastAsia" w:ascii="宋体" w:hAnsi="宋体" w:cs="宋体"/>
              </w:rPr>
              <w:t>封套上应载明的信息</w:t>
            </w:r>
          </w:p>
        </w:tc>
        <w:tc>
          <w:tcPr>
            <w:tcW w:w="5684" w:type="dxa"/>
            <w:vAlign w:val="center"/>
          </w:tcPr>
          <w:p>
            <w:pPr>
              <w:adjustRightInd w:val="0"/>
              <w:snapToGrid w:val="0"/>
              <w:spacing w:line="340" w:lineRule="exact"/>
              <w:rPr>
                <w:rFonts w:ascii="宋体"/>
              </w:rPr>
            </w:pPr>
            <w:r>
              <w:rPr>
                <w:rFonts w:ascii="宋体" w:hAnsi="宋体" w:cs="宋体"/>
                <w:u w:val="single"/>
              </w:rPr>
              <w:t xml:space="preserve">                              </w:t>
            </w:r>
            <w:r>
              <w:rPr>
                <w:rFonts w:hint="eastAsia" w:ascii="宋体" w:hAnsi="宋体" w:cs="宋体"/>
                <w:u w:val="single"/>
              </w:rPr>
              <w:t>项目</w:t>
            </w:r>
            <w:r>
              <w:rPr>
                <w:rFonts w:hint="eastAsia" w:ascii="宋体" w:hAnsi="宋体" w:cs="宋体"/>
              </w:rPr>
              <w:t>响应文件</w:t>
            </w:r>
          </w:p>
          <w:p>
            <w:pPr>
              <w:adjustRightInd w:val="0"/>
              <w:snapToGrid w:val="0"/>
              <w:spacing w:line="340" w:lineRule="exact"/>
              <w:rPr>
                <w:rFonts w:ascii="宋体"/>
                <w:u w:val="single"/>
              </w:rPr>
            </w:pPr>
            <w:r>
              <w:rPr>
                <w:rFonts w:hint="eastAsia" w:ascii="宋体" w:hAnsi="宋体" w:cs="宋体"/>
              </w:rPr>
              <w:t>政府采购编号：</w:t>
            </w:r>
            <w:r>
              <w:rPr>
                <w:rFonts w:ascii="宋体" w:hAnsi="宋体" w:cs="宋体"/>
                <w:u w:val="single"/>
              </w:rPr>
              <w:t xml:space="preserve">                          </w:t>
            </w:r>
            <w:r>
              <w:rPr>
                <w:rFonts w:ascii="宋体" w:hAnsi="宋体" w:cs="宋体"/>
              </w:rPr>
              <w:t xml:space="preserve">   </w:t>
            </w:r>
          </w:p>
          <w:p>
            <w:pPr>
              <w:adjustRightInd w:val="0"/>
              <w:snapToGrid w:val="0"/>
              <w:spacing w:line="340" w:lineRule="exact"/>
              <w:rPr>
                <w:rFonts w:ascii="宋体"/>
              </w:rPr>
            </w:pPr>
            <w:r>
              <w:rPr>
                <w:rFonts w:hint="eastAsia" w:ascii="宋体" w:hAnsi="宋体" w:cs="宋体"/>
              </w:rPr>
              <w:t>委托代理编号：</w:t>
            </w:r>
            <w:r>
              <w:rPr>
                <w:rFonts w:ascii="宋体" w:hAnsi="宋体" w:cs="宋体"/>
                <w:u w:val="single"/>
              </w:rPr>
              <w:t xml:space="preserve">                     </w:t>
            </w:r>
          </w:p>
          <w:p>
            <w:pPr>
              <w:adjustRightInd w:val="0"/>
              <w:snapToGrid w:val="0"/>
              <w:spacing w:line="340" w:lineRule="exact"/>
              <w:rPr>
                <w:rFonts w:ascii="宋体"/>
              </w:rPr>
            </w:pPr>
            <w:r>
              <w:rPr>
                <w:rFonts w:hint="eastAsia" w:ascii="宋体" w:hAnsi="宋体" w:cs="宋体"/>
              </w:rPr>
              <w:t>供应商名称：</w:t>
            </w:r>
            <w:r>
              <w:rPr>
                <w:rFonts w:ascii="宋体"/>
                <w:u w:val="single"/>
              </w:rPr>
              <w:t>         </w:t>
            </w:r>
            <w:r>
              <w:rPr>
                <w:rFonts w:ascii="宋体" w:hAnsi="宋体" w:cs="宋体"/>
                <w:u w:val="single"/>
              </w:rPr>
              <w:t xml:space="preserve">                   </w:t>
            </w:r>
          </w:p>
          <w:p>
            <w:pPr>
              <w:spacing w:line="340" w:lineRule="exact"/>
              <w:rPr>
                <w:rFonts w:ascii="宋体" w:cs="宋体"/>
              </w:rPr>
            </w:pPr>
            <w:r>
              <w:rPr>
                <w:rFonts w:hint="eastAsia" w:ascii="宋体" w:hAnsi="宋体" w:cs="宋体"/>
              </w:rPr>
              <w:t>在</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r>
              <w:rPr>
                <w:rFonts w:ascii="宋体" w:hAnsi="宋体" w:cs="宋体"/>
              </w:rPr>
              <w:t xml:space="preserve">   </w:t>
            </w:r>
            <w:r>
              <w:rPr>
                <w:rFonts w:hint="eastAsia" w:ascii="宋体" w:hAnsi="宋体" w:cs="宋体"/>
              </w:rPr>
              <w:t>）</w:t>
            </w:r>
            <w:r>
              <w:rPr>
                <w:rFonts w:ascii="宋体" w:hAnsi="宋体" w:cs="宋体"/>
                <w:u w:val="single"/>
              </w:rPr>
              <w:t xml:space="preserve">   </w:t>
            </w:r>
            <w:r>
              <w:rPr>
                <w:rFonts w:hint="eastAsia" w:ascii="宋体" w:hAnsi="宋体" w:cs="宋体"/>
              </w:rPr>
              <w:t>时</w:t>
            </w:r>
            <w:r>
              <w:rPr>
                <w:rFonts w:ascii="宋体" w:hAnsi="宋体" w:cs="宋体"/>
                <w:u w:val="single"/>
              </w:rPr>
              <w:t xml:space="preserve">  </w:t>
            </w:r>
            <w:r>
              <w:rPr>
                <w:rFonts w:hint="eastAsia" w:ascii="宋体" w:hAnsi="宋体" w:cs="宋体"/>
              </w:rPr>
              <w:t>分之前不得启封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24.1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响应文件的递交地点</w:t>
            </w:r>
          </w:p>
        </w:tc>
        <w:tc>
          <w:tcPr>
            <w:tcW w:w="5684" w:type="dxa"/>
            <w:vAlign w:val="center"/>
          </w:tcPr>
          <w:p>
            <w:pPr>
              <w:adjustRightInd w:val="0"/>
              <w:snapToGrid w:val="0"/>
              <w:spacing w:line="340" w:lineRule="exact"/>
              <w:jc w:val="left"/>
              <w:rPr>
                <w:rFonts w:ascii="宋体"/>
                <w:b/>
                <w:bCs/>
              </w:rPr>
            </w:pPr>
            <w:r>
              <w:rPr>
                <w:rFonts w:hint="eastAsia" w:ascii="宋体" w:hAnsi="宋体"/>
                <w:b/>
                <w:bCs/>
              </w:rPr>
              <w:t>中科高盛咨询集团有限公司城步分公司会议室（城步苗族自治县儒林镇新园小区</w:t>
            </w:r>
            <w:r>
              <w:rPr>
                <w:rFonts w:ascii="宋体" w:hAnsi="宋体"/>
                <w:b/>
                <w:bCs/>
              </w:rPr>
              <w:t xml:space="preserve"> 1</w:t>
            </w:r>
            <w:r>
              <w:rPr>
                <w:rFonts w:hint="eastAsia" w:ascii="宋体" w:hAnsi="宋体"/>
                <w:b/>
                <w:bCs/>
              </w:rPr>
              <w:t>栋</w:t>
            </w:r>
            <w:r>
              <w:rPr>
                <w:rFonts w:ascii="宋体" w:hAnsi="宋体"/>
                <w:b/>
                <w:bCs/>
              </w:rPr>
              <w:t>6</w:t>
            </w:r>
            <w:r>
              <w:rPr>
                <w:rFonts w:hint="eastAsia" w:ascii="宋体" w:hAnsi="宋体"/>
                <w:b/>
                <w:bCs/>
              </w:rPr>
              <w:t>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9042" w:type="dxa"/>
            <w:gridSpan w:val="3"/>
            <w:vAlign w:val="center"/>
          </w:tcPr>
          <w:p>
            <w:pPr>
              <w:adjustRightInd w:val="0"/>
              <w:snapToGrid w:val="0"/>
              <w:spacing w:line="340" w:lineRule="exact"/>
              <w:rPr>
                <w:rFonts w:ascii="宋体"/>
                <w:b/>
                <w:bCs/>
              </w:rPr>
            </w:pPr>
            <w:r>
              <w:rPr>
                <w:rFonts w:hint="eastAsia" w:ascii="宋体" w:hAnsi="宋体" w:cs="宋体"/>
                <w:b/>
                <w:bCs/>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31.2</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评审因素和标准</w:t>
            </w:r>
          </w:p>
        </w:tc>
        <w:tc>
          <w:tcPr>
            <w:tcW w:w="5684" w:type="dxa"/>
            <w:vAlign w:val="center"/>
          </w:tcPr>
          <w:p>
            <w:pPr>
              <w:adjustRightInd w:val="0"/>
              <w:snapToGrid w:val="0"/>
              <w:spacing w:line="340" w:lineRule="exact"/>
              <w:jc w:val="left"/>
              <w:rPr>
                <w:rFonts w:ascii="宋体"/>
              </w:rPr>
            </w:pPr>
            <w:r>
              <w:rPr>
                <w:rFonts w:hint="eastAsia" w:ascii="宋体" w:hAnsi="宋体" w:cs="宋体"/>
                <w:b/>
                <w:bCs/>
              </w:rPr>
              <w:t>详见附页</w:t>
            </w:r>
            <w:r>
              <w:rPr>
                <w:rFonts w:ascii="宋体" w:hAnsi="宋体" w:cs="宋体"/>
                <w:b/>
                <w:bCs/>
              </w:rPr>
              <w:t>1</w:t>
            </w:r>
            <w:r>
              <w:rPr>
                <w:rFonts w:hint="eastAsia" w:ascii="宋体" w:hAnsi="宋体" w:cs="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7" w:hRule="atLeast"/>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31.3</w:t>
            </w:r>
            <w:r>
              <w:rPr>
                <w:rFonts w:hint="eastAsia" w:ascii="宋体" w:hAnsi="宋体" w:cs="宋体"/>
              </w:rPr>
              <w:t>款</w:t>
            </w:r>
          </w:p>
        </w:tc>
        <w:tc>
          <w:tcPr>
            <w:tcW w:w="2128" w:type="dxa"/>
            <w:vAlign w:val="center"/>
          </w:tcPr>
          <w:p>
            <w:pPr>
              <w:adjustRightInd w:val="0"/>
              <w:snapToGrid w:val="0"/>
              <w:spacing w:line="340" w:lineRule="exact"/>
              <w:jc w:val="center"/>
              <w:rPr>
                <w:rFonts w:ascii="宋体" w:cs="宋体"/>
              </w:rPr>
            </w:pPr>
            <w:r>
              <w:rPr>
                <w:rFonts w:hint="eastAsia" w:ascii="宋体" w:hAnsi="宋体" w:cs="宋体"/>
                <w:kern w:val="0"/>
              </w:rPr>
              <w:t>最后报价</w:t>
            </w:r>
            <w:r>
              <w:rPr>
                <w:rFonts w:hint="eastAsia" w:ascii="宋体" w:hAnsi="宋体" w:cs="宋体"/>
              </w:rPr>
              <w:t>调整</w:t>
            </w:r>
          </w:p>
          <w:p>
            <w:pPr>
              <w:adjustRightInd w:val="0"/>
              <w:snapToGrid w:val="0"/>
              <w:spacing w:line="340" w:lineRule="exact"/>
              <w:jc w:val="center"/>
              <w:rPr>
                <w:rFonts w:ascii="宋体"/>
              </w:rPr>
            </w:pPr>
          </w:p>
        </w:tc>
        <w:tc>
          <w:tcPr>
            <w:tcW w:w="5684" w:type="dxa"/>
            <w:vAlign w:val="center"/>
          </w:tcPr>
          <w:p>
            <w:pPr>
              <w:adjustRightInd w:val="0"/>
              <w:snapToGrid w:val="0"/>
              <w:spacing w:line="340" w:lineRule="exact"/>
              <w:ind w:left="15" w:leftChars="7"/>
              <w:rPr>
                <w:rFonts w:ascii="宋体"/>
              </w:rPr>
            </w:pPr>
            <w:r>
              <w:rPr>
                <w:rFonts w:hint="eastAsia" w:ascii="宋体" w:hAnsi="宋体" w:cs="宋体"/>
              </w:rPr>
              <w:t>政府采购支持中小企业发展（货物类供应商和产品制造商应同时满足中小微企业的条件）：小型或微型企业，最后报价扣除比例为</w:t>
            </w:r>
            <w:r>
              <w:rPr>
                <w:rFonts w:ascii="宋体" w:hAnsi="宋体" w:cs="宋体"/>
                <w:u w:val="single"/>
              </w:rPr>
              <w:t>/</w:t>
            </w:r>
            <w:r>
              <w:rPr>
                <w:rFonts w:hint="eastAsia" w:ascii="宋体" w:hAnsi="宋体" w:cs="宋体"/>
              </w:rPr>
              <w:t>％；中型企业，最后报价扣除比例为</w:t>
            </w:r>
            <w:r>
              <w:rPr>
                <w:rFonts w:ascii="宋体" w:hAnsi="宋体" w:cs="宋体"/>
                <w:u w:val="single"/>
              </w:rPr>
              <w:t xml:space="preserve"> / </w:t>
            </w:r>
            <w:r>
              <w:rPr>
                <w:rFonts w:hint="eastAsia" w:ascii="宋体" w:hAnsi="宋体" w:cs="宋体"/>
              </w:rPr>
              <w:t>％；联合体参与磋商的，最后报价扣除比例为</w:t>
            </w:r>
            <w:r>
              <w:rPr>
                <w:rFonts w:ascii="宋体" w:hAnsi="宋体" w:cs="宋体"/>
                <w:u w:val="single"/>
              </w:rPr>
              <w:t xml:space="preserve"> /  </w:t>
            </w:r>
            <w:r>
              <w:rPr>
                <w:rFonts w:ascii="宋体" w:hAnsi="宋体" w:cs="宋体"/>
              </w:rPr>
              <w:t>%</w:t>
            </w:r>
            <w:r>
              <w:rPr>
                <w:rFonts w:hint="eastAsia" w:ascii="宋体" w:hAnsi="宋体" w:cs="宋体"/>
              </w:rPr>
              <w:t>。评审时，用扣除后的最后报价计算价格分。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14" w:hRule="atLeast"/>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31.5</w:t>
            </w:r>
            <w:r>
              <w:rPr>
                <w:rFonts w:hint="eastAsia" w:ascii="宋体" w:hAnsi="宋体" w:cs="宋体"/>
              </w:rPr>
              <w:t>款</w:t>
            </w:r>
          </w:p>
        </w:tc>
        <w:tc>
          <w:tcPr>
            <w:tcW w:w="2128" w:type="dxa"/>
            <w:vAlign w:val="center"/>
          </w:tcPr>
          <w:p>
            <w:pPr>
              <w:adjustRightInd w:val="0"/>
              <w:snapToGrid w:val="0"/>
              <w:spacing w:line="340" w:lineRule="exact"/>
              <w:jc w:val="center"/>
              <w:rPr>
                <w:rFonts w:ascii="宋体" w:cs="宋体"/>
              </w:rPr>
            </w:pPr>
            <w:r>
              <w:rPr>
                <w:rFonts w:hint="eastAsia" w:ascii="宋体" w:hAnsi="宋体" w:cs="宋体"/>
              </w:rPr>
              <w:t>技术、商务、价格</w:t>
            </w:r>
            <w:r>
              <w:rPr>
                <w:rFonts w:hint="eastAsia" w:ascii="宋体" w:hAnsi="宋体" w:cs="宋体"/>
                <w:kern w:val="0"/>
              </w:rPr>
              <w:t>得分或总得分</w:t>
            </w:r>
            <w:r>
              <w:rPr>
                <w:rFonts w:hint="eastAsia" w:ascii="宋体" w:hAnsi="宋体" w:cs="宋体"/>
              </w:rPr>
              <w:t>调整</w:t>
            </w:r>
          </w:p>
          <w:p>
            <w:pPr>
              <w:adjustRightInd w:val="0"/>
              <w:snapToGrid w:val="0"/>
              <w:spacing w:line="340" w:lineRule="exact"/>
              <w:jc w:val="center"/>
              <w:rPr>
                <w:rFonts w:ascii="宋体"/>
              </w:rPr>
            </w:pPr>
          </w:p>
        </w:tc>
        <w:tc>
          <w:tcPr>
            <w:tcW w:w="5684" w:type="dxa"/>
            <w:vAlign w:val="center"/>
          </w:tcPr>
          <w:p>
            <w:pPr>
              <w:adjustRightInd w:val="0"/>
              <w:snapToGrid w:val="0"/>
              <w:spacing w:line="340" w:lineRule="exact"/>
              <w:ind w:left="15" w:leftChars="7"/>
              <w:rPr>
                <w:rFonts w:ascii="宋体"/>
              </w:rPr>
            </w:pPr>
            <w:r>
              <w:rPr>
                <w:rFonts w:hint="eastAsia" w:ascii="宋体" w:hAnsi="宋体" w:cs="宋体"/>
              </w:rPr>
              <w:t>符合第二章第</w:t>
            </w:r>
            <w:r>
              <w:rPr>
                <w:rFonts w:ascii="宋体" w:hAnsi="宋体" w:cs="宋体"/>
              </w:rPr>
              <w:t>9.1</w:t>
            </w:r>
            <w:r>
              <w:rPr>
                <w:rFonts w:hint="eastAsia" w:ascii="宋体" w:hAnsi="宋体" w:cs="宋体"/>
              </w:rPr>
              <w:t>、</w:t>
            </w:r>
            <w:r>
              <w:rPr>
                <w:rFonts w:ascii="宋体" w:hAnsi="宋体" w:cs="宋体"/>
              </w:rPr>
              <w:t>9.2</w:t>
            </w:r>
            <w:r>
              <w:rPr>
                <w:rFonts w:hint="eastAsia" w:ascii="宋体" w:hAnsi="宋体" w:cs="宋体"/>
              </w:rPr>
              <w:t>款规定，按第二章第</w:t>
            </w:r>
            <w:r>
              <w:rPr>
                <w:rFonts w:ascii="宋体" w:hAnsi="宋体" w:cs="宋体"/>
              </w:rPr>
              <w:t>31.6</w:t>
            </w:r>
            <w:r>
              <w:rPr>
                <w:rFonts w:hint="eastAsia" w:ascii="宋体" w:hAnsi="宋体" w:cs="宋体"/>
              </w:rPr>
              <w:t>款规定及本款分值调整：</w:t>
            </w:r>
          </w:p>
          <w:p>
            <w:pPr>
              <w:adjustRightInd w:val="0"/>
              <w:snapToGrid w:val="0"/>
              <w:spacing w:line="340" w:lineRule="exact"/>
              <w:ind w:left="15"/>
              <w:rPr>
                <w:rFonts w:ascii="宋体"/>
              </w:rPr>
            </w:pPr>
            <w:r>
              <w:rPr>
                <w:rFonts w:ascii="宋体" w:hAnsi="宋体" w:cs="宋体"/>
              </w:rPr>
              <w:t>1</w:t>
            </w:r>
            <w:r>
              <w:rPr>
                <w:rFonts w:hint="eastAsia" w:ascii="宋体" w:hAnsi="宋体" w:cs="宋体"/>
              </w:rPr>
              <w:t>、节能产品：</w:t>
            </w:r>
          </w:p>
          <w:p>
            <w:pPr>
              <w:adjustRightInd w:val="0"/>
              <w:snapToGrid w:val="0"/>
              <w:spacing w:line="340" w:lineRule="exact"/>
              <w:ind w:left="15" w:hanging="14" w:hangingChars="7"/>
              <w:rPr>
                <w:rFonts w:ascii="宋体"/>
              </w:rPr>
            </w:pPr>
            <w:r>
              <w:rPr>
                <w:rFonts w:hint="eastAsia" w:ascii="宋体" w:hAnsi="宋体" w:cs="宋体"/>
              </w:rPr>
              <w:t>技术加分＝技术分值×</w:t>
            </w:r>
            <w:r>
              <w:rPr>
                <w:rFonts w:ascii="宋体" w:hAnsi="宋体" w:cs="宋体"/>
              </w:rPr>
              <w:t xml:space="preserve"> </w:t>
            </w:r>
            <w:r>
              <w:rPr>
                <w:rFonts w:hint="eastAsia" w:ascii="宋体" w:hAnsi="宋体" w:cs="宋体"/>
              </w:rPr>
              <w:t>加分比例（比例见前附表第</w:t>
            </w:r>
            <w:r>
              <w:rPr>
                <w:rFonts w:ascii="宋体" w:hAnsi="宋体" w:cs="宋体"/>
              </w:rPr>
              <w:t>9.2</w:t>
            </w:r>
            <w:r>
              <w:rPr>
                <w:rFonts w:hint="eastAsia" w:ascii="宋体" w:hAnsi="宋体" w:cs="宋体"/>
              </w:rPr>
              <w:t>项</w:t>
            </w:r>
            <w:r>
              <w:rPr>
                <w:rFonts w:ascii="宋体" w:cs="宋体"/>
              </w:rPr>
              <w:t>,</w:t>
            </w:r>
            <w:r>
              <w:rPr>
                <w:rFonts w:hint="eastAsia" w:ascii="宋体" w:hAnsi="宋体" w:cs="宋体"/>
              </w:rPr>
              <w:t>下同）×（节能产品最后报价÷最后总报价）；</w:t>
            </w:r>
          </w:p>
          <w:p>
            <w:pPr>
              <w:adjustRightInd w:val="0"/>
              <w:snapToGrid w:val="0"/>
              <w:spacing w:line="340" w:lineRule="exact"/>
              <w:ind w:left="225" w:leftChars="7" w:hanging="210" w:hangingChars="100"/>
              <w:rPr>
                <w:rFonts w:ascii="宋体"/>
              </w:rPr>
            </w:pPr>
            <w:r>
              <w:rPr>
                <w:rFonts w:hint="eastAsia" w:ascii="宋体" w:hAnsi="宋体" w:cs="宋体"/>
              </w:rPr>
              <w:t>价格加分＝价格分值×加分比例×（节能产品最后报价÷最后总报价）。</w:t>
            </w:r>
          </w:p>
          <w:p>
            <w:pPr>
              <w:adjustRightInd w:val="0"/>
              <w:snapToGrid w:val="0"/>
              <w:spacing w:line="340" w:lineRule="exact"/>
              <w:ind w:left="15" w:leftChars="7"/>
              <w:rPr>
                <w:rFonts w:ascii="宋体"/>
              </w:rPr>
            </w:pPr>
            <w:r>
              <w:rPr>
                <w:rFonts w:ascii="宋体" w:hAnsi="宋体" w:cs="宋体"/>
              </w:rPr>
              <w:t>2</w:t>
            </w:r>
            <w:r>
              <w:rPr>
                <w:rFonts w:hint="eastAsia" w:ascii="宋体" w:hAnsi="宋体" w:cs="宋体"/>
              </w:rPr>
              <w:t>、环境标志产品：</w:t>
            </w:r>
          </w:p>
          <w:p>
            <w:pPr>
              <w:adjustRightInd w:val="0"/>
              <w:snapToGrid w:val="0"/>
              <w:spacing w:line="340" w:lineRule="exact"/>
              <w:ind w:left="15" w:leftChars="7" w:firstLine="1"/>
              <w:rPr>
                <w:rFonts w:ascii="宋体"/>
              </w:rPr>
            </w:pPr>
            <w:r>
              <w:rPr>
                <w:rFonts w:hint="eastAsia" w:ascii="宋体" w:hAnsi="宋体" w:cs="宋体"/>
              </w:rPr>
              <w:t>技术加分＝技术分值×</w:t>
            </w:r>
            <w:r>
              <w:rPr>
                <w:rFonts w:ascii="宋体" w:hAnsi="宋体" w:cs="宋体"/>
              </w:rPr>
              <w:t xml:space="preserve"> </w:t>
            </w:r>
            <w:r>
              <w:rPr>
                <w:rFonts w:hint="eastAsia" w:ascii="宋体" w:hAnsi="宋体" w:cs="宋体"/>
              </w:rPr>
              <w:t>加分比例×（环境标志产品最后报价÷最后总报价）；</w:t>
            </w:r>
          </w:p>
          <w:p>
            <w:pPr>
              <w:adjustRightInd w:val="0"/>
              <w:snapToGrid w:val="0"/>
              <w:spacing w:line="340" w:lineRule="exact"/>
              <w:ind w:left="16" w:leftChars="7" w:hanging="1"/>
              <w:rPr>
                <w:rFonts w:ascii="宋体"/>
              </w:rPr>
            </w:pPr>
            <w:r>
              <w:rPr>
                <w:rFonts w:hint="eastAsia" w:ascii="宋体" w:hAnsi="宋体" w:cs="宋体"/>
              </w:rPr>
              <w:t>价格加分＝价格分值×加分比例×（环境标志产品最后报价÷最后总报价）。</w:t>
            </w:r>
          </w:p>
          <w:p>
            <w:pPr>
              <w:adjustRightInd w:val="0"/>
              <w:snapToGrid w:val="0"/>
              <w:spacing w:line="340" w:lineRule="exact"/>
              <w:ind w:left="225" w:leftChars="7" w:hanging="210" w:hangingChars="100"/>
              <w:rPr>
                <w:rFonts w:ascii="宋体"/>
              </w:rPr>
            </w:pPr>
            <w:r>
              <w:rPr>
                <w:rFonts w:ascii="宋体" w:hAnsi="宋体" w:cs="宋体"/>
              </w:rPr>
              <w:t>3</w:t>
            </w:r>
            <w:r>
              <w:rPr>
                <w:rFonts w:hint="eastAsia" w:ascii="宋体" w:hAnsi="宋体" w:cs="宋体"/>
              </w:rPr>
              <w:t>、两型产品：</w:t>
            </w:r>
          </w:p>
          <w:p>
            <w:pPr>
              <w:adjustRightInd w:val="0"/>
              <w:snapToGrid w:val="0"/>
              <w:spacing w:line="340" w:lineRule="exact"/>
              <w:rPr>
                <w:rFonts w:ascii="宋体"/>
              </w:rPr>
            </w:pPr>
            <w:r>
              <w:rPr>
                <w:rFonts w:hint="eastAsia" w:ascii="宋体" w:hAnsi="宋体" w:cs="宋体"/>
              </w:rPr>
              <w:t>商务加分＝商务分值×加分比例×（两型产品最后报价÷最后总报价）；</w:t>
            </w:r>
          </w:p>
          <w:p>
            <w:pPr>
              <w:adjustRightInd w:val="0"/>
              <w:snapToGrid w:val="0"/>
              <w:spacing w:line="340" w:lineRule="exact"/>
              <w:rPr>
                <w:rFonts w:ascii="宋体"/>
              </w:rPr>
            </w:pPr>
            <w:r>
              <w:rPr>
                <w:rFonts w:hint="eastAsia" w:ascii="宋体" w:hAnsi="宋体" w:cs="宋体"/>
              </w:rPr>
              <w:t>技术加分＝技术分值×加分比例×（两型产品最后报价÷最后总报价）；</w:t>
            </w:r>
          </w:p>
          <w:p>
            <w:pPr>
              <w:adjustRightInd w:val="0"/>
              <w:snapToGrid w:val="0"/>
              <w:spacing w:line="340" w:lineRule="exact"/>
              <w:rPr>
                <w:rFonts w:ascii="宋体"/>
              </w:rPr>
            </w:pPr>
            <w:r>
              <w:rPr>
                <w:rFonts w:hint="eastAsia" w:ascii="宋体" w:hAnsi="宋体" w:cs="宋体"/>
              </w:rPr>
              <w:t>价格加分＝价格分值×加分比例×（两型产品最后报价÷最后总报价）。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31.6</w:t>
            </w:r>
            <w:r>
              <w:rPr>
                <w:rFonts w:hint="eastAsia" w:ascii="宋体" w:hAnsi="宋体" w:cs="宋体"/>
              </w:rPr>
              <w:t>款</w:t>
            </w:r>
          </w:p>
        </w:tc>
        <w:tc>
          <w:tcPr>
            <w:tcW w:w="2128" w:type="dxa"/>
            <w:vAlign w:val="center"/>
          </w:tcPr>
          <w:p>
            <w:pPr>
              <w:adjustRightInd w:val="0"/>
              <w:snapToGrid w:val="0"/>
              <w:spacing w:line="340" w:lineRule="exact"/>
              <w:jc w:val="center"/>
              <w:rPr>
                <w:rFonts w:ascii="宋体" w:cs="宋体"/>
              </w:rPr>
            </w:pPr>
            <w:r>
              <w:rPr>
                <w:rFonts w:hint="eastAsia" w:ascii="宋体" w:hAnsi="宋体" w:cs="宋体"/>
              </w:rPr>
              <w:t>多处或部分获得政府采购政策优惠的计算方法</w:t>
            </w:r>
          </w:p>
          <w:p>
            <w:pPr>
              <w:adjustRightInd w:val="0"/>
              <w:snapToGrid w:val="0"/>
              <w:spacing w:line="340" w:lineRule="exact"/>
              <w:jc w:val="center"/>
              <w:rPr>
                <w:rFonts w:ascii="宋体"/>
              </w:rPr>
            </w:pPr>
          </w:p>
        </w:tc>
        <w:tc>
          <w:tcPr>
            <w:tcW w:w="5684" w:type="dxa"/>
            <w:vAlign w:val="center"/>
          </w:tcPr>
          <w:p>
            <w:pPr>
              <w:rPr>
                <w:rFonts w:ascii="宋体"/>
              </w:rPr>
            </w:pPr>
            <w:r>
              <w:rPr>
                <w:rFonts w:ascii="宋体" w:hAnsi="宋体"/>
              </w:rPr>
              <w:t>1</w:t>
            </w:r>
            <w:r>
              <w:rPr>
                <w:rFonts w:hint="eastAsia" w:ascii="宋体" w:hAnsi="宋体"/>
              </w:rPr>
              <w:t>、供应商同时符合小型、微型企业及监狱企业、残疾人福利性单位要求的，评审时只有一种类型享受价格评审优惠政策；</w:t>
            </w:r>
          </w:p>
          <w:p>
            <w:pPr>
              <w:adjustRightInd w:val="0"/>
              <w:snapToGrid w:val="0"/>
              <w:spacing w:line="340" w:lineRule="exact"/>
              <w:rPr>
                <w:rFonts w:ascii="宋体"/>
              </w:rPr>
            </w:pPr>
            <w:r>
              <w:rPr>
                <w:rFonts w:ascii="宋体" w:hAnsi="宋体"/>
              </w:rPr>
              <w:t>2</w:t>
            </w:r>
            <w:r>
              <w:rPr>
                <w:rFonts w:hint="eastAsia" w:ascii="宋体" w:hAnsi="宋体"/>
              </w:rPr>
              <w:t>、同一项目中小型、微型企业的供应商提供部分小型、微型企业制造的产品，以及部分产品属于优先采购政策的，评审时只对该部分产品的报价实行价格扣除或加分（按该部分产品的报价占总报价的百分比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32.1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提出成交供应商</w:t>
            </w:r>
          </w:p>
        </w:tc>
        <w:tc>
          <w:tcPr>
            <w:tcW w:w="5684" w:type="dxa"/>
            <w:vAlign w:val="center"/>
          </w:tcPr>
          <w:p>
            <w:pPr>
              <w:adjustRightInd w:val="0"/>
              <w:snapToGrid w:val="0"/>
              <w:spacing w:line="340" w:lineRule="exact"/>
              <w:rPr>
                <w:rFonts w:ascii="宋体"/>
              </w:rPr>
            </w:pPr>
            <w:r>
              <w:rPr>
                <w:rFonts w:hint="eastAsia" w:ascii="宋体" w:hAnsi="宋体" w:cs="宋体"/>
              </w:rPr>
              <w:t>按照评审得分由高到低顺序推荐</w:t>
            </w:r>
            <w:r>
              <w:rPr>
                <w:rFonts w:ascii="宋体" w:hAnsi="宋体" w:cs="宋体"/>
              </w:rPr>
              <w:t>1-3</w:t>
            </w:r>
            <w:r>
              <w:rPr>
                <w:rFonts w:hint="eastAsia" w:ascii="宋体" w:hAnsi="宋体" w:cs="宋体"/>
              </w:rPr>
              <w:t>名成交候选供应商。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42" w:type="dxa"/>
            <w:gridSpan w:val="3"/>
            <w:vAlign w:val="center"/>
          </w:tcPr>
          <w:p>
            <w:pPr>
              <w:adjustRightInd w:val="0"/>
              <w:snapToGrid w:val="0"/>
              <w:spacing w:line="340" w:lineRule="exact"/>
              <w:rPr>
                <w:rFonts w:ascii="宋体"/>
              </w:rPr>
            </w:pPr>
            <w:r>
              <w:rPr>
                <w:rFonts w:hint="eastAsia" w:ascii="宋体" w:hAnsi="宋体" w:cs="宋体"/>
                <w:b/>
                <w:bCs/>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37.1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财政部门指定的媒体</w:t>
            </w:r>
          </w:p>
        </w:tc>
        <w:tc>
          <w:tcPr>
            <w:tcW w:w="5684" w:type="dxa"/>
            <w:vAlign w:val="center"/>
          </w:tcPr>
          <w:p>
            <w:pPr>
              <w:adjustRightInd w:val="0"/>
              <w:snapToGrid w:val="0"/>
              <w:spacing w:line="340" w:lineRule="exact"/>
              <w:jc w:val="left"/>
              <w:rPr>
                <w:rFonts w:ascii="宋体"/>
              </w:rPr>
            </w:pPr>
            <w:r>
              <w:rPr>
                <w:rFonts w:hint="eastAsia" w:ascii="宋体" w:hAnsi="宋体" w:cs="宋体"/>
              </w:rPr>
              <w:t>城步苗族自治县人民政府网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39.3</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履约担保</w:t>
            </w:r>
          </w:p>
        </w:tc>
        <w:tc>
          <w:tcPr>
            <w:tcW w:w="5684" w:type="dxa"/>
            <w:vAlign w:val="center"/>
          </w:tcPr>
          <w:p>
            <w:pPr>
              <w:adjustRightInd w:val="0"/>
              <w:snapToGrid w:val="0"/>
              <w:spacing w:line="340" w:lineRule="exact"/>
              <w:rPr>
                <w:rFonts w:ascii="宋体"/>
              </w:rPr>
            </w:pPr>
            <w:r>
              <w:rPr>
                <w:rFonts w:hint="eastAsia" w:ascii="宋体" w:hAnsi="宋体" w:cs="宋体"/>
              </w:rPr>
              <w:t>■不要求提供</w:t>
            </w:r>
          </w:p>
          <w:p>
            <w:pPr>
              <w:adjustRightInd w:val="0"/>
              <w:snapToGrid w:val="0"/>
              <w:spacing w:line="340" w:lineRule="exact"/>
              <w:rPr>
                <w:rFonts w:ascii="宋体"/>
              </w:rPr>
            </w:pPr>
            <w:r>
              <w:rPr>
                <w:rFonts w:hint="eastAsia" w:ascii="宋体" w:hAnsi="宋体" w:cs="宋体"/>
              </w:rPr>
              <w:t>□要求提供，履约担保的金额为：</w:t>
            </w:r>
            <w:r>
              <w:rPr>
                <w:rFonts w:ascii="宋体" w:hAnsi="宋体" w:cs="宋体"/>
                <w:u w:val="single"/>
              </w:rPr>
              <w:t>/</w:t>
            </w:r>
            <w:r>
              <w:rPr>
                <w:rFonts w:hint="eastAsia" w:ascii="宋体" w:hAnsi="宋体" w:cs="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42" w:type="dxa"/>
            <w:gridSpan w:val="3"/>
            <w:vAlign w:val="center"/>
          </w:tcPr>
          <w:p>
            <w:pPr>
              <w:adjustRightInd w:val="0"/>
              <w:snapToGrid w:val="0"/>
              <w:spacing w:line="340" w:lineRule="exact"/>
              <w:rPr>
                <w:rFonts w:ascii="宋体"/>
                <w:b/>
                <w:bCs/>
              </w:rPr>
            </w:pPr>
            <w:r>
              <w:rPr>
                <w:rFonts w:hint="eastAsia" w:ascii="宋体" w:hAnsi="宋体" w:cs="宋体"/>
                <w:b/>
                <w:bCs/>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30" w:type="dxa"/>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41.1</w:t>
            </w:r>
            <w:r>
              <w:rPr>
                <w:rFonts w:hint="eastAsia" w:ascii="宋体" w:hAnsi="宋体" w:cs="宋体"/>
              </w:rPr>
              <w:t>款</w:t>
            </w:r>
          </w:p>
        </w:tc>
        <w:tc>
          <w:tcPr>
            <w:tcW w:w="2128" w:type="dxa"/>
            <w:vAlign w:val="center"/>
          </w:tcPr>
          <w:p>
            <w:pPr>
              <w:adjustRightInd w:val="0"/>
              <w:snapToGrid w:val="0"/>
              <w:spacing w:line="340" w:lineRule="exact"/>
              <w:jc w:val="center"/>
              <w:rPr>
                <w:rFonts w:ascii="宋体"/>
              </w:rPr>
            </w:pPr>
            <w:r>
              <w:rPr>
                <w:rFonts w:hint="eastAsia" w:ascii="宋体" w:hAnsi="宋体" w:cs="宋体"/>
              </w:rPr>
              <w:t>采购代理服务费</w:t>
            </w:r>
          </w:p>
        </w:tc>
        <w:tc>
          <w:tcPr>
            <w:tcW w:w="5684" w:type="dxa"/>
            <w:vAlign w:val="center"/>
          </w:tcPr>
          <w:p>
            <w:pPr>
              <w:adjustRightInd w:val="0"/>
              <w:snapToGrid w:val="0"/>
              <w:spacing w:line="340" w:lineRule="exact"/>
              <w:rPr>
                <w:rFonts w:ascii="宋体"/>
                <w:color w:val="FF0000"/>
              </w:rPr>
            </w:pPr>
            <w:r>
              <w:rPr>
                <w:rFonts w:hint="eastAsia" w:ascii="宋体" w:hAnsi="宋体"/>
                <w:color w:val="000000"/>
              </w:rPr>
              <w:t>采购人同意采购代理机构按照有关规定向本项目采购人收取代理服务费不超过</w:t>
            </w:r>
            <w:r>
              <w:rPr>
                <w:rFonts w:ascii="宋体" w:hAnsi="宋体" w:cs="宋体"/>
                <w:color w:val="000000"/>
              </w:rPr>
              <w:t>7000</w:t>
            </w:r>
            <w:r>
              <w:rPr>
                <w:rFonts w:hint="eastAsia" w:ascii="宋体" w:hAnsi="宋体" w:cs="宋体"/>
                <w:color w:val="000000"/>
              </w:rPr>
              <w:t>元，在领取</w:t>
            </w:r>
            <w:r>
              <w:rPr>
                <w:rFonts w:hint="eastAsia" w:ascii="宋体" w:hAnsi="宋体" w:cs="宋体"/>
              </w:rPr>
              <w:t>成交通知书时一次付清。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30" w:type="dxa"/>
            <w:tcBorders>
              <w:bottom w:val="double" w:color="auto" w:sz="4" w:space="0"/>
            </w:tcBorders>
            <w:vAlign w:val="center"/>
          </w:tcPr>
          <w:p>
            <w:pPr>
              <w:adjustRightInd w:val="0"/>
              <w:snapToGrid w:val="0"/>
              <w:spacing w:line="340" w:lineRule="exact"/>
              <w:jc w:val="center"/>
              <w:rPr>
                <w:rFonts w:ascii="宋体"/>
              </w:rPr>
            </w:pPr>
            <w:r>
              <w:rPr>
                <w:rFonts w:hint="eastAsia" w:ascii="宋体" w:hAnsi="宋体" w:cs="宋体"/>
              </w:rPr>
              <w:t>第二章第</w:t>
            </w:r>
            <w:r>
              <w:rPr>
                <w:rFonts w:ascii="宋体" w:hAnsi="宋体" w:cs="宋体"/>
              </w:rPr>
              <w:t>42.1</w:t>
            </w:r>
            <w:r>
              <w:rPr>
                <w:rFonts w:hint="eastAsia" w:ascii="宋体" w:hAnsi="宋体" w:cs="宋体"/>
              </w:rPr>
              <w:t>款</w:t>
            </w:r>
          </w:p>
        </w:tc>
        <w:tc>
          <w:tcPr>
            <w:tcW w:w="2128" w:type="dxa"/>
            <w:tcBorders>
              <w:bottom w:val="double" w:color="auto" w:sz="4" w:space="0"/>
            </w:tcBorders>
            <w:vAlign w:val="center"/>
          </w:tcPr>
          <w:p>
            <w:pPr>
              <w:adjustRightInd w:val="0"/>
              <w:snapToGrid w:val="0"/>
              <w:spacing w:line="340" w:lineRule="exact"/>
              <w:jc w:val="center"/>
              <w:rPr>
                <w:rFonts w:ascii="宋体"/>
              </w:rPr>
            </w:pPr>
            <w:r>
              <w:rPr>
                <w:rFonts w:hint="eastAsia" w:ascii="宋体" w:hAnsi="宋体" w:cs="宋体"/>
              </w:rPr>
              <w:t>其他规定</w:t>
            </w:r>
          </w:p>
        </w:tc>
        <w:tc>
          <w:tcPr>
            <w:tcW w:w="5684" w:type="dxa"/>
            <w:tcBorders>
              <w:bottom w:val="double" w:color="auto" w:sz="4" w:space="0"/>
            </w:tcBorders>
            <w:vAlign w:val="center"/>
          </w:tcPr>
          <w:p>
            <w:pPr>
              <w:adjustRightInd w:val="0"/>
              <w:snapToGrid w:val="0"/>
              <w:spacing w:line="340" w:lineRule="exact"/>
              <w:rPr>
                <w:rFonts w:ascii="宋体"/>
              </w:rPr>
            </w:pPr>
            <w:r>
              <w:rPr>
                <w:rFonts w:hint="eastAsia" w:ascii="宋体" w:hAnsi="宋体" w:cs="宋体"/>
              </w:rPr>
              <w:t>无</w:t>
            </w:r>
          </w:p>
        </w:tc>
      </w:tr>
    </w:tbl>
    <w:p>
      <w:pPr>
        <w:rPr>
          <w:rFonts w:ascii="宋体"/>
          <w:b/>
          <w:bCs/>
        </w:rPr>
      </w:pPr>
    </w:p>
    <w:p>
      <w:pPr>
        <w:adjustRightInd w:val="0"/>
        <w:snapToGrid w:val="0"/>
        <w:spacing w:line="400" w:lineRule="exact"/>
        <w:rPr>
          <w:rFonts w:ascii="宋体"/>
          <w:b/>
          <w:bCs/>
        </w:rPr>
        <w:sectPr>
          <w:footerReference r:id="rId9" w:type="default"/>
          <w:pgSz w:w="11906" w:h="16838"/>
          <w:pgMar w:top="1440" w:right="1474" w:bottom="1440" w:left="1474" w:header="851" w:footer="935" w:gutter="0"/>
          <w:pgNumType w:fmt="numberInDash" w:start="1"/>
          <w:cols w:space="720" w:num="1"/>
          <w:docGrid w:type="lines" w:linePitch="319" w:charSpace="0"/>
        </w:sectPr>
      </w:pPr>
    </w:p>
    <w:p>
      <w:pPr>
        <w:adjustRightInd w:val="0"/>
        <w:snapToGrid w:val="0"/>
        <w:spacing w:line="400" w:lineRule="exact"/>
        <w:rPr>
          <w:rFonts w:ascii="宋体"/>
          <w:b/>
          <w:bCs/>
          <w:sz w:val="24"/>
          <w:szCs w:val="24"/>
        </w:rPr>
      </w:pPr>
      <w:r>
        <w:rPr>
          <w:rFonts w:hint="eastAsia" w:ascii="宋体" w:hAnsi="宋体" w:cs="宋体"/>
          <w:b/>
          <w:bCs/>
          <w:sz w:val="24"/>
          <w:szCs w:val="24"/>
        </w:rPr>
        <w:t>附页</w:t>
      </w:r>
      <w:r>
        <w:rPr>
          <w:rFonts w:ascii="宋体" w:hAnsi="宋体" w:cs="宋体"/>
          <w:b/>
          <w:bCs/>
          <w:sz w:val="24"/>
          <w:szCs w:val="24"/>
        </w:rPr>
        <w:t xml:space="preserve">1                                   </w:t>
      </w:r>
    </w:p>
    <w:p>
      <w:pPr>
        <w:spacing w:line="360" w:lineRule="auto"/>
        <w:jc w:val="center"/>
        <w:rPr>
          <w:rFonts w:ascii="宋体" w:cs="宋体"/>
          <w:b/>
          <w:bCs/>
          <w:sz w:val="24"/>
          <w:szCs w:val="24"/>
        </w:rPr>
      </w:pPr>
      <w:r>
        <w:rPr>
          <w:rFonts w:hint="eastAsia" w:ascii="宋体" w:hAnsi="宋体" w:cs="宋体"/>
          <w:b/>
          <w:bCs/>
          <w:sz w:val="24"/>
          <w:szCs w:val="24"/>
        </w:rPr>
        <w:t>评审因素和标准</w:t>
      </w:r>
    </w:p>
    <w:p>
      <w:pPr>
        <w:tabs>
          <w:tab w:val="center" w:pos="4677"/>
        </w:tabs>
        <w:ind w:firstLine="420"/>
        <w:rPr>
          <w:rFonts w:cs="宋体"/>
          <w:b/>
          <w:sz w:val="24"/>
        </w:rPr>
      </w:pPr>
      <w:r>
        <w:rPr>
          <w:rFonts w:hint="eastAsia" w:ascii="宋体" w:hAnsi="宋体" w:cs="宋体"/>
        </w:rPr>
        <w:t>本采购项目采用综合评分法，满分</w:t>
      </w:r>
      <w:r>
        <w:rPr>
          <w:rFonts w:ascii="宋体" w:hAnsi="宋体" w:cs="宋体"/>
        </w:rPr>
        <w:t>100</w:t>
      </w:r>
      <w:r>
        <w:rPr>
          <w:rFonts w:hint="eastAsia" w:ascii="宋体" w:hAnsi="宋体" w:cs="宋体"/>
        </w:rPr>
        <w:t>分。</w:t>
      </w:r>
      <w:r>
        <w:rPr>
          <w:rFonts w:ascii="宋体" w:cs="宋体"/>
        </w:rPr>
        <w:tab/>
      </w:r>
    </w:p>
    <w:tbl>
      <w:tblPr>
        <w:tblStyle w:val="30"/>
        <w:tblW w:w="0" w:type="auto"/>
        <w:jc w:val="center"/>
        <w:tblLayout w:type="fixed"/>
        <w:tblCellMar>
          <w:top w:w="0" w:type="dxa"/>
          <w:left w:w="108" w:type="dxa"/>
          <w:bottom w:w="0" w:type="dxa"/>
          <w:right w:w="108" w:type="dxa"/>
        </w:tblCellMar>
      </w:tblPr>
      <w:tblGrid>
        <w:gridCol w:w="3862"/>
        <w:gridCol w:w="5093"/>
      </w:tblGrid>
      <w:tr>
        <w:tblPrEx>
          <w:tblCellMar>
            <w:top w:w="0" w:type="dxa"/>
            <w:left w:w="108" w:type="dxa"/>
            <w:bottom w:w="0" w:type="dxa"/>
            <w:right w:w="108" w:type="dxa"/>
          </w:tblCellMar>
        </w:tblPrEx>
        <w:trPr>
          <w:trHeight w:val="355" w:hRule="exact"/>
          <w:jc w:val="center"/>
        </w:trPr>
        <w:tc>
          <w:tcPr>
            <w:tcW w:w="8955"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adjustRightInd w:val="0"/>
              <w:snapToGrid w:val="0"/>
              <w:spacing w:line="300" w:lineRule="exact"/>
              <w:ind w:left="539" w:leftChars="1" w:hanging="537" w:hangingChars="297"/>
              <w:jc w:val="center"/>
              <w:rPr>
                <w:rFonts w:ascii="宋体"/>
                <w:b/>
                <w:sz w:val="18"/>
                <w:szCs w:val="18"/>
              </w:rPr>
            </w:pPr>
            <w:r>
              <w:rPr>
                <w:rFonts w:hint="eastAsia" w:ascii="宋体" w:hAnsi="宋体"/>
                <w:b/>
                <w:sz w:val="18"/>
                <w:szCs w:val="18"/>
              </w:rPr>
              <w:t>评审因素及权值</w:t>
            </w:r>
          </w:p>
        </w:tc>
      </w:tr>
      <w:tr>
        <w:tblPrEx>
          <w:tblCellMar>
            <w:top w:w="0" w:type="dxa"/>
            <w:left w:w="108" w:type="dxa"/>
            <w:bottom w:w="0" w:type="dxa"/>
            <w:right w:w="108" w:type="dxa"/>
          </w:tblCellMar>
        </w:tblPrEx>
        <w:trPr>
          <w:trHeight w:val="426" w:hRule="exact"/>
          <w:jc w:val="center"/>
        </w:trPr>
        <w:tc>
          <w:tcPr>
            <w:tcW w:w="3862" w:type="dxa"/>
            <w:tcBorders>
              <w:top w:val="single" w:color="000000" w:sz="6" w:space="0"/>
              <w:left w:val="single" w:color="000000" w:sz="6" w:space="0"/>
              <w:bottom w:val="single" w:color="000000" w:sz="6" w:space="0"/>
              <w:right w:val="single" w:color="000000" w:sz="6" w:space="0"/>
            </w:tcBorders>
            <w:tcMar>
              <w:left w:w="0" w:type="dxa"/>
              <w:right w:w="0" w:type="dxa"/>
            </w:tcMar>
          </w:tcPr>
          <w:p>
            <w:pPr>
              <w:adjustRightInd w:val="0"/>
              <w:snapToGrid w:val="0"/>
              <w:spacing w:line="300" w:lineRule="exact"/>
              <w:ind w:left="539" w:leftChars="1" w:hanging="537" w:hangingChars="297"/>
              <w:jc w:val="center"/>
              <w:rPr>
                <w:rFonts w:ascii="宋体"/>
                <w:b/>
                <w:sz w:val="18"/>
                <w:szCs w:val="18"/>
              </w:rPr>
            </w:pPr>
            <w:r>
              <w:rPr>
                <w:rFonts w:hint="eastAsia" w:ascii="宋体" w:hAnsi="宋体"/>
                <w:b/>
                <w:sz w:val="18"/>
                <w:szCs w:val="18"/>
              </w:rPr>
              <w:t>评审因素</w:t>
            </w:r>
          </w:p>
        </w:tc>
        <w:tc>
          <w:tcPr>
            <w:tcW w:w="5093" w:type="dxa"/>
            <w:tcBorders>
              <w:top w:val="single" w:color="000000" w:sz="6" w:space="0"/>
              <w:left w:val="single" w:color="000000" w:sz="6" w:space="0"/>
              <w:bottom w:val="single" w:color="000000" w:sz="6" w:space="0"/>
              <w:right w:val="single" w:color="000000" w:sz="6" w:space="0"/>
            </w:tcBorders>
            <w:tcMar>
              <w:left w:w="0" w:type="dxa"/>
              <w:right w:w="0" w:type="dxa"/>
            </w:tcMar>
          </w:tcPr>
          <w:p>
            <w:pPr>
              <w:adjustRightInd w:val="0"/>
              <w:snapToGrid w:val="0"/>
              <w:spacing w:line="300" w:lineRule="exact"/>
              <w:ind w:left="539" w:leftChars="1" w:hanging="537" w:hangingChars="297"/>
              <w:jc w:val="center"/>
              <w:rPr>
                <w:rFonts w:ascii="宋体"/>
                <w:b/>
                <w:sz w:val="18"/>
                <w:szCs w:val="18"/>
              </w:rPr>
            </w:pPr>
            <w:r>
              <w:rPr>
                <w:rFonts w:hint="eastAsia" w:ascii="宋体" w:hAnsi="宋体"/>
                <w:b/>
                <w:sz w:val="18"/>
                <w:szCs w:val="18"/>
              </w:rPr>
              <w:t>权值范围</w:t>
            </w:r>
          </w:p>
        </w:tc>
      </w:tr>
      <w:tr>
        <w:tblPrEx>
          <w:tblCellMar>
            <w:top w:w="0" w:type="dxa"/>
            <w:left w:w="108" w:type="dxa"/>
            <w:bottom w:w="0" w:type="dxa"/>
            <w:right w:w="108" w:type="dxa"/>
          </w:tblCellMar>
        </w:tblPrEx>
        <w:trPr>
          <w:trHeight w:val="411" w:hRule="exact"/>
          <w:jc w:val="center"/>
        </w:trPr>
        <w:tc>
          <w:tcPr>
            <w:tcW w:w="3862" w:type="dxa"/>
            <w:tcBorders>
              <w:top w:val="single" w:color="000000" w:sz="6" w:space="0"/>
              <w:left w:val="single" w:color="000000" w:sz="6" w:space="0"/>
              <w:bottom w:val="single" w:color="000000" w:sz="6" w:space="0"/>
              <w:right w:val="single" w:color="000000" w:sz="6" w:space="0"/>
            </w:tcBorders>
            <w:tcMar>
              <w:left w:w="0" w:type="dxa"/>
              <w:right w:w="0" w:type="dxa"/>
            </w:tcMar>
          </w:tcPr>
          <w:p>
            <w:pPr>
              <w:adjustRightInd w:val="0"/>
              <w:snapToGrid w:val="0"/>
              <w:spacing w:line="300" w:lineRule="exact"/>
              <w:ind w:left="536" w:leftChars="1" w:hanging="534" w:hangingChars="297"/>
              <w:jc w:val="center"/>
              <w:rPr>
                <w:rFonts w:ascii="宋体"/>
                <w:bCs/>
                <w:sz w:val="18"/>
                <w:szCs w:val="18"/>
              </w:rPr>
            </w:pPr>
            <w:r>
              <w:rPr>
                <w:rFonts w:hint="eastAsia" w:ascii="宋体" w:hAnsi="宋体"/>
                <w:bCs/>
                <w:sz w:val="18"/>
                <w:szCs w:val="18"/>
              </w:rPr>
              <w:t>磋商报价</w:t>
            </w:r>
          </w:p>
        </w:tc>
        <w:tc>
          <w:tcPr>
            <w:tcW w:w="5093" w:type="dxa"/>
            <w:tcBorders>
              <w:top w:val="single" w:color="000000" w:sz="6" w:space="0"/>
              <w:left w:val="single" w:color="000000" w:sz="6" w:space="0"/>
              <w:bottom w:val="single" w:color="000000" w:sz="6" w:space="0"/>
              <w:right w:val="single" w:color="000000" w:sz="6" w:space="0"/>
            </w:tcBorders>
            <w:tcMar>
              <w:left w:w="0" w:type="dxa"/>
              <w:right w:w="0" w:type="dxa"/>
            </w:tcMar>
          </w:tcPr>
          <w:p>
            <w:pPr>
              <w:adjustRightInd w:val="0"/>
              <w:snapToGrid w:val="0"/>
              <w:spacing w:line="300" w:lineRule="exact"/>
              <w:ind w:left="536" w:leftChars="1" w:hanging="534" w:hangingChars="297"/>
              <w:jc w:val="center"/>
              <w:rPr>
                <w:rFonts w:ascii="宋体"/>
                <w:bCs/>
                <w:sz w:val="18"/>
                <w:szCs w:val="18"/>
              </w:rPr>
            </w:pPr>
            <w:r>
              <w:rPr>
                <w:rFonts w:ascii="宋体" w:hAnsi="宋体"/>
                <w:bCs/>
                <w:sz w:val="18"/>
                <w:szCs w:val="18"/>
              </w:rPr>
              <w:t>A1=20</w:t>
            </w:r>
          </w:p>
        </w:tc>
      </w:tr>
      <w:tr>
        <w:tblPrEx>
          <w:tblCellMar>
            <w:top w:w="0" w:type="dxa"/>
            <w:left w:w="108" w:type="dxa"/>
            <w:bottom w:w="0" w:type="dxa"/>
            <w:right w:w="108" w:type="dxa"/>
          </w:tblCellMar>
        </w:tblPrEx>
        <w:trPr>
          <w:trHeight w:val="418" w:hRule="exact"/>
          <w:jc w:val="center"/>
        </w:trPr>
        <w:tc>
          <w:tcPr>
            <w:tcW w:w="3862" w:type="dxa"/>
            <w:tcBorders>
              <w:top w:val="single" w:color="000000" w:sz="6" w:space="0"/>
              <w:left w:val="single" w:color="000000" w:sz="6" w:space="0"/>
              <w:bottom w:val="single" w:color="000000" w:sz="6" w:space="0"/>
              <w:right w:val="single" w:color="000000" w:sz="6" w:space="0"/>
            </w:tcBorders>
            <w:tcMar>
              <w:left w:w="0" w:type="dxa"/>
              <w:right w:w="0" w:type="dxa"/>
            </w:tcMar>
          </w:tcPr>
          <w:p>
            <w:pPr>
              <w:adjustRightInd w:val="0"/>
              <w:snapToGrid w:val="0"/>
              <w:spacing w:line="300" w:lineRule="exact"/>
              <w:ind w:left="536" w:leftChars="1" w:hanging="534" w:hangingChars="297"/>
              <w:jc w:val="center"/>
              <w:rPr>
                <w:rFonts w:ascii="宋体"/>
                <w:bCs/>
                <w:sz w:val="18"/>
                <w:szCs w:val="18"/>
              </w:rPr>
            </w:pPr>
            <w:r>
              <w:rPr>
                <w:rFonts w:hint="eastAsia" w:ascii="宋体" w:hAnsi="宋体"/>
                <w:bCs/>
                <w:sz w:val="18"/>
                <w:szCs w:val="18"/>
              </w:rPr>
              <w:t>技术部分</w:t>
            </w:r>
          </w:p>
        </w:tc>
        <w:tc>
          <w:tcPr>
            <w:tcW w:w="5093" w:type="dxa"/>
            <w:tcBorders>
              <w:top w:val="single" w:color="000000" w:sz="6" w:space="0"/>
              <w:left w:val="single" w:color="000000" w:sz="6" w:space="0"/>
              <w:bottom w:val="single" w:color="000000" w:sz="6" w:space="0"/>
              <w:right w:val="single" w:color="000000" w:sz="6" w:space="0"/>
            </w:tcBorders>
            <w:tcMar>
              <w:left w:w="0" w:type="dxa"/>
              <w:right w:w="0" w:type="dxa"/>
            </w:tcMar>
          </w:tcPr>
          <w:p>
            <w:pPr>
              <w:adjustRightInd w:val="0"/>
              <w:snapToGrid w:val="0"/>
              <w:spacing w:line="300" w:lineRule="exact"/>
              <w:ind w:left="536" w:leftChars="1" w:hanging="534" w:hangingChars="297"/>
              <w:jc w:val="center"/>
              <w:rPr>
                <w:rFonts w:ascii="宋体"/>
                <w:bCs/>
                <w:sz w:val="18"/>
                <w:szCs w:val="18"/>
              </w:rPr>
            </w:pPr>
            <w:r>
              <w:rPr>
                <w:rFonts w:ascii="宋体" w:hAnsi="宋体"/>
                <w:bCs/>
                <w:sz w:val="18"/>
                <w:szCs w:val="18"/>
              </w:rPr>
              <w:t>A2=45</w:t>
            </w:r>
          </w:p>
        </w:tc>
      </w:tr>
      <w:tr>
        <w:tblPrEx>
          <w:tblCellMar>
            <w:top w:w="0" w:type="dxa"/>
            <w:left w:w="108" w:type="dxa"/>
            <w:bottom w:w="0" w:type="dxa"/>
            <w:right w:w="108" w:type="dxa"/>
          </w:tblCellMar>
        </w:tblPrEx>
        <w:trPr>
          <w:trHeight w:val="423" w:hRule="exact"/>
          <w:jc w:val="center"/>
        </w:trPr>
        <w:tc>
          <w:tcPr>
            <w:tcW w:w="3862" w:type="dxa"/>
            <w:tcBorders>
              <w:top w:val="single" w:color="000000" w:sz="6" w:space="0"/>
              <w:left w:val="single" w:color="000000" w:sz="6" w:space="0"/>
              <w:bottom w:val="single" w:color="000000" w:sz="6" w:space="0"/>
              <w:right w:val="single" w:color="000000" w:sz="6" w:space="0"/>
            </w:tcBorders>
            <w:tcMar>
              <w:left w:w="0" w:type="dxa"/>
              <w:right w:w="0" w:type="dxa"/>
            </w:tcMar>
          </w:tcPr>
          <w:p>
            <w:pPr>
              <w:adjustRightInd w:val="0"/>
              <w:snapToGrid w:val="0"/>
              <w:spacing w:line="300" w:lineRule="exact"/>
              <w:ind w:left="536" w:leftChars="1" w:hanging="534" w:hangingChars="297"/>
              <w:jc w:val="center"/>
              <w:rPr>
                <w:rFonts w:ascii="宋体"/>
                <w:bCs/>
                <w:sz w:val="18"/>
                <w:szCs w:val="18"/>
              </w:rPr>
            </w:pPr>
            <w:r>
              <w:rPr>
                <w:rFonts w:hint="eastAsia" w:ascii="宋体" w:hAnsi="宋体"/>
                <w:bCs/>
                <w:sz w:val="18"/>
                <w:szCs w:val="18"/>
              </w:rPr>
              <w:t>商务部分</w:t>
            </w:r>
          </w:p>
        </w:tc>
        <w:tc>
          <w:tcPr>
            <w:tcW w:w="5093" w:type="dxa"/>
            <w:tcBorders>
              <w:top w:val="single" w:color="000000" w:sz="6" w:space="0"/>
              <w:left w:val="single" w:color="000000" w:sz="6" w:space="0"/>
              <w:bottom w:val="single" w:color="000000" w:sz="6" w:space="0"/>
              <w:right w:val="single" w:color="000000" w:sz="6" w:space="0"/>
            </w:tcBorders>
            <w:tcMar>
              <w:left w:w="0" w:type="dxa"/>
              <w:right w:w="0" w:type="dxa"/>
            </w:tcMar>
          </w:tcPr>
          <w:p>
            <w:pPr>
              <w:adjustRightInd w:val="0"/>
              <w:snapToGrid w:val="0"/>
              <w:spacing w:line="300" w:lineRule="exact"/>
              <w:ind w:left="536" w:leftChars="1" w:hanging="534" w:hangingChars="297"/>
              <w:jc w:val="center"/>
              <w:rPr>
                <w:rFonts w:ascii="宋体"/>
                <w:bCs/>
                <w:sz w:val="18"/>
                <w:szCs w:val="18"/>
              </w:rPr>
            </w:pPr>
            <w:r>
              <w:rPr>
                <w:rFonts w:ascii="宋体" w:hAnsi="宋体"/>
                <w:bCs/>
                <w:sz w:val="18"/>
                <w:szCs w:val="18"/>
              </w:rPr>
              <w:t>A3=35</w:t>
            </w:r>
          </w:p>
        </w:tc>
      </w:tr>
    </w:tbl>
    <w:p>
      <w:pPr>
        <w:pStyle w:val="29"/>
        <w:ind w:firstLine="400"/>
      </w:pPr>
    </w:p>
    <w:tbl>
      <w:tblPr>
        <w:tblStyle w:val="30"/>
        <w:tblW w:w="9700" w:type="dxa"/>
        <w:tblInd w:w="-23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1229"/>
        <w:gridCol w:w="1433"/>
        <w:gridCol w:w="679"/>
        <w:gridCol w:w="585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502" w:type="dxa"/>
            <w:tcBorders>
              <w:top w:val="double" w:color="auto" w:sz="4" w:space="0"/>
              <w:right w:val="single" w:color="auto" w:sz="4" w:space="0"/>
            </w:tcBorders>
            <w:vAlign w:val="center"/>
          </w:tcPr>
          <w:p>
            <w:pPr>
              <w:spacing w:line="300" w:lineRule="exact"/>
              <w:jc w:val="center"/>
              <w:textAlignment w:val="baseline"/>
              <w:rPr>
                <w:rStyle w:val="101"/>
                <w:rFonts w:ascii="宋体"/>
                <w:sz w:val="21"/>
              </w:rPr>
            </w:pPr>
            <w:r>
              <w:rPr>
                <w:rStyle w:val="101"/>
                <w:rFonts w:hint="eastAsia" w:ascii="宋体" w:hAnsi="宋体"/>
                <w:sz w:val="21"/>
              </w:rPr>
              <w:t>序号</w:t>
            </w:r>
          </w:p>
        </w:tc>
        <w:tc>
          <w:tcPr>
            <w:tcW w:w="1229" w:type="dxa"/>
            <w:tcBorders>
              <w:top w:val="double" w:color="auto" w:sz="4" w:space="0"/>
              <w:left w:val="single" w:color="auto" w:sz="4" w:space="0"/>
              <w:right w:val="single" w:color="auto" w:sz="4" w:space="0"/>
            </w:tcBorders>
            <w:vAlign w:val="center"/>
          </w:tcPr>
          <w:p>
            <w:pPr>
              <w:spacing w:line="300" w:lineRule="exact"/>
              <w:jc w:val="center"/>
              <w:textAlignment w:val="baseline"/>
              <w:rPr>
                <w:rStyle w:val="101"/>
                <w:rFonts w:ascii="宋体"/>
                <w:sz w:val="21"/>
              </w:rPr>
            </w:pPr>
            <w:r>
              <w:rPr>
                <w:rStyle w:val="101"/>
                <w:rFonts w:hint="eastAsia" w:ascii="宋体" w:hAnsi="宋体"/>
                <w:sz w:val="21"/>
              </w:rPr>
              <w:t>评标因素（权重分）</w:t>
            </w:r>
          </w:p>
        </w:tc>
        <w:tc>
          <w:tcPr>
            <w:tcW w:w="7969" w:type="dxa"/>
            <w:gridSpan w:val="3"/>
            <w:tcBorders>
              <w:top w:val="double" w:color="auto" w:sz="4" w:space="0"/>
              <w:left w:val="single" w:color="auto" w:sz="4" w:space="0"/>
            </w:tcBorders>
            <w:vAlign w:val="center"/>
          </w:tcPr>
          <w:p>
            <w:pPr>
              <w:spacing w:line="300" w:lineRule="exact"/>
              <w:jc w:val="center"/>
              <w:textAlignment w:val="baseline"/>
              <w:rPr>
                <w:rStyle w:val="101"/>
                <w:rFonts w:ascii="宋体"/>
                <w:sz w:val="21"/>
              </w:rPr>
            </w:pPr>
            <w:r>
              <w:rPr>
                <w:rStyle w:val="101"/>
                <w:rFonts w:hint="eastAsia" w:ascii="宋体" w:hAnsi="宋体"/>
                <w:sz w:val="21"/>
              </w:rPr>
              <w:t>评标标准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9" w:hRule="atLeast"/>
        </w:trPr>
        <w:tc>
          <w:tcPr>
            <w:tcW w:w="502" w:type="dxa"/>
            <w:tcBorders>
              <w:right w:val="single" w:color="auto" w:sz="4" w:space="0"/>
            </w:tcBorders>
            <w:vAlign w:val="center"/>
          </w:tcPr>
          <w:p>
            <w:pPr>
              <w:spacing w:line="300" w:lineRule="exact"/>
              <w:jc w:val="center"/>
              <w:textAlignment w:val="baseline"/>
              <w:rPr>
                <w:rStyle w:val="101"/>
                <w:rFonts w:ascii="宋体"/>
                <w:sz w:val="21"/>
              </w:rPr>
            </w:pPr>
            <w:r>
              <w:rPr>
                <w:rStyle w:val="101"/>
                <w:rFonts w:ascii="宋体" w:hAnsi="宋体"/>
                <w:sz w:val="21"/>
              </w:rPr>
              <w:t>1</w:t>
            </w:r>
          </w:p>
        </w:tc>
        <w:tc>
          <w:tcPr>
            <w:tcW w:w="1229" w:type="dxa"/>
            <w:tcBorders>
              <w:left w:val="single" w:color="auto" w:sz="4" w:space="0"/>
              <w:right w:val="single" w:color="auto" w:sz="4" w:space="0"/>
            </w:tcBorders>
            <w:vAlign w:val="center"/>
          </w:tcPr>
          <w:p>
            <w:pPr>
              <w:spacing w:line="300" w:lineRule="exact"/>
              <w:jc w:val="center"/>
              <w:textAlignment w:val="baseline"/>
              <w:rPr>
                <w:rStyle w:val="101"/>
                <w:rFonts w:ascii="宋体"/>
                <w:sz w:val="21"/>
              </w:rPr>
            </w:pPr>
            <w:r>
              <w:rPr>
                <w:rStyle w:val="101"/>
                <w:rFonts w:hint="eastAsia" w:ascii="宋体" w:hAnsi="宋体"/>
                <w:sz w:val="21"/>
              </w:rPr>
              <w:t>价格评价项（</w:t>
            </w:r>
            <w:r>
              <w:rPr>
                <w:rStyle w:val="101"/>
                <w:rFonts w:ascii="宋体" w:hAnsi="宋体"/>
                <w:sz w:val="21"/>
              </w:rPr>
              <w:t>A1</w:t>
            </w:r>
            <w:r>
              <w:rPr>
                <w:rStyle w:val="101"/>
                <w:rFonts w:hint="eastAsia" w:ascii="宋体" w:hAnsi="宋体"/>
                <w:sz w:val="21"/>
              </w:rPr>
              <w:t>）</w:t>
            </w:r>
            <w:r>
              <w:rPr>
                <w:rStyle w:val="101"/>
                <w:rFonts w:ascii="宋体" w:hAnsi="宋体"/>
                <w:sz w:val="21"/>
              </w:rPr>
              <w:t>20</w:t>
            </w:r>
            <w:r>
              <w:rPr>
                <w:rStyle w:val="101"/>
                <w:rFonts w:hint="eastAsia" w:ascii="宋体" w:hAnsi="宋体"/>
                <w:sz w:val="21"/>
              </w:rPr>
              <w:t>分</w:t>
            </w:r>
          </w:p>
        </w:tc>
        <w:tc>
          <w:tcPr>
            <w:tcW w:w="7969" w:type="dxa"/>
            <w:gridSpan w:val="3"/>
            <w:tcBorders>
              <w:left w:val="single" w:color="auto" w:sz="4" w:space="0"/>
            </w:tcBorders>
            <w:vAlign w:val="center"/>
          </w:tcPr>
          <w:p>
            <w:pPr>
              <w:spacing w:line="300" w:lineRule="exact"/>
              <w:textAlignment w:val="baseline"/>
              <w:rPr>
                <w:rStyle w:val="101"/>
                <w:rFonts w:ascii="宋体"/>
                <w:sz w:val="21"/>
              </w:rPr>
            </w:pPr>
            <w:r>
              <w:rPr>
                <w:rStyle w:val="101"/>
                <w:rFonts w:hint="eastAsia" w:ascii="宋体" w:hAnsi="宋体"/>
                <w:sz w:val="21"/>
              </w:rPr>
              <w:t>以经评委会一致认定满足招标文件要求且投标价格最低的投标报价为评标基准价，其价格得分计</w:t>
            </w:r>
            <w:r>
              <w:rPr>
                <w:rStyle w:val="101"/>
                <w:rFonts w:ascii="宋体" w:hAnsi="宋体"/>
                <w:sz w:val="21"/>
              </w:rPr>
              <w:t>20</w:t>
            </w:r>
            <w:r>
              <w:rPr>
                <w:rStyle w:val="101"/>
                <w:rFonts w:hint="eastAsia" w:ascii="宋体" w:hAnsi="宋体"/>
                <w:sz w:val="21"/>
              </w:rPr>
              <w:t>分。其投标人的价格得分统一按公式计算：报价得分＝评标基准价÷投标报价×投标报价权值。（分数四舍五入保留到小数点后两位）</w:t>
            </w:r>
          </w:p>
          <w:p>
            <w:pPr>
              <w:spacing w:line="300" w:lineRule="exact"/>
              <w:textAlignment w:val="baseline"/>
              <w:rPr>
                <w:rStyle w:val="101"/>
                <w:rFonts w:ascii="宋体"/>
                <w:sz w:val="21"/>
              </w:rPr>
            </w:pPr>
            <w:r>
              <w:rPr>
                <w:rFonts w:hint="eastAsia" w:ascii="宋体" w:hAnsi="宋体" w:cs="宋体"/>
                <w:b/>
                <w:bCs/>
              </w:rPr>
              <w:t>注：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可将该报价计</w:t>
            </w:r>
            <w:r>
              <w:rPr>
                <w:rFonts w:ascii="宋体" w:cs="宋体"/>
                <w:b/>
                <w:bCs/>
              </w:rPr>
              <w:t>0</w:t>
            </w:r>
            <w:r>
              <w:rPr>
                <w:rFonts w:hint="eastAsia" w:ascii="宋体" w:hAnsi="宋体" w:cs="宋体"/>
                <w:b/>
                <w:bCs/>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trPr>
        <w:tc>
          <w:tcPr>
            <w:tcW w:w="502" w:type="dxa"/>
            <w:vMerge w:val="restart"/>
            <w:tcBorders>
              <w:right w:val="single" w:color="auto" w:sz="4" w:space="0"/>
            </w:tcBorders>
            <w:vAlign w:val="center"/>
          </w:tcPr>
          <w:p>
            <w:pPr>
              <w:spacing w:line="300" w:lineRule="exact"/>
              <w:jc w:val="center"/>
              <w:textAlignment w:val="baseline"/>
              <w:rPr>
                <w:rStyle w:val="101"/>
                <w:rFonts w:ascii="宋体"/>
                <w:sz w:val="21"/>
              </w:rPr>
            </w:pPr>
            <w:r>
              <w:rPr>
                <w:rStyle w:val="101"/>
                <w:rFonts w:ascii="宋体" w:hAnsi="宋体"/>
                <w:sz w:val="21"/>
              </w:rPr>
              <w:t>2</w:t>
            </w:r>
          </w:p>
        </w:tc>
        <w:tc>
          <w:tcPr>
            <w:tcW w:w="1229" w:type="dxa"/>
            <w:vMerge w:val="restart"/>
            <w:tcBorders>
              <w:left w:val="single" w:color="auto" w:sz="4" w:space="0"/>
            </w:tcBorders>
            <w:vAlign w:val="center"/>
          </w:tcPr>
          <w:p>
            <w:pPr>
              <w:spacing w:line="300" w:lineRule="exact"/>
              <w:jc w:val="center"/>
              <w:textAlignment w:val="baseline"/>
              <w:rPr>
                <w:rStyle w:val="101"/>
                <w:rFonts w:ascii="宋体"/>
                <w:sz w:val="21"/>
              </w:rPr>
            </w:pPr>
            <w:r>
              <w:rPr>
                <w:rStyle w:val="101"/>
                <w:rFonts w:hint="eastAsia" w:ascii="宋体" w:hAnsi="宋体"/>
                <w:sz w:val="21"/>
              </w:rPr>
              <w:t>技术评价项（</w:t>
            </w:r>
            <w:r>
              <w:rPr>
                <w:rStyle w:val="101"/>
                <w:rFonts w:ascii="宋体" w:hAnsi="宋体"/>
                <w:sz w:val="21"/>
              </w:rPr>
              <w:t>A2</w:t>
            </w:r>
            <w:r>
              <w:rPr>
                <w:rStyle w:val="101"/>
                <w:rFonts w:hint="eastAsia" w:ascii="宋体" w:hAnsi="宋体"/>
                <w:sz w:val="21"/>
              </w:rPr>
              <w:t>）</w:t>
            </w:r>
          </w:p>
          <w:p>
            <w:pPr>
              <w:spacing w:line="300" w:lineRule="exact"/>
              <w:jc w:val="center"/>
              <w:textAlignment w:val="baseline"/>
              <w:rPr>
                <w:rStyle w:val="101"/>
                <w:rFonts w:ascii="宋体"/>
                <w:sz w:val="21"/>
              </w:rPr>
            </w:pPr>
            <w:r>
              <w:rPr>
                <w:rStyle w:val="101"/>
                <w:rFonts w:ascii="宋体" w:hAnsi="宋体"/>
                <w:sz w:val="21"/>
              </w:rPr>
              <w:t>45</w:t>
            </w:r>
            <w:r>
              <w:rPr>
                <w:rStyle w:val="101"/>
                <w:rFonts w:hint="eastAsia" w:ascii="宋体" w:hAnsi="宋体"/>
                <w:sz w:val="21"/>
              </w:rPr>
              <w:t>分</w:t>
            </w:r>
          </w:p>
        </w:tc>
        <w:tc>
          <w:tcPr>
            <w:tcW w:w="1433" w:type="dxa"/>
            <w:tcBorders>
              <w:left w:val="single" w:color="auto" w:sz="4" w:space="0"/>
            </w:tcBorders>
            <w:vAlign w:val="center"/>
          </w:tcPr>
          <w:p>
            <w:pPr>
              <w:spacing w:line="300" w:lineRule="exact"/>
              <w:jc w:val="center"/>
              <w:rPr>
                <w:rStyle w:val="101"/>
                <w:rFonts w:ascii="宋体"/>
                <w:sz w:val="21"/>
              </w:rPr>
            </w:pPr>
            <w:r>
              <w:rPr>
                <w:rFonts w:hint="eastAsia" w:ascii="宋体" w:hAnsi="宋体"/>
              </w:rPr>
              <w:t>项目规划情况分析及规划总体思路</w:t>
            </w:r>
          </w:p>
        </w:tc>
        <w:tc>
          <w:tcPr>
            <w:tcW w:w="679" w:type="dxa"/>
          </w:tcPr>
          <w:p>
            <w:pPr>
              <w:spacing w:line="300" w:lineRule="exact"/>
              <w:textAlignment w:val="baseline"/>
              <w:rPr>
                <w:rStyle w:val="101"/>
                <w:rFonts w:ascii="宋体"/>
                <w:sz w:val="21"/>
              </w:rPr>
            </w:pPr>
          </w:p>
          <w:p>
            <w:pPr>
              <w:spacing w:line="300" w:lineRule="exact"/>
              <w:textAlignment w:val="baseline"/>
              <w:rPr>
                <w:rStyle w:val="101"/>
                <w:rFonts w:ascii="宋体"/>
                <w:sz w:val="21"/>
              </w:rPr>
            </w:pPr>
            <w:r>
              <w:rPr>
                <w:rStyle w:val="101"/>
                <w:rFonts w:ascii="宋体" w:hAnsi="宋体"/>
                <w:sz w:val="21"/>
              </w:rPr>
              <w:t>20</w:t>
            </w:r>
            <w:r>
              <w:rPr>
                <w:rStyle w:val="101"/>
                <w:rFonts w:hint="eastAsia" w:ascii="宋体" w:hAnsi="宋体"/>
                <w:sz w:val="21"/>
              </w:rPr>
              <w:t>分</w:t>
            </w:r>
          </w:p>
          <w:p>
            <w:pPr>
              <w:spacing w:line="300" w:lineRule="exact"/>
              <w:textAlignment w:val="baseline"/>
              <w:rPr>
                <w:rStyle w:val="101"/>
                <w:rFonts w:ascii="宋体"/>
                <w:sz w:val="21"/>
              </w:rPr>
            </w:pPr>
          </w:p>
        </w:tc>
        <w:tc>
          <w:tcPr>
            <w:tcW w:w="5857" w:type="dxa"/>
            <w:vAlign w:val="center"/>
          </w:tcPr>
          <w:p>
            <w:pPr>
              <w:spacing w:line="300" w:lineRule="exact"/>
              <w:textAlignment w:val="baseline"/>
              <w:rPr>
                <w:rStyle w:val="101"/>
                <w:rFonts w:ascii="宋体"/>
                <w:sz w:val="21"/>
              </w:rPr>
            </w:pPr>
            <w:r>
              <w:rPr>
                <w:rStyle w:val="101"/>
                <w:rFonts w:hint="eastAsia" w:ascii="宋体" w:hAnsi="宋体"/>
                <w:sz w:val="21"/>
              </w:rPr>
              <w:t>投标人对本项目的背景、编制目的、编制任务、总体思路等内容理解深刻。同时对本县现状认识全面具体，方案切合项目实际的计</w:t>
            </w:r>
            <w:r>
              <w:rPr>
                <w:rStyle w:val="101"/>
                <w:rFonts w:ascii="宋体" w:hAnsi="宋体"/>
                <w:sz w:val="21"/>
              </w:rPr>
              <w:t>20</w:t>
            </w:r>
            <w:r>
              <w:rPr>
                <w:rStyle w:val="101"/>
                <w:rFonts w:hint="eastAsia" w:ascii="宋体" w:hAnsi="宋体"/>
                <w:sz w:val="21"/>
              </w:rPr>
              <w:t>分，有缺漏项或不合理的，每处扣</w:t>
            </w:r>
            <w:r>
              <w:rPr>
                <w:rStyle w:val="101"/>
                <w:rFonts w:ascii="宋体" w:hAnsi="宋体"/>
                <w:sz w:val="21"/>
              </w:rPr>
              <w:t>2</w:t>
            </w:r>
            <w:r>
              <w:rPr>
                <w:rStyle w:val="101"/>
                <w:rFonts w:hint="eastAsia" w:ascii="宋体" w:hAnsi="宋体"/>
                <w:sz w:val="21"/>
              </w:rPr>
              <w:t>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02" w:type="dxa"/>
            <w:vMerge w:val="continue"/>
            <w:tcBorders>
              <w:right w:val="single" w:color="auto" w:sz="4" w:space="0"/>
            </w:tcBorders>
            <w:vAlign w:val="center"/>
          </w:tcPr>
          <w:p>
            <w:pPr>
              <w:spacing w:line="300" w:lineRule="exact"/>
              <w:textAlignment w:val="baseline"/>
              <w:rPr>
                <w:rStyle w:val="101"/>
                <w:rFonts w:ascii="宋体"/>
                <w:sz w:val="21"/>
              </w:rPr>
            </w:pPr>
          </w:p>
        </w:tc>
        <w:tc>
          <w:tcPr>
            <w:tcW w:w="1229" w:type="dxa"/>
            <w:vMerge w:val="continue"/>
            <w:tcBorders>
              <w:left w:val="single" w:color="auto" w:sz="4" w:space="0"/>
            </w:tcBorders>
            <w:vAlign w:val="center"/>
          </w:tcPr>
          <w:p>
            <w:pPr>
              <w:spacing w:line="300" w:lineRule="exact"/>
              <w:textAlignment w:val="baseline"/>
              <w:rPr>
                <w:rStyle w:val="101"/>
                <w:rFonts w:ascii="宋体"/>
                <w:sz w:val="21"/>
              </w:rPr>
            </w:pPr>
          </w:p>
        </w:tc>
        <w:tc>
          <w:tcPr>
            <w:tcW w:w="1433" w:type="dxa"/>
            <w:tcBorders>
              <w:left w:val="single" w:color="auto" w:sz="4" w:space="0"/>
            </w:tcBorders>
            <w:vAlign w:val="center"/>
          </w:tcPr>
          <w:p>
            <w:pPr>
              <w:spacing w:line="300" w:lineRule="exact"/>
              <w:jc w:val="center"/>
              <w:textAlignment w:val="baseline"/>
              <w:rPr>
                <w:rStyle w:val="101"/>
                <w:rFonts w:ascii="宋体"/>
                <w:sz w:val="21"/>
              </w:rPr>
            </w:pPr>
            <w:r>
              <w:rPr>
                <w:rFonts w:hint="eastAsia" w:ascii="宋体" w:hAnsi="宋体"/>
              </w:rPr>
              <w:t>后续服务的安排及保证措施</w:t>
            </w:r>
          </w:p>
        </w:tc>
        <w:tc>
          <w:tcPr>
            <w:tcW w:w="679" w:type="dxa"/>
            <w:vAlign w:val="center"/>
          </w:tcPr>
          <w:p>
            <w:pPr>
              <w:spacing w:line="300" w:lineRule="exact"/>
              <w:textAlignment w:val="baseline"/>
              <w:rPr>
                <w:rStyle w:val="101"/>
                <w:rFonts w:ascii="宋体"/>
                <w:sz w:val="21"/>
              </w:rPr>
            </w:pPr>
            <w:r>
              <w:rPr>
                <w:rStyle w:val="101"/>
                <w:rFonts w:ascii="宋体" w:hAnsi="宋体"/>
                <w:sz w:val="21"/>
              </w:rPr>
              <w:t>7</w:t>
            </w:r>
            <w:r>
              <w:rPr>
                <w:rStyle w:val="101"/>
                <w:rFonts w:hint="eastAsia" w:ascii="宋体" w:hAnsi="宋体"/>
                <w:sz w:val="21"/>
              </w:rPr>
              <w:t>分</w:t>
            </w:r>
          </w:p>
        </w:tc>
        <w:tc>
          <w:tcPr>
            <w:tcW w:w="5857" w:type="dxa"/>
            <w:vAlign w:val="center"/>
          </w:tcPr>
          <w:p>
            <w:pPr>
              <w:spacing w:line="300" w:lineRule="exact"/>
              <w:textAlignment w:val="baseline"/>
              <w:rPr>
                <w:rStyle w:val="101"/>
                <w:rFonts w:ascii="宋体"/>
                <w:sz w:val="21"/>
              </w:rPr>
            </w:pPr>
            <w:r>
              <w:rPr>
                <w:rFonts w:hint="eastAsia" w:ascii="宋体" w:hAnsi="宋体"/>
              </w:rPr>
              <w:t>后续服务的安排及保证措施</w:t>
            </w:r>
            <w:r>
              <w:rPr>
                <w:rFonts w:hint="eastAsia" w:ascii="宋体" w:hAnsi="宋体"/>
                <w:kern w:val="0"/>
                <w:sz w:val="22"/>
                <w:szCs w:val="22"/>
              </w:rPr>
              <w:t>方案完整、叙述层次清晰、逻辑严密、理解透彻，科学合理、</w:t>
            </w:r>
            <w:r>
              <w:rPr>
                <w:rFonts w:hint="eastAsia" w:ascii="宋体" w:hAnsi="宋体"/>
              </w:rPr>
              <w:t>可行的</w:t>
            </w:r>
            <w:r>
              <w:rPr>
                <w:rFonts w:hint="eastAsia" w:ascii="宋体" w:hAnsi="宋体"/>
                <w:kern w:val="0"/>
                <w:sz w:val="22"/>
                <w:szCs w:val="22"/>
              </w:rPr>
              <w:t>计</w:t>
            </w:r>
            <w:r>
              <w:rPr>
                <w:rFonts w:ascii="宋体" w:hAnsi="宋体"/>
                <w:kern w:val="0"/>
                <w:sz w:val="22"/>
                <w:szCs w:val="22"/>
              </w:rPr>
              <w:t>7</w:t>
            </w:r>
            <w:r>
              <w:rPr>
                <w:rFonts w:hint="eastAsia" w:ascii="宋体" w:hAnsi="宋体"/>
                <w:kern w:val="0"/>
                <w:sz w:val="22"/>
                <w:szCs w:val="22"/>
              </w:rPr>
              <w:t>分；有缺漏项或欠合理的每处扣</w:t>
            </w:r>
            <w:r>
              <w:rPr>
                <w:rFonts w:ascii="宋体" w:hAnsi="宋体"/>
                <w:kern w:val="0"/>
                <w:sz w:val="22"/>
                <w:szCs w:val="22"/>
              </w:rPr>
              <w:t>1</w:t>
            </w:r>
            <w:r>
              <w:rPr>
                <w:rFonts w:hint="eastAsia" w:ascii="宋体" w:hAnsi="宋体"/>
                <w:kern w:val="0"/>
                <w:sz w:val="22"/>
                <w:szCs w:val="22"/>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02" w:type="dxa"/>
            <w:vMerge w:val="continue"/>
            <w:tcBorders>
              <w:right w:val="single" w:color="auto" w:sz="4" w:space="0"/>
            </w:tcBorders>
            <w:vAlign w:val="center"/>
          </w:tcPr>
          <w:p>
            <w:pPr>
              <w:spacing w:line="300" w:lineRule="exact"/>
              <w:textAlignment w:val="baseline"/>
              <w:rPr>
                <w:rStyle w:val="101"/>
                <w:rFonts w:ascii="宋体"/>
                <w:sz w:val="21"/>
              </w:rPr>
            </w:pPr>
          </w:p>
        </w:tc>
        <w:tc>
          <w:tcPr>
            <w:tcW w:w="1229" w:type="dxa"/>
            <w:vMerge w:val="continue"/>
            <w:tcBorders>
              <w:left w:val="single" w:color="auto" w:sz="4" w:space="0"/>
            </w:tcBorders>
            <w:vAlign w:val="center"/>
          </w:tcPr>
          <w:p>
            <w:pPr>
              <w:spacing w:line="300" w:lineRule="exact"/>
              <w:textAlignment w:val="baseline"/>
              <w:rPr>
                <w:rStyle w:val="101"/>
                <w:rFonts w:ascii="宋体"/>
                <w:sz w:val="21"/>
              </w:rPr>
            </w:pPr>
          </w:p>
        </w:tc>
        <w:tc>
          <w:tcPr>
            <w:tcW w:w="1433" w:type="dxa"/>
            <w:tcBorders>
              <w:left w:val="single" w:color="auto" w:sz="4" w:space="0"/>
            </w:tcBorders>
            <w:vAlign w:val="center"/>
          </w:tcPr>
          <w:p>
            <w:pPr>
              <w:spacing w:line="300" w:lineRule="exact"/>
              <w:jc w:val="center"/>
              <w:textAlignment w:val="baseline"/>
              <w:rPr>
                <w:rFonts w:ascii="宋体"/>
              </w:rPr>
            </w:pPr>
            <w:r>
              <w:rPr>
                <w:rFonts w:hint="eastAsia" w:ascii="宋体" w:hAnsi="宋体"/>
              </w:rPr>
              <w:t>拟投入的技术准备</w:t>
            </w:r>
          </w:p>
        </w:tc>
        <w:tc>
          <w:tcPr>
            <w:tcW w:w="679" w:type="dxa"/>
            <w:vAlign w:val="center"/>
          </w:tcPr>
          <w:p>
            <w:pPr>
              <w:spacing w:line="300" w:lineRule="exact"/>
              <w:textAlignment w:val="baseline"/>
              <w:rPr>
                <w:rStyle w:val="101"/>
                <w:rFonts w:ascii="宋体"/>
                <w:sz w:val="21"/>
              </w:rPr>
            </w:pPr>
            <w:r>
              <w:rPr>
                <w:rStyle w:val="101"/>
                <w:rFonts w:ascii="宋体" w:hAnsi="宋体"/>
                <w:sz w:val="21"/>
              </w:rPr>
              <w:t>6</w:t>
            </w:r>
            <w:r>
              <w:rPr>
                <w:rStyle w:val="101"/>
                <w:rFonts w:hint="eastAsia" w:ascii="宋体" w:hAnsi="宋体"/>
                <w:sz w:val="21"/>
              </w:rPr>
              <w:t>分</w:t>
            </w:r>
          </w:p>
        </w:tc>
        <w:tc>
          <w:tcPr>
            <w:tcW w:w="5857" w:type="dxa"/>
            <w:vAlign w:val="center"/>
          </w:tcPr>
          <w:p>
            <w:pPr>
              <w:spacing w:line="300" w:lineRule="exact"/>
              <w:textAlignment w:val="baseline"/>
              <w:rPr>
                <w:rFonts w:ascii="宋体"/>
              </w:rPr>
            </w:pPr>
            <w:r>
              <w:rPr>
                <w:rFonts w:hint="eastAsia" w:ascii="宋体" w:hAnsi="宋体"/>
              </w:rPr>
              <w:t>拟投入的技术准备</w:t>
            </w:r>
            <w:r>
              <w:rPr>
                <w:rFonts w:hint="eastAsia" w:ascii="宋体" w:hAnsi="宋体"/>
                <w:kern w:val="0"/>
                <w:sz w:val="22"/>
                <w:szCs w:val="22"/>
              </w:rPr>
              <w:t>方案完整、叙述层次清晰、逻辑严密、理解透彻，科学合理、</w:t>
            </w:r>
            <w:r>
              <w:rPr>
                <w:rFonts w:hint="eastAsia" w:ascii="宋体" w:hAnsi="宋体"/>
              </w:rPr>
              <w:t>可行的</w:t>
            </w:r>
            <w:r>
              <w:rPr>
                <w:rFonts w:hint="eastAsia" w:ascii="宋体" w:hAnsi="宋体"/>
                <w:kern w:val="0"/>
                <w:sz w:val="22"/>
                <w:szCs w:val="22"/>
              </w:rPr>
              <w:t>计</w:t>
            </w:r>
            <w:r>
              <w:rPr>
                <w:rFonts w:ascii="宋体" w:hAnsi="宋体"/>
                <w:kern w:val="0"/>
                <w:sz w:val="22"/>
                <w:szCs w:val="22"/>
              </w:rPr>
              <w:t>6</w:t>
            </w:r>
            <w:r>
              <w:rPr>
                <w:rFonts w:hint="eastAsia" w:ascii="宋体" w:hAnsi="宋体"/>
                <w:kern w:val="0"/>
                <w:sz w:val="22"/>
                <w:szCs w:val="22"/>
              </w:rPr>
              <w:t>分；有缺漏项或欠合理的每处扣</w:t>
            </w:r>
            <w:r>
              <w:rPr>
                <w:rFonts w:ascii="宋体" w:hAnsi="宋体"/>
                <w:kern w:val="0"/>
                <w:sz w:val="22"/>
                <w:szCs w:val="22"/>
              </w:rPr>
              <w:t>1</w:t>
            </w:r>
            <w:r>
              <w:rPr>
                <w:rFonts w:hint="eastAsia" w:ascii="宋体" w:hAnsi="宋体"/>
                <w:kern w:val="0"/>
                <w:sz w:val="22"/>
                <w:szCs w:val="22"/>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02" w:type="dxa"/>
            <w:vMerge w:val="continue"/>
            <w:tcBorders>
              <w:right w:val="single" w:color="auto" w:sz="4" w:space="0"/>
            </w:tcBorders>
            <w:vAlign w:val="center"/>
          </w:tcPr>
          <w:p>
            <w:pPr>
              <w:spacing w:line="300" w:lineRule="exact"/>
              <w:textAlignment w:val="baseline"/>
              <w:rPr>
                <w:rStyle w:val="101"/>
                <w:rFonts w:ascii="宋体"/>
                <w:sz w:val="21"/>
              </w:rPr>
            </w:pPr>
          </w:p>
        </w:tc>
        <w:tc>
          <w:tcPr>
            <w:tcW w:w="1229" w:type="dxa"/>
            <w:vMerge w:val="continue"/>
            <w:tcBorders>
              <w:left w:val="single" w:color="auto" w:sz="4" w:space="0"/>
            </w:tcBorders>
            <w:vAlign w:val="center"/>
          </w:tcPr>
          <w:p>
            <w:pPr>
              <w:spacing w:line="300" w:lineRule="exact"/>
              <w:textAlignment w:val="baseline"/>
              <w:rPr>
                <w:rStyle w:val="101"/>
                <w:rFonts w:ascii="宋体"/>
                <w:sz w:val="21"/>
              </w:rPr>
            </w:pPr>
          </w:p>
        </w:tc>
        <w:tc>
          <w:tcPr>
            <w:tcW w:w="1433" w:type="dxa"/>
            <w:tcBorders>
              <w:left w:val="single" w:color="auto" w:sz="4" w:space="0"/>
            </w:tcBorders>
            <w:vAlign w:val="center"/>
          </w:tcPr>
          <w:p>
            <w:pPr>
              <w:spacing w:line="300" w:lineRule="exact"/>
              <w:jc w:val="center"/>
              <w:rPr>
                <w:rFonts w:ascii="宋体"/>
              </w:rPr>
            </w:pPr>
            <w:r>
              <w:rPr>
                <w:rFonts w:hint="eastAsia" w:ascii="宋体" w:hAnsi="宋体"/>
              </w:rPr>
              <w:t>组织管理机制和质量保证措施</w:t>
            </w:r>
          </w:p>
        </w:tc>
        <w:tc>
          <w:tcPr>
            <w:tcW w:w="679" w:type="dxa"/>
            <w:vAlign w:val="center"/>
          </w:tcPr>
          <w:p>
            <w:pPr>
              <w:spacing w:line="300" w:lineRule="exact"/>
              <w:textAlignment w:val="baseline"/>
              <w:rPr>
                <w:rStyle w:val="101"/>
                <w:rFonts w:ascii="宋体"/>
                <w:sz w:val="21"/>
              </w:rPr>
            </w:pPr>
            <w:r>
              <w:rPr>
                <w:rStyle w:val="101"/>
                <w:rFonts w:ascii="宋体" w:hAnsi="宋体"/>
                <w:sz w:val="21"/>
              </w:rPr>
              <w:t>6</w:t>
            </w:r>
            <w:r>
              <w:rPr>
                <w:rStyle w:val="101"/>
                <w:rFonts w:hint="eastAsia" w:ascii="宋体" w:hAnsi="宋体"/>
                <w:sz w:val="21"/>
              </w:rPr>
              <w:t>分</w:t>
            </w:r>
          </w:p>
        </w:tc>
        <w:tc>
          <w:tcPr>
            <w:tcW w:w="5857" w:type="dxa"/>
            <w:vAlign w:val="center"/>
          </w:tcPr>
          <w:p>
            <w:pPr>
              <w:spacing w:line="300" w:lineRule="exact"/>
              <w:textAlignment w:val="baseline"/>
              <w:rPr>
                <w:rFonts w:ascii="宋体"/>
              </w:rPr>
            </w:pPr>
            <w:r>
              <w:rPr>
                <w:rFonts w:hint="eastAsia" w:ascii="宋体" w:hAnsi="宋体"/>
              </w:rPr>
              <w:t>组织管理机制和质量保证措施</w:t>
            </w:r>
            <w:r>
              <w:rPr>
                <w:rFonts w:hint="eastAsia" w:ascii="宋体" w:hAnsi="宋体"/>
                <w:kern w:val="0"/>
                <w:sz w:val="22"/>
                <w:szCs w:val="22"/>
              </w:rPr>
              <w:t>方案完整、叙述层次清晰、逻辑严密、理解透彻，科学合理、</w:t>
            </w:r>
            <w:r>
              <w:rPr>
                <w:rFonts w:hint="eastAsia" w:ascii="宋体" w:hAnsi="宋体"/>
              </w:rPr>
              <w:t>可行的</w:t>
            </w:r>
            <w:r>
              <w:rPr>
                <w:rFonts w:hint="eastAsia" w:ascii="宋体" w:hAnsi="宋体"/>
                <w:kern w:val="0"/>
                <w:sz w:val="22"/>
                <w:szCs w:val="22"/>
              </w:rPr>
              <w:t>计</w:t>
            </w:r>
            <w:r>
              <w:rPr>
                <w:rFonts w:ascii="宋体" w:hAnsi="宋体"/>
                <w:kern w:val="0"/>
                <w:sz w:val="22"/>
                <w:szCs w:val="22"/>
              </w:rPr>
              <w:t>6</w:t>
            </w:r>
            <w:r>
              <w:rPr>
                <w:rFonts w:hint="eastAsia" w:ascii="宋体" w:hAnsi="宋体"/>
                <w:kern w:val="0"/>
                <w:sz w:val="22"/>
                <w:szCs w:val="22"/>
              </w:rPr>
              <w:t>分；有缺漏项或欠合理的每处扣</w:t>
            </w:r>
            <w:r>
              <w:rPr>
                <w:rFonts w:ascii="宋体" w:hAnsi="宋体"/>
                <w:kern w:val="0"/>
                <w:sz w:val="22"/>
                <w:szCs w:val="22"/>
              </w:rPr>
              <w:t>1</w:t>
            </w:r>
            <w:r>
              <w:rPr>
                <w:rFonts w:hint="eastAsia" w:ascii="宋体" w:hAnsi="宋体"/>
                <w:kern w:val="0"/>
                <w:sz w:val="22"/>
                <w:szCs w:val="22"/>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502" w:type="dxa"/>
            <w:vMerge w:val="continue"/>
            <w:tcBorders>
              <w:right w:val="single" w:color="auto" w:sz="4" w:space="0"/>
            </w:tcBorders>
            <w:vAlign w:val="center"/>
          </w:tcPr>
          <w:p>
            <w:pPr>
              <w:spacing w:line="300" w:lineRule="exact"/>
              <w:textAlignment w:val="baseline"/>
              <w:rPr>
                <w:rStyle w:val="101"/>
                <w:rFonts w:ascii="宋体"/>
                <w:sz w:val="21"/>
              </w:rPr>
            </w:pPr>
          </w:p>
        </w:tc>
        <w:tc>
          <w:tcPr>
            <w:tcW w:w="1229" w:type="dxa"/>
            <w:vMerge w:val="continue"/>
            <w:tcBorders>
              <w:left w:val="single" w:color="auto" w:sz="4" w:space="0"/>
            </w:tcBorders>
            <w:vAlign w:val="center"/>
          </w:tcPr>
          <w:p>
            <w:pPr>
              <w:spacing w:line="300" w:lineRule="exact"/>
              <w:textAlignment w:val="baseline"/>
              <w:rPr>
                <w:rStyle w:val="101"/>
                <w:rFonts w:ascii="宋体"/>
                <w:sz w:val="21"/>
              </w:rPr>
            </w:pPr>
          </w:p>
        </w:tc>
        <w:tc>
          <w:tcPr>
            <w:tcW w:w="1433" w:type="dxa"/>
            <w:tcBorders>
              <w:left w:val="single" w:color="auto" w:sz="4" w:space="0"/>
            </w:tcBorders>
            <w:vAlign w:val="center"/>
          </w:tcPr>
          <w:p>
            <w:pPr>
              <w:spacing w:line="300" w:lineRule="exact"/>
              <w:jc w:val="center"/>
              <w:rPr>
                <w:rFonts w:ascii="宋体"/>
              </w:rPr>
            </w:pPr>
            <w:r>
              <w:rPr>
                <w:rFonts w:hint="eastAsia" w:ascii="宋体" w:hAnsi="宋体"/>
              </w:rPr>
              <w:t>进度计划及保证措施</w:t>
            </w:r>
          </w:p>
        </w:tc>
        <w:tc>
          <w:tcPr>
            <w:tcW w:w="679" w:type="dxa"/>
            <w:vAlign w:val="center"/>
          </w:tcPr>
          <w:p>
            <w:pPr>
              <w:spacing w:line="300" w:lineRule="exact"/>
              <w:textAlignment w:val="baseline"/>
              <w:rPr>
                <w:rFonts w:ascii="宋体"/>
              </w:rPr>
            </w:pPr>
            <w:r>
              <w:rPr>
                <w:rStyle w:val="101"/>
                <w:rFonts w:ascii="宋体" w:hAnsi="宋体"/>
                <w:sz w:val="21"/>
              </w:rPr>
              <w:t>6</w:t>
            </w:r>
            <w:r>
              <w:rPr>
                <w:rStyle w:val="101"/>
                <w:rFonts w:hint="eastAsia" w:ascii="宋体" w:hAnsi="宋体"/>
                <w:sz w:val="21"/>
              </w:rPr>
              <w:t>分</w:t>
            </w:r>
          </w:p>
        </w:tc>
        <w:tc>
          <w:tcPr>
            <w:tcW w:w="5857" w:type="dxa"/>
            <w:vAlign w:val="center"/>
          </w:tcPr>
          <w:p>
            <w:pPr>
              <w:spacing w:line="300" w:lineRule="exact"/>
              <w:textAlignment w:val="baseline"/>
              <w:rPr>
                <w:rFonts w:ascii="宋体"/>
              </w:rPr>
            </w:pPr>
            <w:r>
              <w:rPr>
                <w:rFonts w:hint="eastAsia" w:ascii="宋体" w:hAnsi="宋体"/>
              </w:rPr>
              <w:t>进度计划及保证措施</w:t>
            </w:r>
            <w:r>
              <w:rPr>
                <w:rFonts w:hint="eastAsia" w:ascii="宋体" w:hAnsi="宋体"/>
                <w:kern w:val="0"/>
                <w:sz w:val="22"/>
                <w:szCs w:val="22"/>
              </w:rPr>
              <w:t>方案完整、叙述层次清晰、逻辑严密、理解透彻，科学合理、</w:t>
            </w:r>
            <w:r>
              <w:rPr>
                <w:rFonts w:hint="eastAsia" w:ascii="宋体" w:hAnsi="宋体"/>
              </w:rPr>
              <w:t>可行的</w:t>
            </w:r>
            <w:r>
              <w:rPr>
                <w:rFonts w:hint="eastAsia" w:ascii="宋体" w:hAnsi="宋体"/>
                <w:kern w:val="0"/>
                <w:sz w:val="22"/>
                <w:szCs w:val="22"/>
              </w:rPr>
              <w:t>计</w:t>
            </w:r>
            <w:r>
              <w:rPr>
                <w:rFonts w:ascii="宋体" w:hAnsi="宋体"/>
                <w:kern w:val="0"/>
                <w:sz w:val="22"/>
                <w:szCs w:val="22"/>
              </w:rPr>
              <w:t>6</w:t>
            </w:r>
            <w:r>
              <w:rPr>
                <w:rFonts w:hint="eastAsia" w:ascii="宋体" w:hAnsi="宋体"/>
                <w:kern w:val="0"/>
                <w:sz w:val="22"/>
                <w:szCs w:val="22"/>
              </w:rPr>
              <w:t>分；有缺漏项或欠合理的每处扣</w:t>
            </w:r>
            <w:r>
              <w:rPr>
                <w:rFonts w:ascii="宋体" w:hAnsi="宋体"/>
                <w:kern w:val="0"/>
                <w:sz w:val="22"/>
                <w:szCs w:val="22"/>
              </w:rPr>
              <w:t>1</w:t>
            </w:r>
            <w:r>
              <w:rPr>
                <w:rFonts w:hint="eastAsia" w:ascii="宋体" w:hAnsi="宋体"/>
                <w:kern w:val="0"/>
                <w:sz w:val="22"/>
                <w:szCs w:val="22"/>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1" w:hRule="atLeast"/>
        </w:trPr>
        <w:tc>
          <w:tcPr>
            <w:tcW w:w="502" w:type="dxa"/>
            <w:vMerge w:val="restart"/>
            <w:tcBorders>
              <w:right w:val="single" w:color="auto" w:sz="4" w:space="0"/>
            </w:tcBorders>
            <w:vAlign w:val="center"/>
          </w:tcPr>
          <w:p>
            <w:pPr>
              <w:spacing w:line="300" w:lineRule="exact"/>
              <w:textAlignment w:val="baseline"/>
              <w:rPr>
                <w:rStyle w:val="101"/>
                <w:rFonts w:ascii="宋体"/>
                <w:sz w:val="21"/>
              </w:rPr>
            </w:pPr>
            <w:r>
              <w:rPr>
                <w:rStyle w:val="101"/>
                <w:rFonts w:ascii="宋体" w:hAnsi="宋体"/>
                <w:sz w:val="21"/>
              </w:rPr>
              <w:t>3</w:t>
            </w:r>
          </w:p>
        </w:tc>
        <w:tc>
          <w:tcPr>
            <w:tcW w:w="1229" w:type="dxa"/>
            <w:vMerge w:val="restart"/>
            <w:tcBorders>
              <w:left w:val="single" w:color="auto" w:sz="4" w:space="0"/>
            </w:tcBorders>
            <w:vAlign w:val="center"/>
          </w:tcPr>
          <w:p>
            <w:pPr>
              <w:spacing w:line="300" w:lineRule="exact"/>
              <w:textAlignment w:val="baseline"/>
              <w:rPr>
                <w:rStyle w:val="101"/>
                <w:rFonts w:ascii="宋体"/>
                <w:sz w:val="21"/>
              </w:rPr>
            </w:pPr>
            <w:r>
              <w:rPr>
                <w:rStyle w:val="101"/>
                <w:rFonts w:hint="eastAsia" w:ascii="宋体" w:hAnsi="宋体"/>
                <w:sz w:val="21"/>
              </w:rPr>
              <w:t>商务评价项（</w:t>
            </w:r>
            <w:r>
              <w:rPr>
                <w:rStyle w:val="101"/>
                <w:rFonts w:ascii="宋体" w:hAnsi="宋体"/>
                <w:sz w:val="21"/>
              </w:rPr>
              <w:t>A3</w:t>
            </w:r>
            <w:r>
              <w:rPr>
                <w:rStyle w:val="101"/>
                <w:rFonts w:hint="eastAsia" w:ascii="宋体" w:hAnsi="宋体"/>
                <w:sz w:val="21"/>
              </w:rPr>
              <w:t>）</w:t>
            </w:r>
          </w:p>
          <w:p>
            <w:pPr>
              <w:spacing w:line="300" w:lineRule="exact"/>
              <w:textAlignment w:val="baseline"/>
              <w:rPr>
                <w:rStyle w:val="101"/>
                <w:rFonts w:ascii="宋体"/>
                <w:sz w:val="21"/>
              </w:rPr>
            </w:pPr>
            <w:r>
              <w:rPr>
                <w:rStyle w:val="101"/>
                <w:rFonts w:ascii="宋体" w:hAnsi="宋体"/>
                <w:sz w:val="21"/>
              </w:rPr>
              <w:t>35</w:t>
            </w:r>
            <w:r>
              <w:rPr>
                <w:rStyle w:val="101"/>
                <w:rFonts w:hint="eastAsia" w:ascii="宋体" w:hAnsi="宋体"/>
                <w:sz w:val="21"/>
              </w:rPr>
              <w:t>分</w:t>
            </w:r>
          </w:p>
        </w:tc>
        <w:tc>
          <w:tcPr>
            <w:tcW w:w="1433" w:type="dxa"/>
            <w:tcBorders>
              <w:left w:val="single" w:color="auto" w:sz="4" w:space="0"/>
            </w:tcBorders>
            <w:vAlign w:val="center"/>
          </w:tcPr>
          <w:p>
            <w:pPr>
              <w:spacing w:line="300" w:lineRule="exact"/>
              <w:textAlignment w:val="baseline"/>
              <w:rPr>
                <w:rStyle w:val="101"/>
                <w:rFonts w:ascii="宋体"/>
                <w:sz w:val="21"/>
              </w:rPr>
            </w:pPr>
            <w:r>
              <w:rPr>
                <w:rFonts w:hint="eastAsia" w:ascii="宋体" w:hAnsi="宋体" w:cs="宋体"/>
                <w:kern w:val="0"/>
              </w:rPr>
              <w:t>类似业绩</w:t>
            </w:r>
          </w:p>
        </w:tc>
        <w:tc>
          <w:tcPr>
            <w:tcW w:w="679" w:type="dxa"/>
            <w:vAlign w:val="center"/>
          </w:tcPr>
          <w:p>
            <w:pPr>
              <w:widowControl/>
              <w:spacing w:line="360" w:lineRule="auto"/>
              <w:jc w:val="left"/>
              <w:rPr>
                <w:rFonts w:ascii="宋体" w:cs="宋体"/>
              </w:rPr>
            </w:pPr>
            <w:r>
              <w:rPr>
                <w:rFonts w:ascii="宋体" w:hAnsi="宋体" w:cs="宋体"/>
              </w:rPr>
              <w:t>20</w:t>
            </w:r>
            <w:r>
              <w:rPr>
                <w:rFonts w:hint="eastAsia" w:ascii="宋体" w:hAnsi="宋体" w:cs="宋体"/>
              </w:rPr>
              <w:t>分</w:t>
            </w:r>
          </w:p>
        </w:tc>
        <w:tc>
          <w:tcPr>
            <w:tcW w:w="5857" w:type="dxa"/>
            <w:vAlign w:val="center"/>
          </w:tcPr>
          <w:p>
            <w:pPr>
              <w:widowControl/>
              <w:spacing w:line="360" w:lineRule="auto"/>
              <w:jc w:val="left"/>
              <w:rPr>
                <w:rFonts w:ascii="宋体" w:cs="宋体"/>
              </w:rPr>
            </w:pPr>
            <w:r>
              <w:rPr>
                <w:rFonts w:hint="eastAsia" w:ascii="宋体" w:hAnsi="宋体" w:cs="宋体"/>
              </w:rPr>
              <w:t>每完成一个类似业绩（类似业绩指独立完成设计里程不少于</w:t>
            </w:r>
            <w:r>
              <w:rPr>
                <w:rFonts w:ascii="宋体" w:hAnsi="宋体" w:cs="宋体"/>
              </w:rPr>
              <w:t>9</w:t>
            </w:r>
            <w:r>
              <w:rPr>
                <w:rFonts w:hint="eastAsia" w:ascii="宋体" w:hAnsi="宋体" w:cs="宋体"/>
              </w:rPr>
              <w:t>公里）计</w:t>
            </w:r>
            <w:r>
              <w:rPr>
                <w:rFonts w:ascii="宋体" w:hAnsi="宋体" w:cs="宋体"/>
              </w:rPr>
              <w:t>10</w:t>
            </w:r>
            <w:r>
              <w:rPr>
                <w:rFonts w:hint="eastAsia" w:ascii="宋体" w:hAnsi="宋体" w:cs="宋体"/>
              </w:rPr>
              <w:t>分，最多计</w:t>
            </w:r>
            <w:r>
              <w:rPr>
                <w:rFonts w:ascii="宋体" w:hAnsi="宋体" w:cs="宋体"/>
              </w:rPr>
              <w:t>2</w:t>
            </w:r>
            <w:r>
              <w:rPr>
                <w:rFonts w:ascii="宋体" w:cs="宋体"/>
              </w:rPr>
              <w:t>0</w:t>
            </w:r>
            <w:r>
              <w:rPr>
                <w:rFonts w:hint="eastAsia" w:ascii="宋体" w:hAnsi="宋体" w:cs="宋体"/>
              </w:rPr>
              <w:t>分。</w:t>
            </w:r>
            <w:r>
              <w:rPr>
                <w:rFonts w:ascii="宋体" w:hAnsi="宋体" w:cs="宋体"/>
              </w:rPr>
              <w:t xml:space="preserve"> (</w:t>
            </w:r>
            <w:r>
              <w:rPr>
                <w:rFonts w:hint="eastAsia" w:ascii="宋体" w:hAnsi="宋体" w:cs="宋体"/>
              </w:rPr>
              <w:t>要求提供合同或中标通知书的复印件或扫描件，否则不计分</w:t>
            </w:r>
            <w:r>
              <w:rPr>
                <w:rFonts w:ascii="宋体" w:hAnsi="宋体" w:cs="宋体"/>
              </w:rPr>
              <w:t>)</w:t>
            </w:r>
            <w:r>
              <w:rPr>
                <w:rFonts w:hint="eastAsia" w:ascii="宋体" w:hAnsi="宋体" w:cs="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02" w:type="dxa"/>
            <w:vMerge w:val="continue"/>
            <w:tcBorders>
              <w:right w:val="single" w:color="auto" w:sz="4" w:space="0"/>
            </w:tcBorders>
            <w:vAlign w:val="center"/>
          </w:tcPr>
          <w:p>
            <w:pPr>
              <w:spacing w:line="300" w:lineRule="exact"/>
              <w:textAlignment w:val="baseline"/>
              <w:rPr>
                <w:rStyle w:val="101"/>
                <w:rFonts w:ascii="宋体"/>
                <w:sz w:val="21"/>
              </w:rPr>
            </w:pPr>
          </w:p>
        </w:tc>
        <w:tc>
          <w:tcPr>
            <w:tcW w:w="1229" w:type="dxa"/>
            <w:vMerge w:val="continue"/>
            <w:tcBorders>
              <w:left w:val="single" w:color="auto" w:sz="4" w:space="0"/>
            </w:tcBorders>
            <w:vAlign w:val="center"/>
          </w:tcPr>
          <w:p>
            <w:pPr>
              <w:spacing w:line="300" w:lineRule="exact"/>
              <w:textAlignment w:val="baseline"/>
              <w:rPr>
                <w:rStyle w:val="101"/>
                <w:rFonts w:ascii="宋体"/>
                <w:sz w:val="21"/>
              </w:rPr>
            </w:pPr>
          </w:p>
        </w:tc>
        <w:tc>
          <w:tcPr>
            <w:tcW w:w="1433" w:type="dxa"/>
            <w:tcBorders>
              <w:left w:val="single" w:color="auto" w:sz="4" w:space="0"/>
              <w:bottom w:val="single" w:color="auto" w:sz="4" w:space="0"/>
            </w:tcBorders>
            <w:vAlign w:val="center"/>
          </w:tcPr>
          <w:p>
            <w:pPr>
              <w:spacing w:line="300" w:lineRule="exact"/>
              <w:textAlignment w:val="baseline"/>
              <w:rPr>
                <w:rStyle w:val="101"/>
                <w:rFonts w:ascii="宋体"/>
                <w:sz w:val="21"/>
              </w:rPr>
            </w:pPr>
            <w:r>
              <w:rPr>
                <w:rFonts w:hint="eastAsia"/>
              </w:rPr>
              <w:t>公司信誉</w:t>
            </w:r>
          </w:p>
        </w:tc>
        <w:tc>
          <w:tcPr>
            <w:tcW w:w="679" w:type="dxa"/>
            <w:vAlign w:val="center"/>
          </w:tcPr>
          <w:p>
            <w:pPr>
              <w:widowControl/>
              <w:spacing w:line="360" w:lineRule="auto"/>
              <w:jc w:val="left"/>
              <w:rPr>
                <w:rFonts w:ascii="宋体" w:cs="宋体"/>
              </w:rPr>
            </w:pPr>
            <w:r>
              <w:rPr>
                <w:rFonts w:ascii="宋体" w:hAnsi="宋体" w:cs="宋体"/>
              </w:rPr>
              <w:t>5</w:t>
            </w:r>
            <w:r>
              <w:rPr>
                <w:rFonts w:hint="eastAsia" w:ascii="宋体" w:hAnsi="宋体" w:cs="宋体"/>
              </w:rPr>
              <w:t>分</w:t>
            </w:r>
          </w:p>
        </w:tc>
        <w:tc>
          <w:tcPr>
            <w:tcW w:w="5857" w:type="dxa"/>
            <w:vAlign w:val="center"/>
          </w:tcPr>
          <w:p>
            <w:pPr>
              <w:widowControl/>
              <w:spacing w:line="360" w:lineRule="auto"/>
              <w:jc w:val="left"/>
              <w:rPr>
                <w:rFonts w:ascii="宋体"/>
                <w:kern w:val="0"/>
                <w:sz w:val="22"/>
                <w:szCs w:val="22"/>
              </w:rPr>
            </w:pPr>
            <w:r>
              <w:rPr>
                <w:rFonts w:ascii="宋体" w:hAnsi="宋体" w:cs="宋体"/>
              </w:rPr>
              <w:t>1</w:t>
            </w:r>
            <w:r>
              <w:rPr>
                <w:rFonts w:hint="eastAsia" w:ascii="宋体" w:hAnsi="宋体" w:cs="宋体"/>
              </w:rPr>
              <w:t>、具有</w:t>
            </w:r>
            <w:r>
              <w:rPr>
                <w:rFonts w:ascii="宋体" w:hAnsi="宋体" w:cs="宋体"/>
              </w:rPr>
              <w:t>ISO9001</w:t>
            </w:r>
            <w:r>
              <w:rPr>
                <w:rFonts w:hint="eastAsia" w:ascii="宋体" w:hAnsi="宋体" w:cs="宋体"/>
              </w:rPr>
              <w:t>质量体系认证证书计</w:t>
            </w:r>
            <w:r>
              <w:rPr>
                <w:rFonts w:ascii="宋体" w:hAnsi="宋体" w:cs="宋体"/>
              </w:rPr>
              <w:t>5</w:t>
            </w:r>
            <w:r>
              <w:rPr>
                <w:rFonts w:hint="eastAsia" w:ascii="宋体" w:hAnsi="宋体" w:cs="宋体"/>
              </w:rPr>
              <w:t>分；</w:t>
            </w:r>
            <w:r>
              <w:rPr>
                <w:rFonts w:hint="eastAsia" w:ascii="宋体" w:hAnsi="宋体"/>
                <w:kern w:val="0"/>
                <w:sz w:val="22"/>
                <w:szCs w:val="22"/>
              </w:rPr>
              <w:t>没有不计分。</w:t>
            </w:r>
          </w:p>
          <w:p>
            <w:pPr>
              <w:widowControl/>
              <w:spacing w:line="360" w:lineRule="auto"/>
              <w:jc w:val="left"/>
              <w:rPr>
                <w:rFonts w:ascii="宋体" w:cs="宋体"/>
              </w:rPr>
            </w:pPr>
            <w:r>
              <w:rPr>
                <w:rFonts w:hint="eastAsia" w:ascii="宋体" w:hAnsi="宋体" w:cs="宋体"/>
              </w:rPr>
              <w:t>评审依据：提供相应证书复印件并加盖投标人公章，否则不计分。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35" w:hRule="atLeast"/>
        </w:trPr>
        <w:tc>
          <w:tcPr>
            <w:tcW w:w="502" w:type="dxa"/>
            <w:vMerge w:val="continue"/>
            <w:tcBorders>
              <w:right w:val="single" w:color="auto" w:sz="4" w:space="0"/>
            </w:tcBorders>
            <w:vAlign w:val="center"/>
          </w:tcPr>
          <w:p>
            <w:pPr>
              <w:spacing w:line="300" w:lineRule="exact"/>
              <w:textAlignment w:val="baseline"/>
              <w:rPr>
                <w:rStyle w:val="101"/>
                <w:rFonts w:ascii="宋体"/>
                <w:sz w:val="21"/>
              </w:rPr>
            </w:pPr>
          </w:p>
        </w:tc>
        <w:tc>
          <w:tcPr>
            <w:tcW w:w="1229" w:type="dxa"/>
            <w:vMerge w:val="continue"/>
            <w:tcBorders>
              <w:left w:val="single" w:color="auto" w:sz="4" w:space="0"/>
            </w:tcBorders>
            <w:vAlign w:val="center"/>
          </w:tcPr>
          <w:p>
            <w:pPr>
              <w:spacing w:line="300" w:lineRule="exact"/>
              <w:textAlignment w:val="baseline"/>
              <w:rPr>
                <w:rStyle w:val="101"/>
                <w:rFonts w:ascii="宋体"/>
                <w:sz w:val="21"/>
              </w:rPr>
            </w:pPr>
          </w:p>
        </w:tc>
        <w:tc>
          <w:tcPr>
            <w:tcW w:w="1433" w:type="dxa"/>
            <w:tcBorders>
              <w:left w:val="single" w:color="auto" w:sz="4" w:space="0"/>
            </w:tcBorders>
            <w:vAlign w:val="center"/>
          </w:tcPr>
          <w:p>
            <w:pPr>
              <w:spacing w:line="340" w:lineRule="exact"/>
              <w:jc w:val="center"/>
            </w:pPr>
            <w:r>
              <w:rPr>
                <w:rFonts w:hint="eastAsia"/>
              </w:rPr>
              <w:t>团队实力</w:t>
            </w:r>
          </w:p>
          <w:p>
            <w:pPr>
              <w:spacing w:line="300" w:lineRule="exact"/>
              <w:textAlignment w:val="baseline"/>
              <w:rPr>
                <w:rStyle w:val="101"/>
                <w:rFonts w:ascii="宋体"/>
                <w:sz w:val="21"/>
              </w:rPr>
            </w:pPr>
          </w:p>
        </w:tc>
        <w:tc>
          <w:tcPr>
            <w:tcW w:w="679" w:type="dxa"/>
            <w:vAlign w:val="center"/>
          </w:tcPr>
          <w:p>
            <w:pPr>
              <w:spacing w:line="300" w:lineRule="exact"/>
              <w:textAlignment w:val="baseline"/>
              <w:rPr>
                <w:rStyle w:val="101"/>
                <w:rFonts w:ascii="宋体"/>
                <w:sz w:val="21"/>
              </w:rPr>
            </w:pPr>
            <w:r>
              <w:rPr>
                <w:rStyle w:val="101"/>
                <w:rFonts w:ascii="宋体" w:hAnsi="宋体"/>
                <w:sz w:val="21"/>
              </w:rPr>
              <w:t>1</w:t>
            </w:r>
            <w:r>
              <w:rPr>
                <w:rStyle w:val="101"/>
                <w:rFonts w:ascii="宋体"/>
                <w:sz w:val="21"/>
              </w:rPr>
              <w:t>0</w:t>
            </w:r>
            <w:r>
              <w:rPr>
                <w:rStyle w:val="101"/>
                <w:rFonts w:hint="eastAsia" w:ascii="宋体" w:hAnsi="宋体"/>
                <w:sz w:val="21"/>
              </w:rPr>
              <w:t>分</w:t>
            </w:r>
          </w:p>
        </w:tc>
        <w:tc>
          <w:tcPr>
            <w:tcW w:w="5857" w:type="dxa"/>
            <w:vAlign w:val="center"/>
          </w:tcPr>
          <w:p>
            <w:pPr>
              <w:widowControl/>
              <w:spacing w:line="360" w:lineRule="auto"/>
              <w:jc w:val="left"/>
              <w:rPr>
                <w:rFonts w:ascii="宋体" w:cs="宋体"/>
              </w:rPr>
            </w:pPr>
            <w:r>
              <w:rPr>
                <w:rFonts w:ascii="宋体" w:hAnsi="宋体" w:cs="宋体"/>
              </w:rPr>
              <w:t>1</w:t>
            </w:r>
            <w:r>
              <w:rPr>
                <w:rFonts w:hint="eastAsia" w:ascii="宋体" w:hAnsi="宋体" w:cs="宋体"/>
              </w:rPr>
              <w:t>、拟投入专业技术人员（</w:t>
            </w:r>
            <w:r>
              <w:rPr>
                <w:rFonts w:hint="eastAsia" w:ascii="宋体" w:hAnsi="宋体" w:cs="宋体"/>
                <w:lang w:val="en-US" w:eastAsia="zh-CN"/>
              </w:rPr>
              <w:t>以毕业证为准，专业</w:t>
            </w:r>
            <w:r>
              <w:rPr>
                <w:rFonts w:hint="eastAsia" w:ascii="宋体" w:hAnsi="宋体" w:cs="宋体"/>
              </w:rPr>
              <w:t>含土木工程、测量工程、工程造价、</w:t>
            </w:r>
            <w:r>
              <w:rPr>
                <w:rFonts w:hint="eastAsia" w:ascii="宋体" w:hAnsi="宋体" w:cs="宋体"/>
                <w:color w:val="FF0000"/>
              </w:rPr>
              <w:t>公路与桥梁</w:t>
            </w:r>
            <w:r>
              <w:rPr>
                <w:rFonts w:hint="eastAsia" w:ascii="宋体" w:hAnsi="宋体" w:cs="宋体"/>
                <w:color w:val="FF0000"/>
                <w:lang w:eastAsia="zh-CN"/>
              </w:rPr>
              <w:t>、</w:t>
            </w:r>
            <w:r>
              <w:rPr>
                <w:rFonts w:hint="eastAsia" w:ascii="宋体" w:hAnsi="宋体" w:cs="宋体"/>
                <w:color w:val="FF0000"/>
                <w:lang w:val="en-US" w:eastAsia="zh-CN"/>
              </w:rPr>
              <w:t>交通土建工程</w:t>
            </w:r>
            <w:r>
              <w:rPr>
                <w:rFonts w:hint="eastAsia" w:ascii="宋体" w:hAnsi="宋体" w:cs="宋体"/>
              </w:rPr>
              <w:t>）</w:t>
            </w:r>
            <w:r>
              <w:rPr>
                <w:rFonts w:ascii="宋体" w:cs="宋体"/>
              </w:rPr>
              <w:t>.</w:t>
            </w:r>
            <w:r>
              <w:rPr>
                <w:rFonts w:hint="eastAsia" w:ascii="宋体" w:hAnsi="宋体" w:cs="宋体"/>
              </w:rPr>
              <w:t>每提供一人计</w:t>
            </w:r>
            <w:r>
              <w:rPr>
                <w:rFonts w:ascii="宋体" w:hAnsi="宋体" w:cs="宋体"/>
              </w:rPr>
              <w:t>1</w:t>
            </w:r>
            <w:r>
              <w:rPr>
                <w:rFonts w:hint="eastAsia" w:ascii="宋体" w:hAnsi="宋体" w:cs="宋体"/>
              </w:rPr>
              <w:t>分，满分</w:t>
            </w:r>
            <w:r>
              <w:rPr>
                <w:rFonts w:ascii="宋体" w:hAnsi="宋体" w:cs="宋体"/>
              </w:rPr>
              <w:t>4</w:t>
            </w:r>
            <w:r>
              <w:rPr>
                <w:rFonts w:hint="eastAsia" w:ascii="宋体" w:hAnsi="宋体" w:cs="宋体"/>
              </w:rPr>
              <w:t>分。</w:t>
            </w:r>
          </w:p>
          <w:p>
            <w:pPr>
              <w:widowControl/>
              <w:spacing w:line="360" w:lineRule="auto"/>
              <w:jc w:val="left"/>
              <w:rPr>
                <w:rFonts w:ascii="宋体" w:cs="宋体"/>
              </w:rPr>
            </w:pPr>
            <w:r>
              <w:rPr>
                <w:rFonts w:ascii="宋体" w:hAnsi="宋体" w:cs="宋体"/>
              </w:rPr>
              <w:t>2</w:t>
            </w:r>
            <w:r>
              <w:rPr>
                <w:rFonts w:hint="eastAsia" w:ascii="宋体" w:hAnsi="宋体" w:cs="宋体"/>
              </w:rPr>
              <w:t>、拟投入人员具有高级技术职称的专业人员，每提供</w:t>
            </w:r>
            <w:r>
              <w:rPr>
                <w:rFonts w:ascii="宋体" w:hAnsi="宋体" w:cs="宋体"/>
              </w:rPr>
              <w:t>1</w:t>
            </w:r>
            <w:r>
              <w:rPr>
                <w:rFonts w:hint="eastAsia" w:ascii="宋体" w:hAnsi="宋体" w:cs="宋体"/>
              </w:rPr>
              <w:t>人计</w:t>
            </w:r>
            <w:r>
              <w:rPr>
                <w:rFonts w:ascii="宋体" w:hAnsi="宋体" w:cs="宋体"/>
              </w:rPr>
              <w:t>1</w:t>
            </w:r>
            <w:r>
              <w:rPr>
                <w:rFonts w:hint="eastAsia" w:ascii="宋体" w:hAnsi="宋体" w:cs="宋体"/>
              </w:rPr>
              <w:t>分，满分</w:t>
            </w:r>
            <w:r>
              <w:rPr>
                <w:rFonts w:ascii="宋体" w:hAnsi="宋体" w:cs="宋体"/>
              </w:rPr>
              <w:t>3</w:t>
            </w:r>
            <w:r>
              <w:rPr>
                <w:rFonts w:hint="eastAsia" w:ascii="宋体" w:hAnsi="宋体" w:cs="宋体"/>
              </w:rPr>
              <w:t>分。</w:t>
            </w:r>
          </w:p>
          <w:p>
            <w:pPr>
              <w:widowControl/>
              <w:spacing w:line="360" w:lineRule="auto"/>
              <w:jc w:val="left"/>
              <w:rPr>
                <w:rFonts w:ascii="宋体" w:cs="宋体"/>
              </w:rPr>
            </w:pPr>
            <w:r>
              <w:rPr>
                <w:rFonts w:ascii="宋体" w:hAnsi="宋体" w:cs="宋体"/>
              </w:rPr>
              <w:t>3</w:t>
            </w:r>
            <w:r>
              <w:rPr>
                <w:rFonts w:hint="eastAsia" w:ascii="宋体" w:hAnsi="宋体" w:cs="宋体"/>
              </w:rPr>
              <w:t>、拟投入人员具有中级技术职称的专业人员，每提供</w:t>
            </w:r>
            <w:r>
              <w:rPr>
                <w:rFonts w:ascii="宋体" w:hAnsi="宋体" w:cs="宋体"/>
              </w:rPr>
              <w:t>1</w:t>
            </w:r>
            <w:r>
              <w:rPr>
                <w:rFonts w:hint="eastAsia" w:ascii="宋体" w:hAnsi="宋体" w:cs="宋体"/>
              </w:rPr>
              <w:t>人计</w:t>
            </w:r>
            <w:r>
              <w:rPr>
                <w:rFonts w:ascii="宋体" w:hAnsi="宋体" w:cs="宋体"/>
              </w:rPr>
              <w:t>1</w:t>
            </w:r>
            <w:r>
              <w:rPr>
                <w:rFonts w:hint="eastAsia" w:ascii="宋体" w:hAnsi="宋体" w:cs="宋体"/>
              </w:rPr>
              <w:t>分，满分</w:t>
            </w:r>
            <w:r>
              <w:rPr>
                <w:rFonts w:ascii="宋体" w:hAnsi="宋体" w:cs="宋体"/>
              </w:rPr>
              <w:t>3</w:t>
            </w:r>
            <w:r>
              <w:rPr>
                <w:rFonts w:hint="eastAsia" w:ascii="宋体" w:hAnsi="宋体" w:cs="宋体"/>
              </w:rPr>
              <w:t>分。</w:t>
            </w:r>
          </w:p>
          <w:p>
            <w:pPr>
              <w:widowControl/>
              <w:spacing w:line="360" w:lineRule="auto"/>
              <w:jc w:val="left"/>
            </w:pPr>
            <w:r>
              <w:rPr>
                <w:rFonts w:hint="eastAsia" w:ascii="宋体" w:hAnsi="宋体" w:cs="宋体"/>
              </w:rPr>
              <w:t>评审依据：提供相关证书及相关人员养老保险证明（本项目投标截止时间以前六个月中连续三个月）复印件并加盖投标人公章，未提供的不得分。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502" w:type="dxa"/>
            <w:tcBorders>
              <w:right w:val="single" w:color="auto" w:sz="4" w:space="0"/>
            </w:tcBorders>
            <w:vAlign w:val="center"/>
          </w:tcPr>
          <w:p>
            <w:pPr>
              <w:spacing w:line="300" w:lineRule="exact"/>
              <w:textAlignment w:val="baseline"/>
              <w:rPr>
                <w:rStyle w:val="101"/>
                <w:rFonts w:ascii="宋体"/>
                <w:sz w:val="21"/>
              </w:rPr>
            </w:pPr>
            <w:r>
              <w:rPr>
                <w:rStyle w:val="101"/>
                <w:rFonts w:hint="eastAsia" w:ascii="宋体" w:hAnsi="宋体"/>
                <w:sz w:val="21"/>
              </w:rPr>
              <w:t>∑</w:t>
            </w:r>
          </w:p>
        </w:tc>
        <w:tc>
          <w:tcPr>
            <w:tcW w:w="9198" w:type="dxa"/>
            <w:gridSpan w:val="4"/>
            <w:tcBorders>
              <w:left w:val="single" w:color="auto" w:sz="4" w:space="0"/>
            </w:tcBorders>
            <w:vAlign w:val="center"/>
          </w:tcPr>
          <w:p>
            <w:pPr>
              <w:spacing w:line="300" w:lineRule="exact"/>
              <w:jc w:val="center"/>
              <w:textAlignment w:val="baseline"/>
              <w:rPr>
                <w:rStyle w:val="101"/>
                <w:rFonts w:ascii="宋体"/>
                <w:sz w:val="21"/>
              </w:rPr>
            </w:pPr>
            <w:r>
              <w:rPr>
                <w:rStyle w:val="101"/>
                <w:rFonts w:ascii="宋体" w:hAnsi="宋体"/>
                <w:sz w:val="21"/>
              </w:rPr>
              <w:t>A1+A2+A3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9700" w:type="dxa"/>
            <w:gridSpan w:val="5"/>
            <w:tcBorders>
              <w:bottom w:val="double" w:color="auto" w:sz="4" w:space="0"/>
            </w:tcBorders>
            <w:vAlign w:val="center"/>
          </w:tcPr>
          <w:p>
            <w:pPr>
              <w:spacing w:line="300" w:lineRule="exact"/>
              <w:textAlignment w:val="baseline"/>
              <w:rPr>
                <w:rStyle w:val="101"/>
                <w:rFonts w:ascii="宋体"/>
                <w:sz w:val="21"/>
              </w:rPr>
            </w:pPr>
            <w:r>
              <w:rPr>
                <w:rStyle w:val="101"/>
                <w:rFonts w:hint="eastAsia" w:ascii="宋体" w:hAnsi="宋体"/>
                <w:sz w:val="21"/>
              </w:rPr>
              <w:t>备注：为保证各投标人的利益，方便评委专家计分，请各投标人编制评审标准目录</w:t>
            </w:r>
          </w:p>
        </w:tc>
      </w:tr>
    </w:tbl>
    <w:p>
      <w:pPr>
        <w:jc w:val="center"/>
        <w:rPr>
          <w:rFonts w:ascii="宋体"/>
          <w:b/>
          <w:bCs/>
          <w:sz w:val="24"/>
          <w:szCs w:val="24"/>
        </w:rPr>
      </w:pPr>
      <w:r>
        <w:rPr>
          <w:rFonts w:ascii="宋体"/>
          <w:b/>
          <w:bCs/>
          <w:sz w:val="24"/>
          <w:szCs w:val="24"/>
        </w:rPr>
        <w:br w:type="page"/>
      </w:r>
      <w:r>
        <w:rPr>
          <w:rFonts w:hint="eastAsia" w:ascii="宋体" w:hAnsi="宋体" w:cs="宋体"/>
          <w:b/>
          <w:bCs/>
          <w:sz w:val="24"/>
          <w:szCs w:val="24"/>
        </w:rPr>
        <w:t>磋商须知正文</w:t>
      </w:r>
    </w:p>
    <w:p>
      <w:pPr>
        <w:adjustRightInd w:val="0"/>
        <w:snapToGrid w:val="0"/>
        <w:spacing w:line="360" w:lineRule="auto"/>
        <w:rPr>
          <w:rFonts w:ascii="宋体"/>
          <w:sz w:val="24"/>
          <w:szCs w:val="24"/>
        </w:rPr>
      </w:pPr>
      <w:r>
        <w:rPr>
          <w:rFonts w:hint="eastAsia" w:ascii="宋体" w:hAnsi="宋体" w:cs="宋体"/>
          <w:sz w:val="24"/>
          <w:szCs w:val="24"/>
        </w:rPr>
        <w:t>一、说明</w:t>
      </w:r>
    </w:p>
    <w:p>
      <w:pPr>
        <w:adjustRightInd w:val="0"/>
        <w:snapToGrid w:val="0"/>
        <w:spacing w:line="360" w:lineRule="auto"/>
        <w:rPr>
          <w:rFonts w:ascii="宋体"/>
          <w:b/>
          <w:bCs/>
        </w:rPr>
      </w:pPr>
      <w:r>
        <w:rPr>
          <w:rFonts w:ascii="宋体" w:hAnsi="宋体" w:cs="宋体"/>
          <w:b/>
          <w:bCs/>
        </w:rPr>
        <w:t>1.</w:t>
      </w:r>
      <w:r>
        <w:rPr>
          <w:rFonts w:hint="eastAsia" w:ascii="宋体" w:hAnsi="宋体" w:cs="宋体"/>
          <w:b/>
          <w:bCs/>
        </w:rPr>
        <w:t>适用范围</w:t>
      </w:r>
    </w:p>
    <w:p>
      <w:pPr>
        <w:adjustRightInd w:val="0"/>
        <w:snapToGrid w:val="0"/>
        <w:spacing w:line="360" w:lineRule="auto"/>
        <w:ind w:firstLine="420" w:firstLineChars="200"/>
        <w:rPr>
          <w:rFonts w:ascii="宋体"/>
        </w:rPr>
      </w:pPr>
      <w:r>
        <w:rPr>
          <w:rFonts w:ascii="宋体" w:hAnsi="宋体" w:cs="宋体"/>
        </w:rPr>
        <w:t xml:space="preserve">1.1 </w:t>
      </w:r>
      <w:r>
        <w:rPr>
          <w:rFonts w:hint="eastAsia" w:ascii="宋体" w:hAnsi="宋体" w:cs="宋体"/>
        </w:rPr>
        <w:t>本磋商文件仅适用于磋商须知前附表</w:t>
      </w:r>
      <w:r>
        <w:rPr>
          <w:rFonts w:ascii="宋体" w:hAnsi="宋体" w:cs="宋体"/>
        </w:rPr>
        <w:t>(</w:t>
      </w:r>
      <w:r>
        <w:rPr>
          <w:rFonts w:hint="eastAsia" w:ascii="宋体" w:hAnsi="宋体" w:cs="宋体"/>
        </w:rPr>
        <w:t>以下简称</w:t>
      </w:r>
      <w:r>
        <w:rPr>
          <w:rFonts w:hint="eastAsia" w:ascii="宋体" w:hAnsi="宋体" w:cs="宋体"/>
          <w:b/>
          <w:bCs/>
        </w:rPr>
        <w:t>磋商须知前附表</w:t>
      </w:r>
      <w:r>
        <w:rPr>
          <w:rFonts w:ascii="宋体" w:hAnsi="宋体" w:cs="宋体"/>
          <w:b/>
          <w:bCs/>
        </w:rPr>
        <w:t>)</w:t>
      </w:r>
      <w:r>
        <w:rPr>
          <w:rFonts w:hint="eastAsia" w:ascii="宋体" w:hAnsi="宋体" w:cs="宋体"/>
        </w:rPr>
        <w:t>中所叙述的采购项目。</w:t>
      </w:r>
    </w:p>
    <w:p>
      <w:pPr>
        <w:adjustRightInd w:val="0"/>
        <w:snapToGrid w:val="0"/>
        <w:spacing w:line="360" w:lineRule="auto"/>
        <w:rPr>
          <w:rFonts w:ascii="宋体"/>
          <w:b/>
          <w:bCs/>
        </w:rPr>
      </w:pPr>
      <w:r>
        <w:rPr>
          <w:rFonts w:ascii="宋体" w:hAnsi="宋体" w:cs="宋体"/>
          <w:b/>
          <w:bCs/>
        </w:rPr>
        <w:t>2.</w:t>
      </w:r>
      <w:r>
        <w:rPr>
          <w:rFonts w:hint="eastAsia" w:ascii="宋体" w:hAnsi="宋体" w:cs="宋体"/>
          <w:b/>
          <w:bCs/>
        </w:rPr>
        <w:t>定义</w:t>
      </w:r>
    </w:p>
    <w:p>
      <w:pPr>
        <w:adjustRightInd w:val="0"/>
        <w:snapToGrid w:val="0"/>
        <w:spacing w:line="360" w:lineRule="auto"/>
        <w:ind w:firstLine="420" w:firstLineChars="200"/>
        <w:rPr>
          <w:rFonts w:ascii="宋体"/>
          <w:b/>
          <w:bCs/>
        </w:rPr>
      </w:pPr>
      <w:r>
        <w:rPr>
          <w:rFonts w:ascii="宋体" w:hAnsi="宋体" w:cs="宋体"/>
        </w:rPr>
        <w:t xml:space="preserve">2.1 </w:t>
      </w:r>
      <w:r>
        <w:rPr>
          <w:rFonts w:hint="eastAsia" w:ascii="宋体" w:hAnsi="宋体" w:cs="宋体"/>
        </w:rPr>
        <w:t>“采购人”是指依法进行政府采购的国家机关、事业单位、团体组织。本次政府采购的采购人名称、地址、电话、联系人见</w:t>
      </w:r>
      <w:r>
        <w:rPr>
          <w:rFonts w:hint="eastAsia" w:ascii="宋体" w:hAnsi="宋体" w:cs="宋体"/>
          <w:b/>
          <w:bCs/>
        </w:rPr>
        <w:t>磋商须知前附表</w:t>
      </w:r>
      <w:r>
        <w:rPr>
          <w:rFonts w:hint="eastAsia" w:ascii="宋体" w:hAnsi="宋体" w:cs="宋体"/>
        </w:rPr>
        <w:t>。</w:t>
      </w:r>
    </w:p>
    <w:p>
      <w:pPr>
        <w:adjustRightInd w:val="0"/>
        <w:snapToGrid w:val="0"/>
        <w:spacing w:line="360" w:lineRule="auto"/>
        <w:ind w:firstLine="420" w:firstLineChars="200"/>
        <w:rPr>
          <w:rFonts w:ascii="宋体"/>
          <w:b/>
          <w:bCs/>
        </w:rPr>
      </w:pPr>
      <w:r>
        <w:rPr>
          <w:rFonts w:ascii="宋体" w:hAnsi="宋体" w:cs="宋体"/>
        </w:rPr>
        <w:t xml:space="preserve">2.2 </w:t>
      </w:r>
      <w:r>
        <w:rPr>
          <w:rFonts w:hint="eastAsia" w:ascii="宋体" w:hAnsi="宋体" w:cs="宋体"/>
        </w:rPr>
        <w:t>“采购代理机构”是指接受采购人委托，代理采购项目的集中采购机构和其他采购代理机构。本次政府采购的采购代理机构名称、地址、电话、联系人见</w:t>
      </w:r>
      <w:r>
        <w:rPr>
          <w:rFonts w:hint="eastAsia" w:ascii="宋体" w:hAnsi="宋体" w:cs="宋体"/>
          <w:b/>
          <w:bCs/>
        </w:rPr>
        <w:t>磋商须知前附表。</w:t>
      </w:r>
    </w:p>
    <w:p>
      <w:pPr>
        <w:adjustRightInd w:val="0"/>
        <w:snapToGrid w:val="0"/>
        <w:spacing w:line="360" w:lineRule="auto"/>
        <w:ind w:firstLine="420" w:firstLineChars="200"/>
        <w:rPr>
          <w:rFonts w:ascii="宋体"/>
          <w:kern w:val="36"/>
        </w:rPr>
      </w:pPr>
      <w:r>
        <w:rPr>
          <w:rFonts w:ascii="宋体" w:hAnsi="宋体" w:cs="宋体"/>
        </w:rPr>
        <w:t xml:space="preserve">2.3 </w:t>
      </w:r>
      <w:r>
        <w:rPr>
          <w:rFonts w:hint="eastAsia" w:ascii="宋体" w:hAnsi="宋体" w:cs="宋体"/>
        </w:rPr>
        <w:t>“供应商”是指响应磋商文件要求、参加竞争性磋商采购的法人、其他组织或者自然人。本次政府采购项目</w:t>
      </w:r>
      <w:r>
        <w:rPr>
          <w:rFonts w:hint="eastAsia" w:ascii="宋体" w:hAnsi="宋体" w:cs="宋体"/>
          <w:kern w:val="0"/>
        </w:rPr>
        <w:t>邀请</w:t>
      </w:r>
      <w:r>
        <w:rPr>
          <w:rFonts w:hint="eastAsia" w:ascii="宋体" w:hAnsi="宋体" w:cs="宋体"/>
        </w:rPr>
        <w:t>的</w:t>
      </w:r>
      <w:r>
        <w:rPr>
          <w:rFonts w:hint="eastAsia" w:ascii="宋体" w:hAnsi="宋体" w:cs="宋体"/>
          <w:kern w:val="0"/>
        </w:rPr>
        <w:t>供应商通过</w:t>
      </w:r>
      <w:r>
        <w:rPr>
          <w:rFonts w:hint="eastAsia" w:ascii="宋体" w:hAnsi="宋体" w:cs="宋体"/>
          <w:b/>
          <w:bCs/>
        </w:rPr>
        <w:t>磋商须知前附表</w:t>
      </w:r>
      <w:r>
        <w:rPr>
          <w:rFonts w:hint="eastAsia" w:ascii="宋体" w:hAnsi="宋体" w:cs="宋体"/>
        </w:rPr>
        <w:t>所述方式</w:t>
      </w:r>
      <w:r>
        <w:rPr>
          <w:rFonts w:hint="eastAsia" w:ascii="宋体" w:hAnsi="宋体" w:cs="宋体"/>
          <w:kern w:val="0"/>
        </w:rPr>
        <w:t>，邀请符合资格条件的供应商提交响应文件（含资格证明资料），参与竞争性磋商采购活动。</w:t>
      </w:r>
    </w:p>
    <w:p>
      <w:pPr>
        <w:adjustRightInd w:val="0"/>
        <w:snapToGrid w:val="0"/>
        <w:spacing w:line="360" w:lineRule="auto"/>
        <w:ind w:firstLine="420" w:firstLineChars="200"/>
        <w:rPr>
          <w:rFonts w:ascii="宋体"/>
          <w:kern w:val="0"/>
        </w:rPr>
      </w:pPr>
      <w:r>
        <w:rPr>
          <w:rFonts w:ascii="宋体" w:hAnsi="宋体" w:cs="宋体"/>
        </w:rPr>
        <w:t xml:space="preserve">2.4 </w:t>
      </w:r>
      <w:r>
        <w:rPr>
          <w:rFonts w:hint="eastAsia" w:ascii="宋体" w:hAnsi="宋体" w:cs="宋体"/>
        </w:rPr>
        <w:t>“磋商小组”是指</w:t>
      </w:r>
      <w:r>
        <w:rPr>
          <w:rFonts w:hint="eastAsia" w:ascii="宋体" w:hAnsi="宋体" w:cs="宋体"/>
          <w:kern w:val="0"/>
        </w:rPr>
        <w:t>依据财政部</w:t>
      </w:r>
      <w:r>
        <w:rPr>
          <w:rFonts w:hint="eastAsia" w:ascii="宋体" w:hAnsi="宋体" w:cs="宋体"/>
          <w:kern w:val="36"/>
        </w:rPr>
        <w:t>《政府采购竞争性磋商采购方式管理暂行办法》有关规定组建，依法依规</w:t>
      </w:r>
      <w:r>
        <w:rPr>
          <w:rFonts w:hint="eastAsia" w:ascii="宋体" w:hAnsi="宋体" w:cs="宋体"/>
          <w:kern w:val="0"/>
        </w:rPr>
        <w:t>履行其职责和义务的机构，本项目磋商小组组成见</w:t>
      </w:r>
      <w:r>
        <w:rPr>
          <w:rFonts w:hint="eastAsia" w:ascii="宋体" w:hAnsi="宋体" w:cs="宋体"/>
          <w:b/>
          <w:bCs/>
        </w:rPr>
        <w:t>磋商须知前附表</w:t>
      </w:r>
      <w:r>
        <w:rPr>
          <w:rFonts w:hint="eastAsia" w:ascii="宋体" w:hAnsi="宋体" w:cs="宋体"/>
          <w:kern w:val="0"/>
        </w:rPr>
        <w:t>。</w:t>
      </w:r>
    </w:p>
    <w:p>
      <w:pPr>
        <w:adjustRightInd w:val="0"/>
        <w:snapToGrid w:val="0"/>
        <w:spacing w:line="360" w:lineRule="auto"/>
        <w:ind w:firstLine="420" w:firstLineChars="200"/>
        <w:rPr>
          <w:rFonts w:ascii="宋体"/>
        </w:rPr>
      </w:pPr>
      <w:r>
        <w:rPr>
          <w:rFonts w:ascii="宋体" w:hAnsi="宋体" w:cs="宋体"/>
        </w:rPr>
        <w:t xml:space="preserve">2.5 </w:t>
      </w:r>
      <w:r>
        <w:rPr>
          <w:rFonts w:hint="eastAsia" w:ascii="宋体" w:hAnsi="宋体" w:cs="宋体"/>
        </w:rPr>
        <w:t>“货物”是指各种形态和种类的物品，包括原资料、燃料、设备、产品等，详见《政府采购品目分类目录》</w:t>
      </w:r>
      <w:r>
        <w:rPr>
          <w:rFonts w:ascii="宋体" w:hAnsi="宋体" w:cs="宋体"/>
        </w:rPr>
        <w:t>(</w:t>
      </w:r>
      <w:r>
        <w:rPr>
          <w:rStyle w:val="33"/>
          <w:rFonts w:hint="eastAsia" w:ascii="宋体" w:hAnsi="宋体" w:cs="宋体"/>
          <w:b w:val="0"/>
        </w:rPr>
        <w:t>财库</w:t>
      </w:r>
      <w:r>
        <w:rPr>
          <w:rStyle w:val="33"/>
          <w:rFonts w:ascii="宋体" w:hAnsi="宋体" w:cs="宋体"/>
          <w:b w:val="0"/>
        </w:rPr>
        <w:t>[2013]189</w:t>
      </w:r>
      <w:r>
        <w:rPr>
          <w:rStyle w:val="33"/>
          <w:rFonts w:hint="eastAsia" w:ascii="宋体" w:hAnsi="宋体" w:cs="宋体"/>
          <w:b w:val="0"/>
        </w:rPr>
        <w:t>号</w:t>
      </w:r>
      <w:r>
        <w:rPr>
          <w:rFonts w:ascii="宋体" w:hAnsi="宋体" w:cs="宋体"/>
        </w:rPr>
        <w:t>)</w:t>
      </w:r>
      <w:r>
        <w:rPr>
          <w:rFonts w:hint="eastAsia" w:ascii="宋体" w:hAnsi="宋体" w:cs="宋体"/>
        </w:rPr>
        <w:t>。</w:t>
      </w:r>
    </w:p>
    <w:p>
      <w:pPr>
        <w:adjustRightInd w:val="0"/>
        <w:snapToGrid w:val="0"/>
        <w:spacing w:line="360" w:lineRule="auto"/>
        <w:ind w:firstLine="420" w:firstLineChars="200"/>
        <w:rPr>
          <w:rFonts w:ascii="宋体"/>
        </w:rPr>
      </w:pPr>
      <w:r>
        <w:rPr>
          <w:rFonts w:ascii="宋体" w:hAnsi="宋体" w:cs="宋体"/>
        </w:rPr>
        <w:t xml:space="preserve">2.6 </w:t>
      </w:r>
      <w:r>
        <w:rPr>
          <w:rFonts w:hint="eastAsia" w:ascii="宋体" w:hAnsi="宋体" w:cs="宋体"/>
        </w:rPr>
        <w:t>“工程”是指建设工程，包括建筑物和构筑物的新建、改建、扩建、装修、拆除、修缮等，详见《政府采购品目分类目录》</w:t>
      </w:r>
      <w:r>
        <w:rPr>
          <w:rFonts w:ascii="宋体" w:hAnsi="宋体" w:cs="宋体"/>
        </w:rPr>
        <w:t>(</w:t>
      </w:r>
      <w:r>
        <w:rPr>
          <w:rStyle w:val="33"/>
          <w:rFonts w:hint="eastAsia" w:ascii="宋体" w:hAnsi="宋体" w:cs="宋体"/>
          <w:b w:val="0"/>
        </w:rPr>
        <w:t>财库</w:t>
      </w:r>
      <w:r>
        <w:rPr>
          <w:rStyle w:val="33"/>
          <w:rFonts w:ascii="宋体" w:hAnsi="宋体" w:cs="宋体"/>
          <w:b w:val="0"/>
        </w:rPr>
        <w:t>[2013]189</w:t>
      </w:r>
      <w:r>
        <w:rPr>
          <w:rStyle w:val="33"/>
          <w:rFonts w:hint="eastAsia" w:ascii="宋体" w:hAnsi="宋体" w:cs="宋体"/>
          <w:b w:val="0"/>
        </w:rPr>
        <w:t>号</w:t>
      </w:r>
      <w:r>
        <w:rPr>
          <w:rFonts w:ascii="宋体" w:hAnsi="宋体" w:cs="宋体"/>
        </w:rPr>
        <w:t>)</w:t>
      </w:r>
      <w:r>
        <w:rPr>
          <w:rFonts w:hint="eastAsia" w:ascii="宋体" w:hAnsi="宋体" w:cs="宋体"/>
        </w:rPr>
        <w:t>。</w:t>
      </w:r>
    </w:p>
    <w:p>
      <w:pPr>
        <w:adjustRightInd w:val="0"/>
        <w:snapToGrid w:val="0"/>
        <w:spacing w:line="360" w:lineRule="auto"/>
        <w:ind w:firstLine="420" w:firstLineChars="200"/>
        <w:rPr>
          <w:rFonts w:ascii="宋体"/>
        </w:rPr>
      </w:pPr>
      <w:r>
        <w:rPr>
          <w:rFonts w:ascii="宋体" w:hAnsi="宋体" w:cs="宋体"/>
        </w:rPr>
        <w:t xml:space="preserve">2.7 </w:t>
      </w:r>
      <w:r>
        <w:rPr>
          <w:rFonts w:hint="eastAsia" w:ascii="宋体" w:hAnsi="宋体" w:cs="宋体"/>
        </w:rPr>
        <w:t>“服务”是指除货物和工程以外的其他政府采购对象，详见《政府采购品目分类目录》</w:t>
      </w:r>
      <w:r>
        <w:rPr>
          <w:rFonts w:ascii="宋体" w:hAnsi="宋体" w:cs="宋体"/>
        </w:rPr>
        <w:t>(</w:t>
      </w:r>
      <w:r>
        <w:rPr>
          <w:rStyle w:val="33"/>
          <w:rFonts w:hint="eastAsia" w:ascii="宋体" w:hAnsi="宋体" w:cs="宋体"/>
          <w:b w:val="0"/>
        </w:rPr>
        <w:t>财库</w:t>
      </w:r>
      <w:r>
        <w:rPr>
          <w:rStyle w:val="33"/>
          <w:rFonts w:ascii="宋体" w:hAnsi="宋体" w:cs="宋体"/>
          <w:b w:val="0"/>
        </w:rPr>
        <w:t>[2013]189</w:t>
      </w:r>
      <w:r>
        <w:rPr>
          <w:rStyle w:val="33"/>
          <w:rFonts w:hint="eastAsia" w:ascii="宋体" w:hAnsi="宋体" w:cs="宋体"/>
          <w:b w:val="0"/>
        </w:rPr>
        <w:t>号</w:t>
      </w:r>
      <w:r>
        <w:rPr>
          <w:rFonts w:ascii="宋体" w:hAnsi="宋体" w:cs="宋体"/>
        </w:rPr>
        <w:t>)</w:t>
      </w:r>
      <w:r>
        <w:rPr>
          <w:rFonts w:hint="eastAsia" w:ascii="宋体" w:hAnsi="宋体" w:cs="宋体"/>
        </w:rPr>
        <w:t>。</w:t>
      </w:r>
    </w:p>
    <w:p>
      <w:pPr>
        <w:adjustRightInd w:val="0"/>
        <w:snapToGrid w:val="0"/>
        <w:spacing w:line="360" w:lineRule="auto"/>
        <w:rPr>
          <w:rFonts w:ascii="宋体"/>
          <w:b/>
          <w:bCs/>
        </w:rPr>
      </w:pPr>
      <w:r>
        <w:rPr>
          <w:rFonts w:ascii="宋体" w:hAnsi="宋体" w:cs="宋体"/>
          <w:b/>
          <w:bCs/>
        </w:rPr>
        <w:t>3.</w:t>
      </w:r>
      <w:r>
        <w:rPr>
          <w:rFonts w:hint="eastAsia" w:ascii="宋体" w:hAnsi="宋体" w:cs="宋体"/>
          <w:b/>
          <w:bCs/>
        </w:rPr>
        <w:t>供应商的资格要求</w:t>
      </w:r>
    </w:p>
    <w:p>
      <w:pPr>
        <w:adjustRightInd w:val="0"/>
        <w:snapToGrid w:val="0"/>
        <w:spacing w:line="360" w:lineRule="auto"/>
        <w:ind w:firstLine="420" w:firstLineChars="200"/>
        <w:rPr>
          <w:rFonts w:ascii="宋体"/>
        </w:rPr>
      </w:pPr>
      <w:r>
        <w:rPr>
          <w:rFonts w:ascii="宋体" w:hAnsi="宋体" w:cs="宋体"/>
        </w:rPr>
        <w:t xml:space="preserve">3.1 </w:t>
      </w:r>
      <w:r>
        <w:rPr>
          <w:rFonts w:hint="eastAsia" w:ascii="宋体" w:hAnsi="宋体" w:cs="宋体"/>
        </w:rPr>
        <w:t>供应商应当符合</w:t>
      </w:r>
      <w:r>
        <w:rPr>
          <w:rFonts w:hint="eastAsia" w:ascii="宋体" w:hAnsi="宋体" w:cs="宋体"/>
          <w:b/>
          <w:bCs/>
        </w:rPr>
        <w:t>磋商须知前附表</w:t>
      </w:r>
      <w:r>
        <w:rPr>
          <w:rFonts w:hint="eastAsia" w:ascii="宋体" w:hAnsi="宋体" w:cs="宋体"/>
        </w:rPr>
        <w:t>中规定的资格条件要求。</w:t>
      </w:r>
    </w:p>
    <w:p>
      <w:pPr>
        <w:adjustRightInd w:val="0"/>
        <w:snapToGrid w:val="0"/>
        <w:spacing w:line="360" w:lineRule="auto"/>
        <w:ind w:firstLine="420" w:firstLineChars="200"/>
        <w:jc w:val="left"/>
        <w:rPr>
          <w:rFonts w:ascii="宋体"/>
        </w:rPr>
      </w:pPr>
      <w:r>
        <w:rPr>
          <w:rFonts w:ascii="宋体" w:hAnsi="宋体" w:cs="宋体"/>
        </w:rPr>
        <w:t xml:space="preserve">3.2 </w:t>
      </w:r>
      <w:r>
        <w:rPr>
          <w:rFonts w:hint="eastAsia" w:ascii="宋体" w:hAnsi="宋体" w:cs="宋体"/>
        </w:rPr>
        <w:t>供应商不得存在下列情形之一：</w:t>
      </w:r>
    </w:p>
    <w:p>
      <w:pPr>
        <w:adjustRightInd w:val="0"/>
        <w:snapToGrid w:val="0"/>
        <w:spacing w:line="360" w:lineRule="auto"/>
        <w:ind w:firstLine="420" w:firstLineChars="200"/>
        <w:rPr>
          <w:rFonts w:ascii="宋体"/>
        </w:rPr>
      </w:pPr>
      <w:r>
        <w:rPr>
          <w:rFonts w:hint="eastAsia" w:ascii="宋体" w:hAnsi="宋体" w:cs="宋体"/>
        </w:rPr>
        <w:t>（</w:t>
      </w:r>
      <w:r>
        <w:rPr>
          <w:rFonts w:ascii="宋体" w:hAnsi="宋体" w:cs="宋体"/>
        </w:rPr>
        <w:t>l</w:t>
      </w:r>
      <w:r>
        <w:rPr>
          <w:rFonts w:hint="eastAsia" w:ascii="宋体" w:hAnsi="宋体" w:cs="宋体"/>
        </w:rPr>
        <w:t>）与采购人、采购代理机构存在隶属关系或者其他利害关系。</w:t>
      </w:r>
    </w:p>
    <w:p>
      <w:pPr>
        <w:adjustRightInd w:val="0"/>
        <w:snapToGrid w:val="0"/>
        <w:spacing w:line="360" w:lineRule="auto"/>
        <w:ind w:firstLine="420" w:firstLineChars="200"/>
        <w:rPr>
          <w:rFonts w:ascii="宋体"/>
        </w:rPr>
      </w:pPr>
      <w:r>
        <w:rPr>
          <w:rFonts w:hint="eastAsia" w:ascii="宋体" w:hAnsi="宋体" w:cs="宋体"/>
        </w:rPr>
        <w:t>（</w:t>
      </w:r>
      <w:r>
        <w:rPr>
          <w:rFonts w:ascii="宋体" w:hAnsi="宋体" w:cs="宋体"/>
        </w:rPr>
        <w:t>2</w:t>
      </w:r>
      <w:r>
        <w:rPr>
          <w:rFonts w:hint="eastAsia" w:ascii="宋体" w:hAnsi="宋体" w:cs="宋体"/>
        </w:rPr>
        <w:t>）与其他供应商的法定代表人（或者负责人）为同一人，或者与其他供应商存在控股、关联关系。</w:t>
      </w:r>
    </w:p>
    <w:p>
      <w:pPr>
        <w:adjustRightInd w:val="0"/>
        <w:snapToGrid w:val="0"/>
        <w:spacing w:line="360" w:lineRule="auto"/>
        <w:ind w:firstLine="420" w:firstLineChars="200"/>
        <w:rPr>
          <w:rFonts w:ascii="宋体"/>
        </w:rPr>
      </w:pPr>
      <w:r>
        <w:rPr>
          <w:rFonts w:hint="eastAsia" w:ascii="宋体" w:hAnsi="宋体" w:cs="宋体"/>
        </w:rPr>
        <w:t>（</w:t>
      </w:r>
      <w:r>
        <w:rPr>
          <w:rFonts w:ascii="宋体" w:hAnsi="宋体" w:cs="宋体"/>
        </w:rPr>
        <w:t>3</w:t>
      </w:r>
      <w:r>
        <w:rPr>
          <w:rFonts w:hint="eastAsia" w:ascii="宋体" w:hAnsi="宋体" w:cs="宋体"/>
        </w:rPr>
        <w:t>）受到刑事处罚，或者受到较大金额的罚款、责令停产停业、在一至三年内禁止参加政府采购活动、暂扣或者吊销许可证、暂扣或者吊销执照等情形之一的行政处罚，或者存在财政部门认定的其他重大违法记录。</w:t>
      </w:r>
    </w:p>
    <w:p>
      <w:pPr>
        <w:adjustRightInd w:val="0"/>
        <w:snapToGrid w:val="0"/>
        <w:spacing w:line="360" w:lineRule="auto"/>
        <w:rPr>
          <w:rFonts w:ascii="宋体"/>
          <w:b/>
          <w:bCs/>
        </w:rPr>
      </w:pPr>
      <w:r>
        <w:rPr>
          <w:rFonts w:ascii="宋体" w:hAnsi="宋体" w:cs="宋体"/>
          <w:b/>
          <w:bCs/>
        </w:rPr>
        <w:t>4.</w:t>
      </w:r>
      <w:r>
        <w:rPr>
          <w:rFonts w:hint="eastAsia" w:ascii="宋体" w:hAnsi="宋体" w:cs="宋体"/>
          <w:b/>
          <w:bCs/>
        </w:rPr>
        <w:t>参与磋商的费用</w:t>
      </w:r>
      <w:r>
        <w:rPr>
          <w:rFonts w:ascii="宋体" w:hAnsi="宋体" w:cs="宋体"/>
          <w:b/>
          <w:bCs/>
        </w:rPr>
        <w:t xml:space="preserve"> </w:t>
      </w:r>
    </w:p>
    <w:p>
      <w:pPr>
        <w:adjustRightInd w:val="0"/>
        <w:snapToGrid w:val="0"/>
        <w:spacing w:line="360" w:lineRule="auto"/>
        <w:ind w:firstLine="420" w:firstLineChars="200"/>
        <w:rPr>
          <w:rFonts w:ascii="宋体"/>
        </w:rPr>
      </w:pPr>
      <w:r>
        <w:rPr>
          <w:rFonts w:ascii="宋体" w:hAnsi="宋体" w:cs="宋体"/>
        </w:rPr>
        <w:t xml:space="preserve">4.1 </w:t>
      </w:r>
      <w:r>
        <w:rPr>
          <w:rFonts w:hint="eastAsia" w:ascii="宋体" w:hAnsi="宋体" w:cs="宋体"/>
        </w:rPr>
        <w:t>无论磋商的结果如何，供应商应自行承担所有与竞争性磋商采购活动有关的全部费用。</w:t>
      </w:r>
    </w:p>
    <w:p>
      <w:pPr>
        <w:pStyle w:val="2"/>
        <w:adjustRightInd w:val="0"/>
        <w:snapToGrid w:val="0"/>
        <w:spacing w:line="360" w:lineRule="auto"/>
        <w:rPr>
          <w:rFonts w:hAnsi="宋体" w:cs="Times New Roman"/>
          <w:b/>
          <w:bCs/>
        </w:rPr>
      </w:pPr>
      <w:r>
        <w:rPr>
          <w:rFonts w:hAnsi="宋体"/>
          <w:b/>
          <w:bCs/>
        </w:rPr>
        <w:t>5</w:t>
      </w:r>
      <w:r>
        <w:rPr>
          <w:rFonts w:hint="eastAsia" w:hAnsi="宋体"/>
          <w:b/>
          <w:bCs/>
        </w:rPr>
        <w:t>．授权委托</w:t>
      </w:r>
    </w:p>
    <w:p>
      <w:pPr>
        <w:pStyle w:val="2"/>
        <w:adjustRightInd w:val="0"/>
        <w:snapToGrid w:val="0"/>
        <w:spacing w:line="360" w:lineRule="auto"/>
        <w:ind w:firstLine="420" w:firstLineChars="200"/>
        <w:rPr>
          <w:rFonts w:hAnsi="宋体" w:cs="Times New Roman"/>
        </w:rPr>
      </w:pPr>
      <w:r>
        <w:rPr>
          <w:rFonts w:hAnsi="宋体"/>
        </w:rPr>
        <w:t>5.1</w:t>
      </w:r>
      <w:r>
        <w:rPr>
          <w:rFonts w:hint="eastAsia" w:hAnsi="宋体"/>
        </w:rPr>
        <w:t>供应商代表为供应商法定代表人的，应具备法定代表人身份证明。供应商代表不是供应商法定代表人的，应具备法定代表人授权书，并附法定代表人身份证明。</w:t>
      </w:r>
    </w:p>
    <w:p>
      <w:pPr>
        <w:pStyle w:val="2"/>
        <w:adjustRightInd w:val="0"/>
        <w:snapToGrid w:val="0"/>
        <w:spacing w:line="360" w:lineRule="auto"/>
        <w:rPr>
          <w:rFonts w:hAnsi="宋体" w:cs="Times New Roman"/>
          <w:b/>
          <w:bCs/>
        </w:rPr>
      </w:pPr>
      <w:r>
        <w:rPr>
          <w:rFonts w:hAnsi="宋体"/>
          <w:b/>
          <w:bCs/>
        </w:rPr>
        <w:t>6</w:t>
      </w:r>
      <w:r>
        <w:rPr>
          <w:rFonts w:hint="eastAsia" w:hAnsi="宋体"/>
          <w:b/>
          <w:bCs/>
        </w:rPr>
        <w:t>．联合体形式</w:t>
      </w:r>
    </w:p>
    <w:p>
      <w:pPr>
        <w:pStyle w:val="2"/>
        <w:adjustRightInd w:val="0"/>
        <w:snapToGrid w:val="0"/>
        <w:spacing w:line="360" w:lineRule="auto"/>
        <w:ind w:firstLine="420" w:firstLineChars="200"/>
        <w:rPr>
          <w:rFonts w:hAnsi="宋体" w:cs="Times New Roman"/>
        </w:rPr>
      </w:pPr>
      <w:r>
        <w:rPr>
          <w:rFonts w:hAnsi="宋体"/>
        </w:rPr>
        <w:t>6.1</w:t>
      </w:r>
      <w:r>
        <w:rPr>
          <w:rFonts w:hint="eastAsia" w:hAnsi="宋体"/>
        </w:rPr>
        <w:t>除</w:t>
      </w:r>
      <w:r>
        <w:rPr>
          <w:rFonts w:hint="eastAsia" w:hAnsi="宋体"/>
          <w:b/>
          <w:bCs/>
        </w:rPr>
        <w:t>磋商须知前附表</w:t>
      </w:r>
      <w:r>
        <w:rPr>
          <w:rFonts w:hint="eastAsia" w:hAnsi="宋体"/>
        </w:rPr>
        <w:t>中另有规定，本次磋商采购不接受为联合体形式的供应商。</w:t>
      </w:r>
    </w:p>
    <w:p>
      <w:pPr>
        <w:adjustRightInd w:val="0"/>
        <w:snapToGrid w:val="0"/>
        <w:spacing w:line="360" w:lineRule="auto"/>
        <w:rPr>
          <w:rFonts w:ascii="宋体"/>
          <w:b/>
          <w:bCs/>
        </w:rPr>
      </w:pPr>
      <w:r>
        <w:rPr>
          <w:rFonts w:ascii="宋体" w:hAnsi="宋体" w:cs="宋体"/>
          <w:b/>
          <w:bCs/>
        </w:rPr>
        <w:t>7.</w:t>
      </w:r>
      <w:r>
        <w:rPr>
          <w:rFonts w:hint="eastAsia" w:ascii="宋体" w:hAnsi="宋体" w:cs="宋体"/>
          <w:b/>
          <w:bCs/>
        </w:rPr>
        <w:t>现场勘察</w:t>
      </w:r>
    </w:p>
    <w:p>
      <w:pPr>
        <w:adjustRightInd w:val="0"/>
        <w:snapToGrid w:val="0"/>
        <w:spacing w:line="360" w:lineRule="auto"/>
        <w:ind w:firstLine="420" w:firstLineChars="200"/>
        <w:rPr>
          <w:rFonts w:ascii="宋体"/>
        </w:rPr>
      </w:pPr>
      <w:r>
        <w:rPr>
          <w:rFonts w:ascii="宋体" w:hAnsi="宋体" w:cs="宋体"/>
        </w:rPr>
        <w:t>7.1</w:t>
      </w:r>
      <w:r>
        <w:rPr>
          <w:rFonts w:hint="eastAsia" w:ascii="宋体" w:hAnsi="宋体" w:cs="宋体"/>
        </w:rPr>
        <w:t>供应商应按</w:t>
      </w:r>
      <w:r>
        <w:rPr>
          <w:rFonts w:hint="eastAsia" w:ascii="宋体" w:hAnsi="宋体" w:cs="宋体"/>
          <w:b/>
          <w:bCs/>
        </w:rPr>
        <w:t>磋商须知前附表</w:t>
      </w:r>
      <w:r>
        <w:rPr>
          <w:rFonts w:hint="eastAsia" w:ascii="宋体" w:hAnsi="宋体" w:cs="宋体"/>
        </w:rPr>
        <w:t>中规定对采购项目现场和周围环境的现场考察。</w:t>
      </w:r>
    </w:p>
    <w:p>
      <w:pPr>
        <w:adjustRightInd w:val="0"/>
        <w:snapToGrid w:val="0"/>
        <w:spacing w:line="360" w:lineRule="auto"/>
        <w:ind w:firstLine="420" w:firstLineChars="200"/>
        <w:rPr>
          <w:rFonts w:ascii="宋体"/>
        </w:rPr>
      </w:pPr>
      <w:r>
        <w:rPr>
          <w:rFonts w:ascii="宋体" w:hAnsi="宋体" w:cs="宋体"/>
        </w:rPr>
        <w:t>7.2</w:t>
      </w:r>
      <w:r>
        <w:rPr>
          <w:rFonts w:hint="eastAsia" w:ascii="宋体" w:hAnsi="宋体" w:cs="宋体"/>
        </w:rPr>
        <w:t>勘察现场的费用由供应商自己承担，勘察期间所发生的人身伤害及财产损失由供应商自己负责。</w:t>
      </w:r>
    </w:p>
    <w:p>
      <w:pPr>
        <w:adjustRightInd w:val="0"/>
        <w:snapToGrid w:val="0"/>
        <w:spacing w:line="360" w:lineRule="auto"/>
        <w:ind w:firstLine="420" w:firstLineChars="200"/>
        <w:jc w:val="left"/>
        <w:rPr>
          <w:rFonts w:ascii="宋体"/>
          <w:b/>
          <w:bCs/>
        </w:rPr>
      </w:pPr>
      <w:r>
        <w:rPr>
          <w:rFonts w:ascii="宋体" w:hAnsi="宋体" w:cs="宋体"/>
        </w:rPr>
        <w:t>7.3</w:t>
      </w:r>
      <w:r>
        <w:rPr>
          <w:rFonts w:hint="eastAsia" w:ascii="宋体" w:hAnsi="宋体" w:cs="宋体"/>
        </w:rPr>
        <w:t>采购人不对供应商据此而做出的推论、理解和结论负责。一旦成交，供应商不得以任何借口，提出额外补偿，或延长合同期限的要求。</w:t>
      </w:r>
    </w:p>
    <w:p>
      <w:pPr>
        <w:adjustRightInd w:val="0"/>
        <w:snapToGrid w:val="0"/>
        <w:spacing w:line="360" w:lineRule="auto"/>
        <w:jc w:val="left"/>
        <w:rPr>
          <w:rFonts w:ascii="宋体"/>
          <w:b/>
          <w:bCs/>
        </w:rPr>
      </w:pPr>
      <w:r>
        <w:rPr>
          <w:rFonts w:ascii="宋体" w:hAnsi="宋体" w:cs="宋体"/>
          <w:b/>
          <w:bCs/>
        </w:rPr>
        <w:t>8.</w:t>
      </w:r>
      <w:r>
        <w:rPr>
          <w:rFonts w:hint="eastAsia" w:ascii="宋体" w:hAnsi="宋体" w:cs="宋体"/>
          <w:b/>
          <w:bCs/>
        </w:rPr>
        <w:t>采购进口产品</w:t>
      </w:r>
    </w:p>
    <w:p>
      <w:pPr>
        <w:adjustRightInd w:val="0"/>
        <w:snapToGrid w:val="0"/>
        <w:spacing w:line="360" w:lineRule="auto"/>
        <w:ind w:firstLine="420" w:firstLineChars="200"/>
        <w:jc w:val="left"/>
        <w:rPr>
          <w:rFonts w:ascii="宋体"/>
          <w:kern w:val="0"/>
        </w:rPr>
      </w:pPr>
      <w:r>
        <w:rPr>
          <w:rFonts w:ascii="宋体" w:hAnsi="宋体" w:cs="宋体"/>
        </w:rPr>
        <w:t>8.1</w:t>
      </w:r>
      <w:r>
        <w:rPr>
          <w:rFonts w:hint="eastAsia" w:ascii="宋体" w:hAnsi="宋体" w:cs="宋体"/>
        </w:rPr>
        <w:t>除</w:t>
      </w:r>
      <w:r>
        <w:rPr>
          <w:rFonts w:hint="eastAsia" w:ascii="宋体" w:hAnsi="宋体" w:cs="宋体"/>
          <w:b/>
          <w:bCs/>
        </w:rPr>
        <w:t>磋商文件前附表</w:t>
      </w:r>
      <w:r>
        <w:rPr>
          <w:rFonts w:hint="eastAsia" w:ascii="宋体" w:hAnsi="宋体" w:cs="宋体"/>
        </w:rPr>
        <w:t>另有规定外，本项目</w:t>
      </w:r>
      <w:r>
        <w:rPr>
          <w:rFonts w:hint="eastAsia" w:ascii="宋体" w:hAnsi="宋体" w:cs="宋体"/>
          <w:kern w:val="0"/>
        </w:rPr>
        <w:t>拒绝进口产品参加</w:t>
      </w:r>
      <w:r>
        <w:rPr>
          <w:rFonts w:hint="eastAsia" w:ascii="宋体" w:hAnsi="宋体" w:cs="宋体"/>
        </w:rPr>
        <w:t>竞争性磋商采购活动</w:t>
      </w:r>
      <w:r>
        <w:rPr>
          <w:rFonts w:hint="eastAsia" w:ascii="宋体" w:hAnsi="宋体" w:cs="宋体"/>
          <w:kern w:val="0"/>
        </w:rPr>
        <w:t>。</w:t>
      </w:r>
    </w:p>
    <w:p>
      <w:pPr>
        <w:adjustRightInd w:val="0"/>
        <w:snapToGrid w:val="0"/>
        <w:spacing w:line="360" w:lineRule="auto"/>
        <w:ind w:firstLine="420" w:firstLineChars="200"/>
        <w:jc w:val="left"/>
        <w:rPr>
          <w:rFonts w:ascii="宋体"/>
          <w:kern w:val="0"/>
        </w:rPr>
      </w:pPr>
      <w:r>
        <w:rPr>
          <w:rFonts w:ascii="宋体" w:hAnsi="宋体" w:cs="宋体"/>
          <w:kern w:val="0"/>
        </w:rPr>
        <w:t>8.2</w:t>
      </w:r>
      <w:r>
        <w:rPr>
          <w:rFonts w:hint="eastAsia" w:ascii="宋体" w:hAnsi="宋体" w:cs="宋体"/>
        </w:rPr>
        <w:t>本章第</w:t>
      </w:r>
      <w:r>
        <w:rPr>
          <w:rFonts w:ascii="宋体" w:hAnsi="宋体" w:cs="宋体"/>
        </w:rPr>
        <w:t>8.1</w:t>
      </w:r>
      <w:r>
        <w:rPr>
          <w:rFonts w:hint="eastAsia" w:ascii="宋体" w:hAnsi="宋体" w:cs="宋体"/>
          <w:kern w:val="0"/>
          <w:lang w:val="zh-CN"/>
        </w:rPr>
        <w:t>款</w:t>
      </w:r>
      <w:r>
        <w:rPr>
          <w:rFonts w:hint="eastAsia" w:ascii="宋体" w:hAnsi="宋体" w:cs="宋体"/>
        </w:rPr>
        <w:t>规定</w:t>
      </w:r>
      <w:r>
        <w:rPr>
          <w:rFonts w:hint="eastAsia" w:ascii="宋体" w:hAnsi="宋体" w:cs="宋体"/>
          <w:kern w:val="0"/>
        </w:rPr>
        <w:t>同意购买进口产品的，</w:t>
      </w:r>
      <w:r>
        <w:rPr>
          <w:rFonts w:hint="eastAsia" w:ascii="宋体" w:hAnsi="宋体" w:cs="宋体"/>
        </w:rPr>
        <w:t>本项目</w:t>
      </w:r>
      <w:r>
        <w:rPr>
          <w:rFonts w:hint="eastAsia" w:ascii="宋体" w:hAnsi="宋体" w:cs="宋体"/>
          <w:kern w:val="0"/>
          <w:lang w:val="zh-CN"/>
        </w:rPr>
        <w:t>采购活动</w:t>
      </w:r>
      <w:r>
        <w:rPr>
          <w:rFonts w:hint="eastAsia" w:ascii="宋体" w:hAnsi="宋体" w:cs="宋体"/>
          <w:kern w:val="0"/>
        </w:rPr>
        <w:t>不限制满足</w:t>
      </w:r>
      <w:r>
        <w:rPr>
          <w:rFonts w:hint="eastAsia" w:ascii="宋体" w:hAnsi="宋体" w:cs="宋体"/>
        </w:rPr>
        <w:t>磋商文件要求</w:t>
      </w:r>
      <w:r>
        <w:rPr>
          <w:rFonts w:hint="eastAsia" w:ascii="宋体" w:hAnsi="宋体" w:cs="宋体"/>
          <w:kern w:val="0"/>
        </w:rPr>
        <w:t>的国内产品参与</w:t>
      </w:r>
      <w:r>
        <w:rPr>
          <w:rFonts w:hint="eastAsia" w:ascii="宋体" w:hAnsi="宋体" w:cs="宋体"/>
        </w:rPr>
        <w:t>竞争性磋商</w:t>
      </w:r>
      <w:r>
        <w:rPr>
          <w:rFonts w:hint="eastAsia" w:ascii="宋体" w:hAnsi="宋体" w:cs="宋体"/>
          <w:kern w:val="0"/>
        </w:rPr>
        <w:t>。</w:t>
      </w:r>
    </w:p>
    <w:p>
      <w:pPr>
        <w:adjustRightInd w:val="0"/>
        <w:snapToGrid w:val="0"/>
        <w:spacing w:line="360" w:lineRule="auto"/>
        <w:jc w:val="left"/>
        <w:rPr>
          <w:rFonts w:ascii="宋体"/>
          <w:b/>
          <w:bCs/>
        </w:rPr>
      </w:pPr>
      <w:r>
        <w:rPr>
          <w:rFonts w:ascii="宋体" w:hAnsi="宋体" w:cs="宋体"/>
          <w:b/>
          <w:bCs/>
        </w:rPr>
        <w:t xml:space="preserve">9. </w:t>
      </w:r>
      <w:r>
        <w:rPr>
          <w:rFonts w:hint="eastAsia" w:ascii="宋体" w:hAnsi="宋体" w:cs="宋体"/>
          <w:b/>
          <w:bCs/>
        </w:rPr>
        <w:t>政府采购政策支持</w:t>
      </w:r>
    </w:p>
    <w:p>
      <w:pPr>
        <w:adjustRightInd w:val="0"/>
        <w:snapToGrid w:val="0"/>
        <w:spacing w:line="360" w:lineRule="auto"/>
        <w:ind w:firstLine="420" w:firstLineChars="200"/>
        <w:rPr>
          <w:rFonts w:ascii="宋体"/>
          <w:kern w:val="0"/>
        </w:rPr>
      </w:pPr>
      <w:r>
        <w:rPr>
          <w:rFonts w:ascii="宋体" w:hAnsi="宋体" w:cs="宋体"/>
          <w:kern w:val="0"/>
        </w:rPr>
        <w:t>9.1</w:t>
      </w:r>
      <w:r>
        <w:rPr>
          <w:rFonts w:hint="eastAsia" w:ascii="宋体" w:hAnsi="宋体" w:cs="宋体"/>
          <w:kern w:val="0"/>
        </w:rPr>
        <w:t>对列入财政部、国家发展改革委发布的《节能产品政府采购清单》且属于应当“强制采购的节能产品”，按照规定实行强制采购。实行政府采购强制采购的节能产品见</w:t>
      </w:r>
      <w:r>
        <w:rPr>
          <w:rFonts w:hint="eastAsia" w:ascii="宋体" w:hAnsi="宋体" w:cs="宋体"/>
          <w:b/>
          <w:bCs/>
          <w:kern w:val="0"/>
        </w:rPr>
        <w:t>磋商文件前附表。</w:t>
      </w:r>
    </w:p>
    <w:p>
      <w:pPr>
        <w:pStyle w:val="2"/>
        <w:adjustRightInd w:val="0"/>
        <w:snapToGrid w:val="0"/>
        <w:spacing w:line="360" w:lineRule="auto"/>
        <w:ind w:firstLine="420" w:firstLineChars="200"/>
        <w:rPr>
          <w:rFonts w:hAnsi="宋体" w:cs="Times New Roman"/>
        </w:rPr>
      </w:pPr>
      <w:r>
        <w:rPr>
          <w:rFonts w:hAnsi="宋体"/>
          <w:kern w:val="0"/>
        </w:rPr>
        <w:t>9.2</w:t>
      </w:r>
      <w:r>
        <w:rPr>
          <w:rFonts w:hint="eastAsia" w:hAnsi="宋体"/>
          <w:kern w:val="0"/>
        </w:rPr>
        <w:t>对列入财政部、国家发展改革委发布的《节能产品政府采购清单》的“非强制采购节能产品”，财政部、环境保护部发布的《环境标志产品政府采购清单》的“环境标志产品”，湖南省财政厅、湖南省科学技术厅发布的《湖南省两型产品政府采购目录》的“两型产品”以及中小企业，实行优先采购，按照省级以上财政部门有关政策规定，评审时进行价格扣除或加分。实行政府采购优先采购的优惠率见</w:t>
      </w:r>
      <w:r>
        <w:rPr>
          <w:rFonts w:hint="eastAsia" w:hAnsi="宋体"/>
          <w:b/>
          <w:bCs/>
          <w:kern w:val="0"/>
        </w:rPr>
        <w:t>磋商文件前附表。</w:t>
      </w:r>
    </w:p>
    <w:p>
      <w:pPr>
        <w:adjustRightInd w:val="0"/>
        <w:snapToGrid w:val="0"/>
        <w:spacing w:line="360" w:lineRule="auto"/>
        <w:ind w:firstLine="420" w:firstLineChars="200"/>
        <w:rPr>
          <w:rFonts w:ascii="宋体"/>
          <w:kern w:val="0"/>
        </w:rPr>
      </w:pPr>
      <w:r>
        <w:rPr>
          <w:rFonts w:ascii="宋体" w:hAnsi="宋体" w:cs="宋体"/>
          <w:kern w:val="0"/>
        </w:rPr>
        <w:t>9.3</w:t>
      </w:r>
      <w:r>
        <w:rPr>
          <w:rFonts w:hint="eastAsia" w:ascii="宋体" w:hAnsi="宋体" w:cs="宋体"/>
          <w:kern w:val="0"/>
        </w:rPr>
        <w:t>产品同时属于“非强制采购节能产品”、“环境标志产品”及“两型产品”的，评审时只有其中一项能享受优先待遇</w:t>
      </w:r>
      <w:r>
        <w:rPr>
          <w:rFonts w:ascii="宋体" w:hAnsi="宋体" w:cs="宋体"/>
          <w:kern w:val="0"/>
        </w:rPr>
        <w:t>(</w:t>
      </w:r>
      <w:r>
        <w:rPr>
          <w:rFonts w:hint="eastAsia" w:ascii="宋体" w:hAnsi="宋体" w:cs="宋体"/>
          <w:kern w:val="0"/>
        </w:rPr>
        <w:t>供应商自行选择，并在报价文件中并填报相关信息及数据</w:t>
      </w:r>
      <w:r>
        <w:rPr>
          <w:rFonts w:ascii="宋体" w:hAnsi="宋体" w:cs="宋体"/>
          <w:kern w:val="0"/>
        </w:rPr>
        <w:t>)</w:t>
      </w:r>
      <w:r>
        <w:rPr>
          <w:rFonts w:hint="eastAsia" w:ascii="宋体" w:hAnsi="宋体" w:cs="宋体"/>
          <w:kern w:val="0"/>
        </w:rPr>
        <w:t>；中小企业可以与同时属于“非强制采购节能产品”、“环境标志产品”及“两型产品”中的一项重复计算。</w:t>
      </w:r>
    </w:p>
    <w:p>
      <w:pPr>
        <w:adjustRightInd w:val="0"/>
        <w:snapToGrid w:val="0"/>
        <w:spacing w:line="360" w:lineRule="auto"/>
        <w:ind w:firstLine="420" w:firstLineChars="200"/>
        <w:jc w:val="left"/>
        <w:rPr>
          <w:rFonts w:ascii="宋体"/>
        </w:rPr>
      </w:pPr>
      <w:r>
        <w:rPr>
          <w:rFonts w:ascii="宋体" w:hAnsi="宋体" w:cs="宋体"/>
        </w:rPr>
        <w:t>9.4</w:t>
      </w:r>
      <w:r>
        <w:rPr>
          <w:rFonts w:hint="eastAsia" w:ascii="宋体" w:hAnsi="宋体" w:cs="宋体"/>
        </w:rPr>
        <w:t>同一项目中部分产品属于优先采购政策的，评审时只对该部分产品的报价实行价格扣除及加分。</w:t>
      </w:r>
    </w:p>
    <w:p>
      <w:pPr>
        <w:adjustRightInd w:val="0"/>
        <w:snapToGrid w:val="0"/>
        <w:spacing w:line="360" w:lineRule="auto"/>
        <w:ind w:firstLine="420" w:firstLineChars="200"/>
        <w:jc w:val="left"/>
        <w:rPr>
          <w:rFonts w:ascii="宋体"/>
        </w:rPr>
      </w:pPr>
      <w:r>
        <w:rPr>
          <w:rFonts w:ascii="宋体" w:hAnsi="宋体" w:cs="宋体"/>
        </w:rPr>
        <w:t>9.5</w:t>
      </w:r>
      <w:r>
        <w:rPr>
          <w:rFonts w:hint="eastAsia" w:ascii="宋体" w:hAnsi="宋体" w:cs="宋体"/>
        </w:rPr>
        <w:t>符合本章第</w:t>
      </w:r>
      <w:r>
        <w:rPr>
          <w:rFonts w:ascii="宋体" w:hAnsi="宋体" w:cs="宋体"/>
        </w:rPr>
        <w:t>9.1</w:t>
      </w:r>
      <w:r>
        <w:rPr>
          <w:rFonts w:hint="eastAsia" w:ascii="宋体" w:hAnsi="宋体" w:cs="宋体"/>
          <w:kern w:val="0"/>
          <w:lang w:val="zh-CN"/>
        </w:rPr>
        <w:t>款、</w:t>
      </w:r>
      <w:r>
        <w:rPr>
          <w:rFonts w:hint="eastAsia" w:ascii="宋体" w:hAnsi="宋体" w:cs="宋体"/>
        </w:rPr>
        <w:t>第</w:t>
      </w:r>
      <w:r>
        <w:rPr>
          <w:rFonts w:ascii="宋体" w:hAnsi="宋体" w:cs="宋体"/>
        </w:rPr>
        <w:t>9.2</w:t>
      </w:r>
      <w:r>
        <w:rPr>
          <w:rFonts w:hint="eastAsia" w:ascii="宋体" w:hAnsi="宋体" w:cs="宋体"/>
          <w:kern w:val="0"/>
          <w:lang w:val="zh-CN"/>
        </w:rPr>
        <w:t>款</w:t>
      </w:r>
      <w:r>
        <w:rPr>
          <w:rFonts w:hint="eastAsia" w:ascii="宋体" w:hAnsi="宋体" w:cs="宋体"/>
        </w:rPr>
        <w:t>规定的，应提供相关证明资料。</w:t>
      </w:r>
    </w:p>
    <w:p>
      <w:pPr>
        <w:adjustRightInd w:val="0"/>
        <w:snapToGrid w:val="0"/>
        <w:spacing w:line="360" w:lineRule="auto"/>
        <w:ind w:firstLine="420" w:firstLineChars="200"/>
        <w:jc w:val="left"/>
        <w:rPr>
          <w:rFonts w:ascii="宋体"/>
        </w:rPr>
      </w:pPr>
      <w:r>
        <w:rPr>
          <w:rFonts w:ascii="宋体" w:hAnsi="宋体" w:cs="宋体"/>
        </w:rPr>
        <w:t>9.6</w:t>
      </w:r>
      <w:r>
        <w:rPr>
          <w:rFonts w:hint="eastAsia" w:ascii="宋体" w:hAnsi="宋体" w:cs="宋体"/>
        </w:rPr>
        <w:t>供应商有融资、担保需求的，具体办理流程可向</w:t>
      </w:r>
      <w:r>
        <w:rPr>
          <w:rFonts w:hint="eastAsia" w:ascii="宋体" w:hAnsi="宋体" w:cs="宋体"/>
          <w:b/>
          <w:bCs/>
        </w:rPr>
        <w:t>磋商须知前附表</w:t>
      </w:r>
      <w:r>
        <w:rPr>
          <w:rFonts w:hint="eastAsia" w:ascii="宋体" w:hAnsi="宋体" w:cs="宋体"/>
        </w:rPr>
        <w:t>所列金融机构和担保机构询问。</w:t>
      </w:r>
    </w:p>
    <w:p>
      <w:pPr>
        <w:adjustRightInd w:val="0"/>
        <w:snapToGrid w:val="0"/>
        <w:spacing w:line="360" w:lineRule="auto"/>
        <w:ind w:left="902" w:hanging="902" w:hangingChars="376"/>
        <w:rPr>
          <w:rFonts w:ascii="宋体"/>
          <w:sz w:val="24"/>
          <w:szCs w:val="24"/>
        </w:rPr>
      </w:pPr>
      <w:r>
        <w:rPr>
          <w:rFonts w:hint="eastAsia" w:ascii="宋体" w:hAnsi="宋体" w:cs="宋体"/>
          <w:sz w:val="24"/>
          <w:szCs w:val="24"/>
        </w:rPr>
        <w:t>二、磋商文件</w:t>
      </w:r>
    </w:p>
    <w:p>
      <w:pPr>
        <w:adjustRightInd w:val="0"/>
        <w:snapToGrid w:val="0"/>
        <w:spacing w:line="360" w:lineRule="auto"/>
        <w:rPr>
          <w:rFonts w:ascii="宋体"/>
          <w:b/>
          <w:bCs/>
        </w:rPr>
      </w:pPr>
      <w:r>
        <w:rPr>
          <w:rFonts w:ascii="宋体" w:hAnsi="宋体" w:cs="宋体"/>
          <w:b/>
          <w:bCs/>
        </w:rPr>
        <w:t>10</w:t>
      </w:r>
      <w:r>
        <w:rPr>
          <w:rFonts w:hint="eastAsia" w:ascii="宋体" w:hAnsi="宋体" w:cs="宋体"/>
          <w:b/>
          <w:bCs/>
        </w:rPr>
        <w:t>．磋商文件的组成</w:t>
      </w:r>
    </w:p>
    <w:p>
      <w:pPr>
        <w:pStyle w:val="2"/>
        <w:adjustRightInd w:val="0"/>
        <w:snapToGrid w:val="0"/>
        <w:spacing w:line="360" w:lineRule="auto"/>
        <w:ind w:firstLine="420" w:firstLineChars="200"/>
        <w:rPr>
          <w:rFonts w:hAnsi="宋体" w:cs="Times New Roman"/>
        </w:rPr>
      </w:pPr>
      <w:r>
        <w:rPr>
          <w:rFonts w:hAnsi="宋体"/>
        </w:rPr>
        <w:t xml:space="preserve">10.1 </w:t>
      </w:r>
      <w:r>
        <w:rPr>
          <w:rFonts w:hint="eastAsia" w:hAnsi="宋体"/>
        </w:rPr>
        <w:t>磋商文件由下列文件组成：</w:t>
      </w:r>
    </w:p>
    <w:p>
      <w:pPr>
        <w:pStyle w:val="2"/>
        <w:adjustRightInd w:val="0"/>
        <w:snapToGrid w:val="0"/>
        <w:spacing w:line="360" w:lineRule="auto"/>
        <w:ind w:firstLine="420" w:firstLineChars="200"/>
        <w:rPr>
          <w:rFonts w:hAnsi="宋体" w:cs="Times New Roman"/>
        </w:rPr>
      </w:pPr>
      <w:r>
        <w:rPr>
          <w:rFonts w:hint="eastAsia" w:hAnsi="宋体"/>
        </w:rPr>
        <w:t>第一章</w:t>
      </w:r>
      <w:r>
        <w:rPr>
          <w:rFonts w:hAnsi="宋体"/>
        </w:rPr>
        <w:t xml:space="preserve"> </w:t>
      </w:r>
      <w:r>
        <w:rPr>
          <w:rFonts w:hint="eastAsia" w:hAnsi="宋体"/>
        </w:rPr>
        <w:t>磋商邀请</w:t>
      </w:r>
    </w:p>
    <w:p>
      <w:pPr>
        <w:pStyle w:val="2"/>
        <w:adjustRightInd w:val="0"/>
        <w:snapToGrid w:val="0"/>
        <w:spacing w:line="360" w:lineRule="auto"/>
        <w:ind w:firstLine="420" w:firstLineChars="200"/>
        <w:rPr>
          <w:rFonts w:hAnsi="宋体" w:cs="Times New Roman"/>
        </w:rPr>
      </w:pPr>
      <w:r>
        <w:rPr>
          <w:rFonts w:hint="eastAsia" w:hAnsi="宋体"/>
        </w:rPr>
        <w:t>第二章</w:t>
      </w:r>
      <w:r>
        <w:rPr>
          <w:rFonts w:hAnsi="宋体"/>
        </w:rPr>
        <w:t xml:space="preserve"> </w:t>
      </w:r>
      <w:r>
        <w:rPr>
          <w:rFonts w:hint="eastAsia" w:hAnsi="宋体"/>
        </w:rPr>
        <w:t>磋商须知</w:t>
      </w:r>
    </w:p>
    <w:p>
      <w:pPr>
        <w:pStyle w:val="2"/>
        <w:adjustRightInd w:val="0"/>
        <w:snapToGrid w:val="0"/>
        <w:spacing w:line="360" w:lineRule="auto"/>
        <w:ind w:firstLine="420" w:firstLineChars="200"/>
        <w:rPr>
          <w:rFonts w:hAnsi="宋体" w:cs="Times New Roman"/>
        </w:rPr>
      </w:pPr>
      <w:r>
        <w:rPr>
          <w:rFonts w:hint="eastAsia" w:hAnsi="宋体"/>
        </w:rPr>
        <w:t>第三章</w:t>
      </w:r>
      <w:r>
        <w:rPr>
          <w:rFonts w:hAnsi="宋体"/>
        </w:rPr>
        <w:t xml:space="preserve"> </w:t>
      </w:r>
      <w:r>
        <w:rPr>
          <w:rFonts w:hint="eastAsia" w:hAnsi="宋体"/>
        </w:rPr>
        <w:t>政府采购合同格式</w:t>
      </w:r>
    </w:p>
    <w:p>
      <w:pPr>
        <w:pStyle w:val="2"/>
        <w:adjustRightInd w:val="0"/>
        <w:snapToGrid w:val="0"/>
        <w:spacing w:line="360" w:lineRule="auto"/>
        <w:ind w:firstLine="420" w:firstLineChars="200"/>
        <w:rPr>
          <w:rFonts w:hAnsi="宋体" w:cs="Times New Roman"/>
        </w:rPr>
      </w:pPr>
      <w:r>
        <w:rPr>
          <w:rFonts w:hint="eastAsia" w:hAnsi="宋体"/>
        </w:rPr>
        <w:t>第四章</w:t>
      </w:r>
      <w:r>
        <w:rPr>
          <w:rFonts w:hAnsi="宋体"/>
        </w:rPr>
        <w:t xml:space="preserve"> </w:t>
      </w:r>
      <w:r>
        <w:rPr>
          <w:rFonts w:hint="eastAsia" w:hAnsi="宋体"/>
        </w:rPr>
        <w:t>采购需求</w:t>
      </w:r>
    </w:p>
    <w:p>
      <w:pPr>
        <w:pStyle w:val="2"/>
        <w:adjustRightInd w:val="0"/>
        <w:snapToGrid w:val="0"/>
        <w:spacing w:line="360" w:lineRule="auto"/>
        <w:ind w:firstLine="420" w:firstLineChars="200"/>
        <w:rPr>
          <w:rFonts w:hAnsi="宋体" w:cs="Times New Roman"/>
        </w:rPr>
      </w:pPr>
      <w:r>
        <w:rPr>
          <w:rFonts w:hint="eastAsia" w:hAnsi="宋体"/>
        </w:rPr>
        <w:t>第五章</w:t>
      </w:r>
      <w:r>
        <w:rPr>
          <w:rFonts w:hAnsi="宋体"/>
        </w:rPr>
        <w:t xml:space="preserve"> </w:t>
      </w:r>
      <w:r>
        <w:rPr>
          <w:rFonts w:hint="eastAsia" w:hAnsi="宋体"/>
        </w:rPr>
        <w:t>响应文件组成</w:t>
      </w:r>
    </w:p>
    <w:p>
      <w:pPr>
        <w:pStyle w:val="2"/>
        <w:adjustRightInd w:val="0"/>
        <w:snapToGrid w:val="0"/>
        <w:spacing w:line="360" w:lineRule="auto"/>
        <w:ind w:firstLine="420" w:firstLineChars="200"/>
        <w:rPr>
          <w:rFonts w:hAnsi="宋体" w:cs="Times New Roman"/>
          <w:kern w:val="0"/>
        </w:rPr>
      </w:pPr>
      <w:r>
        <w:rPr>
          <w:rFonts w:hAnsi="宋体"/>
        </w:rPr>
        <w:t>10.2</w:t>
      </w:r>
      <w:r>
        <w:rPr>
          <w:rFonts w:hint="eastAsia" w:hAnsi="宋体"/>
          <w:kern w:val="0"/>
        </w:rPr>
        <w:t>磋商小组根据与供应商磋商情况可能实质性变动的内容，包括采购需求中的技术、服务要求以及合同条款，</w:t>
      </w:r>
      <w:r>
        <w:rPr>
          <w:rFonts w:hint="eastAsia" w:hAnsi="宋体"/>
        </w:rPr>
        <w:t>在</w:t>
      </w:r>
      <w:r>
        <w:rPr>
          <w:rFonts w:hint="eastAsia" w:hAnsi="宋体"/>
          <w:b/>
          <w:bCs/>
        </w:rPr>
        <w:t>磋商须知前附表</w:t>
      </w:r>
      <w:r>
        <w:rPr>
          <w:rFonts w:hint="eastAsia" w:hAnsi="宋体"/>
        </w:rPr>
        <w:t>中明确。</w:t>
      </w:r>
    </w:p>
    <w:p>
      <w:pPr>
        <w:adjustRightInd w:val="0"/>
        <w:snapToGrid w:val="0"/>
        <w:spacing w:line="360" w:lineRule="auto"/>
        <w:ind w:firstLine="420" w:firstLineChars="200"/>
        <w:rPr>
          <w:rFonts w:ascii="宋体"/>
        </w:rPr>
      </w:pPr>
      <w:r>
        <w:rPr>
          <w:rFonts w:ascii="宋体" w:hAnsi="宋体" w:cs="宋体"/>
        </w:rPr>
        <w:t>10.3</w:t>
      </w:r>
      <w:r>
        <w:rPr>
          <w:rFonts w:hint="eastAsia" w:ascii="宋体" w:hAnsi="宋体" w:cs="宋体"/>
        </w:rPr>
        <w:t>供应商应仔细阅读磋商文件的全部内容，按照磋商文件要求编制响应文件。任何对磋商文件的忽略或误解不能作为响应文件存在缺陷或瑕疵的理由，其风险由供应商承担。</w:t>
      </w:r>
    </w:p>
    <w:p>
      <w:pPr>
        <w:adjustRightInd w:val="0"/>
        <w:snapToGrid w:val="0"/>
        <w:spacing w:line="360" w:lineRule="auto"/>
        <w:rPr>
          <w:rFonts w:ascii="宋体"/>
          <w:b/>
          <w:bCs/>
        </w:rPr>
      </w:pPr>
      <w:r>
        <w:rPr>
          <w:rFonts w:ascii="宋体" w:hAnsi="宋体" w:cs="宋体"/>
          <w:b/>
          <w:bCs/>
        </w:rPr>
        <w:t xml:space="preserve">11. </w:t>
      </w:r>
      <w:r>
        <w:rPr>
          <w:rFonts w:hint="eastAsia" w:ascii="宋体" w:hAnsi="宋体" w:cs="宋体"/>
          <w:b/>
          <w:bCs/>
        </w:rPr>
        <w:t>磋商文件的获取</w:t>
      </w:r>
    </w:p>
    <w:p>
      <w:pPr>
        <w:adjustRightInd w:val="0"/>
        <w:snapToGrid w:val="0"/>
        <w:spacing w:line="360" w:lineRule="auto"/>
        <w:ind w:firstLine="420" w:firstLineChars="200"/>
        <w:rPr>
          <w:rFonts w:ascii="宋体"/>
        </w:rPr>
      </w:pPr>
      <w:r>
        <w:rPr>
          <w:rFonts w:ascii="宋体" w:hAnsi="宋体" w:cs="宋体"/>
        </w:rPr>
        <w:t>11.1</w:t>
      </w:r>
      <w:r>
        <w:rPr>
          <w:rFonts w:hint="eastAsia" w:ascii="宋体" w:hAnsi="宋体" w:cs="宋体"/>
        </w:rPr>
        <w:t>磋商文件的提供期限自开始发出之日起不得少于五个工作日。</w:t>
      </w:r>
    </w:p>
    <w:p>
      <w:pPr>
        <w:adjustRightInd w:val="0"/>
        <w:snapToGrid w:val="0"/>
        <w:spacing w:line="360" w:lineRule="auto"/>
        <w:ind w:firstLine="420" w:firstLineChars="200"/>
        <w:rPr>
          <w:rFonts w:ascii="宋体"/>
        </w:rPr>
      </w:pPr>
      <w:r>
        <w:rPr>
          <w:rFonts w:ascii="宋体" w:hAnsi="宋体" w:cs="宋体"/>
        </w:rPr>
        <w:t>11.2</w:t>
      </w:r>
      <w:r>
        <w:rPr>
          <w:rFonts w:hint="eastAsia" w:ascii="宋体" w:hAnsi="宋体" w:cs="宋体"/>
        </w:rPr>
        <w:t>凡符合资格要求并有意参加投标的供应商</w:t>
      </w:r>
      <w:r>
        <w:rPr>
          <w:rFonts w:ascii="宋体" w:hAnsi="宋体" w:cs="宋体"/>
        </w:rPr>
        <w:t xml:space="preserve">, </w:t>
      </w:r>
      <w:r>
        <w:rPr>
          <w:rFonts w:hint="eastAsia" w:ascii="宋体" w:hAnsi="宋体" w:cs="宋体"/>
        </w:rPr>
        <w:t>登录</w:t>
      </w:r>
      <w:r>
        <w:rPr>
          <w:rFonts w:hint="eastAsia" w:ascii="宋体" w:hAnsi="宋体" w:cs="宋体"/>
          <w:b/>
          <w:bCs/>
        </w:rPr>
        <w:t>磋商须知前附表</w:t>
      </w:r>
      <w:r>
        <w:rPr>
          <w:rFonts w:hint="eastAsia" w:ascii="宋体" w:hAnsi="宋体" w:cs="宋体"/>
        </w:rPr>
        <w:t>指定的信息公告媒体下载蹉商文件。</w:t>
      </w:r>
    </w:p>
    <w:p>
      <w:pPr>
        <w:adjustRightInd w:val="0"/>
        <w:snapToGrid w:val="0"/>
        <w:spacing w:line="360" w:lineRule="auto"/>
        <w:ind w:firstLine="420" w:firstLineChars="200"/>
        <w:rPr>
          <w:rFonts w:ascii="宋体"/>
        </w:rPr>
      </w:pPr>
      <w:r>
        <w:rPr>
          <w:rFonts w:ascii="宋体" w:hAnsi="宋体" w:cs="宋体"/>
        </w:rPr>
        <w:t>11.3</w:t>
      </w:r>
      <w:r>
        <w:rPr>
          <w:rFonts w:hint="eastAsia" w:ascii="宋体" w:hAnsi="宋体" w:cs="宋体"/>
        </w:rPr>
        <w:t>各供应商在</w:t>
      </w:r>
      <w:r>
        <w:rPr>
          <w:rFonts w:ascii="宋体" w:hAnsi="宋体" w:cs="宋体"/>
        </w:rPr>
        <w:t>11.2</w:t>
      </w:r>
      <w:r>
        <w:rPr>
          <w:rFonts w:hint="eastAsia" w:ascii="宋体" w:hAnsi="宋体" w:cs="宋体"/>
        </w:rPr>
        <w:t>款规定的网站下载或查阅蹉商相关文件和资料等，恕不另行通知，如有遗漏招标采购单位概不负责。</w:t>
      </w:r>
    </w:p>
    <w:p>
      <w:pPr>
        <w:adjustRightInd w:val="0"/>
        <w:snapToGrid w:val="0"/>
        <w:spacing w:line="360" w:lineRule="auto"/>
        <w:ind w:firstLine="420" w:firstLineChars="200"/>
        <w:rPr>
          <w:rFonts w:ascii="宋体"/>
        </w:rPr>
      </w:pPr>
      <w:r>
        <w:rPr>
          <w:rFonts w:ascii="宋体" w:hAnsi="宋体" w:cs="宋体"/>
        </w:rPr>
        <w:t>11.4</w:t>
      </w:r>
      <w:r>
        <w:rPr>
          <w:rFonts w:hint="eastAsia" w:ascii="宋体" w:hAnsi="宋体" w:cs="宋体"/>
        </w:rPr>
        <w:t>蹉商文件的电子版本，以在政府采购网站公告的为准。</w:t>
      </w:r>
    </w:p>
    <w:p>
      <w:pPr>
        <w:pStyle w:val="2"/>
        <w:adjustRightInd w:val="0"/>
        <w:snapToGrid w:val="0"/>
        <w:spacing w:line="360" w:lineRule="auto"/>
        <w:rPr>
          <w:rFonts w:hAnsi="宋体" w:cs="Times New Roman"/>
        </w:rPr>
      </w:pPr>
      <w:r>
        <w:rPr>
          <w:rFonts w:hAnsi="宋体"/>
          <w:b/>
          <w:bCs/>
        </w:rPr>
        <w:t>12.</w:t>
      </w:r>
      <w:r>
        <w:rPr>
          <w:rFonts w:hint="eastAsia" w:hAnsi="宋体"/>
          <w:b/>
          <w:bCs/>
          <w:kern w:val="0"/>
        </w:rPr>
        <w:t>提交首次响应文件</w:t>
      </w:r>
      <w:r>
        <w:rPr>
          <w:rFonts w:hint="eastAsia" w:hAnsi="宋体"/>
          <w:b/>
          <w:bCs/>
        </w:rPr>
        <w:t>的</w:t>
      </w:r>
      <w:r>
        <w:rPr>
          <w:rFonts w:hint="eastAsia" w:hAnsi="宋体"/>
          <w:b/>
          <w:bCs/>
          <w:kern w:val="0"/>
        </w:rPr>
        <w:t>截止</w:t>
      </w:r>
      <w:r>
        <w:rPr>
          <w:rFonts w:hint="eastAsia" w:hAnsi="宋体"/>
          <w:b/>
          <w:bCs/>
        </w:rPr>
        <w:t>时间</w:t>
      </w:r>
    </w:p>
    <w:p>
      <w:pPr>
        <w:pStyle w:val="2"/>
        <w:adjustRightInd w:val="0"/>
        <w:snapToGrid w:val="0"/>
        <w:spacing w:line="360" w:lineRule="auto"/>
        <w:ind w:firstLine="420" w:firstLineChars="200"/>
        <w:rPr>
          <w:rFonts w:hAnsi="宋体" w:cs="Times New Roman"/>
        </w:rPr>
      </w:pPr>
      <w:r>
        <w:rPr>
          <w:rFonts w:hAnsi="宋体"/>
        </w:rPr>
        <w:t>12.1</w:t>
      </w:r>
      <w:r>
        <w:rPr>
          <w:rFonts w:hint="eastAsia" w:hAnsi="宋体"/>
          <w:kern w:val="0"/>
        </w:rPr>
        <w:t>供应商提交首次响应文件截止</w:t>
      </w:r>
      <w:r>
        <w:rPr>
          <w:rFonts w:hint="eastAsia" w:hAnsi="宋体"/>
        </w:rPr>
        <w:t>时间见</w:t>
      </w:r>
      <w:r>
        <w:rPr>
          <w:rFonts w:hint="eastAsia" w:hAnsi="宋体"/>
          <w:b/>
          <w:bCs/>
        </w:rPr>
        <w:t>磋商须知前附表</w:t>
      </w:r>
      <w:r>
        <w:rPr>
          <w:rFonts w:hint="eastAsia" w:hAnsi="宋体"/>
        </w:rPr>
        <w:t>。</w:t>
      </w:r>
    </w:p>
    <w:p>
      <w:pPr>
        <w:adjustRightInd w:val="0"/>
        <w:snapToGrid w:val="0"/>
        <w:spacing w:line="360" w:lineRule="auto"/>
        <w:rPr>
          <w:rFonts w:ascii="宋体"/>
          <w:b/>
          <w:bCs/>
        </w:rPr>
      </w:pPr>
      <w:r>
        <w:rPr>
          <w:rFonts w:ascii="宋体" w:hAnsi="宋体" w:cs="宋体"/>
          <w:b/>
          <w:bCs/>
        </w:rPr>
        <w:t>13.</w:t>
      </w:r>
      <w:r>
        <w:rPr>
          <w:rFonts w:hint="eastAsia" w:ascii="宋体" w:hAnsi="宋体" w:cs="宋体"/>
          <w:b/>
          <w:bCs/>
        </w:rPr>
        <w:t>磋商文件的澄清</w:t>
      </w:r>
      <w:r>
        <w:rPr>
          <w:rFonts w:hint="eastAsia" w:ascii="宋体" w:hAnsi="宋体" w:cs="宋体"/>
          <w:b/>
          <w:bCs/>
          <w:kern w:val="0"/>
          <w:lang w:val="zh-CN"/>
        </w:rPr>
        <w:t>或者</w:t>
      </w:r>
      <w:r>
        <w:rPr>
          <w:rFonts w:hint="eastAsia" w:ascii="宋体" w:hAnsi="宋体" w:cs="宋体"/>
          <w:b/>
          <w:bCs/>
        </w:rPr>
        <w:t>修改</w:t>
      </w:r>
    </w:p>
    <w:p>
      <w:pPr>
        <w:adjustRightInd w:val="0"/>
        <w:snapToGrid w:val="0"/>
        <w:spacing w:line="360" w:lineRule="auto"/>
        <w:ind w:right="-105" w:rightChars="-50" w:firstLine="420" w:firstLineChars="200"/>
        <w:rPr>
          <w:rFonts w:ascii="宋体"/>
          <w:kern w:val="0"/>
        </w:rPr>
      </w:pPr>
      <w:r>
        <w:rPr>
          <w:rFonts w:ascii="宋体" w:hAnsi="宋体" w:cs="宋体"/>
        </w:rPr>
        <w:t>13.1</w:t>
      </w:r>
      <w:r>
        <w:rPr>
          <w:rFonts w:hint="eastAsia" w:ascii="宋体" w:hAnsi="宋体" w:cs="宋体"/>
        </w:rPr>
        <w:t>在</w:t>
      </w:r>
      <w:r>
        <w:rPr>
          <w:rFonts w:hint="eastAsia" w:ascii="宋体" w:hAnsi="宋体" w:cs="宋体"/>
          <w:kern w:val="0"/>
        </w:rPr>
        <w:t>提交首次响应文件截止之日前，采购人、采购代理机构可以对已发出的磋商文件进行必要的澄清或者修改的，应当在《中国湖南省政府采购网》同步发布更正公告。</w:t>
      </w:r>
    </w:p>
    <w:p>
      <w:pPr>
        <w:adjustRightInd w:val="0"/>
        <w:snapToGrid w:val="0"/>
        <w:spacing w:line="360" w:lineRule="auto"/>
        <w:ind w:right="-105" w:rightChars="-50" w:firstLine="420" w:firstLineChars="200"/>
        <w:rPr>
          <w:rFonts w:ascii="宋体"/>
          <w:kern w:val="0"/>
        </w:rPr>
      </w:pPr>
      <w:r>
        <w:rPr>
          <w:rFonts w:ascii="宋体" w:hAnsi="宋体" w:cs="宋体"/>
        </w:rPr>
        <w:t>13.2</w:t>
      </w:r>
      <w:r>
        <w:rPr>
          <w:rFonts w:hint="eastAsia" w:ascii="宋体" w:hAnsi="宋体" w:cs="宋体"/>
          <w:kern w:val="0"/>
        </w:rPr>
        <w:t>澄清或者修改的内容可能影响响应文件编制的，采购人、采购代理机构应当在提交首次响应文件截止至少</w:t>
      </w:r>
      <w:r>
        <w:rPr>
          <w:rFonts w:ascii="宋体" w:hAnsi="宋体" w:cs="宋体"/>
          <w:kern w:val="0"/>
        </w:rPr>
        <w:t>5</w:t>
      </w:r>
      <w:r>
        <w:rPr>
          <w:rFonts w:hint="eastAsia" w:ascii="宋体" w:hAnsi="宋体" w:cs="宋体"/>
          <w:kern w:val="0"/>
        </w:rPr>
        <w:t>日前，发布更正公告，不足</w:t>
      </w:r>
      <w:r>
        <w:rPr>
          <w:rFonts w:ascii="宋体" w:hAnsi="宋体" w:cs="宋体"/>
          <w:kern w:val="0"/>
        </w:rPr>
        <w:t>5</w:t>
      </w:r>
      <w:r>
        <w:rPr>
          <w:rFonts w:hint="eastAsia" w:ascii="宋体" w:hAnsi="宋体" w:cs="宋体"/>
          <w:kern w:val="0"/>
        </w:rPr>
        <w:t>日的，采购人、采购代理机构应当顺延提交首次响应文件截止时间。</w:t>
      </w:r>
    </w:p>
    <w:p>
      <w:pPr>
        <w:pStyle w:val="2"/>
        <w:adjustRightInd w:val="0"/>
        <w:snapToGrid w:val="0"/>
        <w:spacing w:line="360" w:lineRule="auto"/>
        <w:ind w:firstLine="420" w:firstLineChars="200"/>
        <w:rPr>
          <w:rFonts w:hAnsi="宋体" w:cs="Times New Roman"/>
        </w:rPr>
      </w:pPr>
      <w:r>
        <w:rPr>
          <w:rFonts w:hAnsi="宋体"/>
        </w:rPr>
        <w:t>13.3</w:t>
      </w:r>
      <w:r>
        <w:rPr>
          <w:rFonts w:hint="eastAsia" w:hAnsi="宋体"/>
          <w:kern w:val="0"/>
        </w:rPr>
        <w:t>提交首次响应文件截止时间前对磋商文件澄清或者修改内容，为磋商文件的组成部分。</w:t>
      </w:r>
    </w:p>
    <w:p>
      <w:pPr>
        <w:tabs>
          <w:tab w:val="left" w:pos="6330"/>
        </w:tabs>
        <w:adjustRightInd w:val="0"/>
        <w:snapToGrid w:val="0"/>
        <w:spacing w:line="360" w:lineRule="auto"/>
        <w:ind w:left="902" w:hanging="902" w:hangingChars="376"/>
        <w:rPr>
          <w:rFonts w:ascii="宋体"/>
          <w:sz w:val="24"/>
          <w:szCs w:val="24"/>
        </w:rPr>
      </w:pPr>
      <w:r>
        <w:rPr>
          <w:rFonts w:hint="eastAsia" w:ascii="宋体" w:hAnsi="宋体" w:cs="宋体"/>
          <w:sz w:val="24"/>
          <w:szCs w:val="24"/>
        </w:rPr>
        <w:t>三、响应文件</w:t>
      </w:r>
      <w:r>
        <w:rPr>
          <w:rFonts w:ascii="宋体"/>
          <w:sz w:val="24"/>
          <w:szCs w:val="24"/>
        </w:rPr>
        <w:tab/>
      </w:r>
    </w:p>
    <w:p>
      <w:pPr>
        <w:adjustRightInd w:val="0"/>
        <w:snapToGrid w:val="0"/>
        <w:spacing w:line="360" w:lineRule="auto"/>
        <w:rPr>
          <w:rFonts w:ascii="宋体"/>
          <w:b/>
          <w:bCs/>
        </w:rPr>
      </w:pPr>
      <w:r>
        <w:rPr>
          <w:rFonts w:ascii="宋体" w:hAnsi="宋体" w:cs="宋体"/>
          <w:b/>
          <w:bCs/>
        </w:rPr>
        <w:t>14.</w:t>
      </w:r>
      <w:r>
        <w:rPr>
          <w:rFonts w:hint="eastAsia" w:ascii="宋体" w:hAnsi="宋体" w:cs="宋体"/>
          <w:b/>
          <w:bCs/>
        </w:rPr>
        <w:t>一般要求</w:t>
      </w:r>
    </w:p>
    <w:p>
      <w:pPr>
        <w:adjustRightInd w:val="0"/>
        <w:snapToGrid w:val="0"/>
        <w:spacing w:line="360" w:lineRule="auto"/>
        <w:ind w:firstLine="420" w:firstLineChars="200"/>
        <w:rPr>
          <w:rFonts w:ascii="宋体"/>
        </w:rPr>
      </w:pPr>
      <w:r>
        <w:rPr>
          <w:rFonts w:ascii="宋体" w:hAnsi="宋体" w:cs="宋体"/>
        </w:rPr>
        <w:t xml:space="preserve">14.1 </w:t>
      </w:r>
      <w:r>
        <w:rPr>
          <w:rFonts w:hint="eastAsia" w:ascii="宋体" w:hAnsi="宋体" w:cs="宋体"/>
        </w:rPr>
        <w:t>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20" w:firstLineChars="200"/>
        <w:rPr>
          <w:rFonts w:ascii="宋体"/>
        </w:rPr>
      </w:pPr>
      <w:r>
        <w:rPr>
          <w:rFonts w:ascii="宋体" w:hAnsi="宋体" w:cs="宋体"/>
        </w:rPr>
        <w:t xml:space="preserve">14.2 </w:t>
      </w:r>
      <w:r>
        <w:rPr>
          <w:rFonts w:hint="eastAsia" w:ascii="宋体" w:hAnsi="宋体" w:cs="宋体"/>
        </w:rPr>
        <w:t>供应商提交的响应文件及供应商与采购人或采购代理机构、磋商小组就有关磋商的所有来往函电均使用中文。供应商可以提交其它语言的资料，但应附中文注释，在有差异时以中文为准。</w:t>
      </w:r>
    </w:p>
    <w:p>
      <w:pPr>
        <w:pStyle w:val="2"/>
        <w:adjustRightInd w:val="0"/>
        <w:snapToGrid w:val="0"/>
        <w:spacing w:line="360" w:lineRule="auto"/>
        <w:ind w:firstLine="420" w:firstLineChars="200"/>
        <w:rPr>
          <w:rFonts w:hAnsi="宋体" w:cs="Times New Roman"/>
        </w:rPr>
      </w:pPr>
      <w:r>
        <w:rPr>
          <w:rFonts w:hAnsi="宋体"/>
        </w:rPr>
        <w:t xml:space="preserve">14.3 </w:t>
      </w:r>
      <w:r>
        <w:rPr>
          <w:rFonts w:hint="eastAsia" w:hAnsi="宋体"/>
        </w:rPr>
        <w:t>计量单位应使用我国法定计量单位，未列明时应默认为我国法定计量单位。</w:t>
      </w:r>
    </w:p>
    <w:p>
      <w:pPr>
        <w:pStyle w:val="2"/>
        <w:adjustRightInd w:val="0"/>
        <w:snapToGrid w:val="0"/>
        <w:spacing w:line="360" w:lineRule="auto"/>
        <w:ind w:firstLine="420" w:firstLineChars="200"/>
        <w:rPr>
          <w:rFonts w:hAnsi="宋体" w:cs="Times New Roman"/>
        </w:rPr>
      </w:pPr>
      <w:r>
        <w:rPr>
          <w:rFonts w:hAnsi="宋体"/>
        </w:rPr>
        <w:t xml:space="preserve">14.4 </w:t>
      </w:r>
      <w:r>
        <w:rPr>
          <w:rFonts w:hint="eastAsia" w:hAnsi="宋体"/>
        </w:rPr>
        <w:t>响应文件应采用书面形式，电报、传真、电子邮件形式的响应文件概不接受。</w:t>
      </w:r>
    </w:p>
    <w:p>
      <w:pPr>
        <w:adjustRightInd w:val="0"/>
        <w:snapToGrid w:val="0"/>
        <w:spacing w:line="360" w:lineRule="auto"/>
        <w:ind w:firstLine="420" w:firstLineChars="200"/>
        <w:rPr>
          <w:rFonts w:ascii="宋体"/>
        </w:rPr>
      </w:pPr>
      <w:r>
        <w:rPr>
          <w:rFonts w:ascii="宋体" w:hAnsi="宋体" w:cs="宋体"/>
        </w:rPr>
        <w:t xml:space="preserve">14.5 </w:t>
      </w:r>
      <w:r>
        <w:rPr>
          <w:rFonts w:hint="eastAsia" w:ascii="宋体" w:hAnsi="宋体" w:cs="宋体"/>
        </w:rPr>
        <w:t>供应商应按磋商文件中提供的响应文件格式填写。</w:t>
      </w:r>
    </w:p>
    <w:p>
      <w:pPr>
        <w:adjustRightInd w:val="0"/>
        <w:snapToGrid w:val="0"/>
        <w:spacing w:line="360" w:lineRule="auto"/>
        <w:rPr>
          <w:rFonts w:ascii="宋体"/>
          <w:b/>
          <w:bCs/>
        </w:rPr>
      </w:pPr>
      <w:r>
        <w:rPr>
          <w:rFonts w:ascii="宋体" w:hAnsi="宋体" w:cs="宋体"/>
          <w:b/>
          <w:bCs/>
        </w:rPr>
        <w:t>15.</w:t>
      </w:r>
      <w:r>
        <w:rPr>
          <w:rFonts w:hint="eastAsia" w:ascii="宋体" w:hAnsi="宋体" w:cs="宋体"/>
          <w:b/>
          <w:bCs/>
        </w:rPr>
        <w:t>响应文件的组成</w:t>
      </w:r>
    </w:p>
    <w:p>
      <w:pPr>
        <w:pStyle w:val="2"/>
        <w:adjustRightInd w:val="0"/>
        <w:snapToGrid w:val="0"/>
        <w:spacing w:line="360" w:lineRule="auto"/>
        <w:ind w:firstLine="420" w:firstLineChars="200"/>
        <w:rPr>
          <w:rFonts w:hAnsi="宋体"/>
        </w:rPr>
      </w:pPr>
      <w:r>
        <w:rPr>
          <w:rFonts w:hAnsi="宋体"/>
        </w:rPr>
        <w:t xml:space="preserve">15.1 </w:t>
      </w:r>
      <w:r>
        <w:rPr>
          <w:rFonts w:hint="eastAsia" w:hAnsi="宋体"/>
        </w:rPr>
        <w:t>响应文件包括下列内容：</w:t>
      </w:r>
      <w:r>
        <w:rPr>
          <w:rFonts w:hAnsi="宋体"/>
        </w:rPr>
        <w:t xml:space="preserve"> </w:t>
      </w:r>
    </w:p>
    <w:p>
      <w:pPr>
        <w:pStyle w:val="2"/>
        <w:adjustRightInd w:val="0"/>
        <w:snapToGrid w:val="0"/>
        <w:spacing w:line="360" w:lineRule="auto"/>
        <w:ind w:firstLine="420" w:firstLineChars="200"/>
        <w:rPr>
          <w:rFonts w:hAnsi="宋体"/>
        </w:rPr>
      </w:pPr>
      <w:r>
        <w:rPr>
          <w:rFonts w:hint="eastAsia" w:hAnsi="宋体"/>
        </w:rPr>
        <w:t>（</w:t>
      </w:r>
      <w:r>
        <w:rPr>
          <w:rFonts w:hAnsi="宋体"/>
        </w:rPr>
        <w:t>1</w:t>
      </w:r>
      <w:r>
        <w:rPr>
          <w:rFonts w:hint="eastAsia" w:hAnsi="宋体"/>
        </w:rPr>
        <w:t>）磋商响应声明</w:t>
      </w:r>
    </w:p>
    <w:p>
      <w:pPr>
        <w:pStyle w:val="2"/>
        <w:adjustRightInd w:val="0"/>
        <w:snapToGrid w:val="0"/>
        <w:spacing w:line="360" w:lineRule="auto"/>
        <w:ind w:firstLine="420" w:firstLineChars="200"/>
        <w:rPr>
          <w:rFonts w:hAnsi="宋体"/>
        </w:rPr>
      </w:pPr>
      <w:r>
        <w:rPr>
          <w:rFonts w:hint="eastAsia" w:hAnsi="宋体"/>
        </w:rPr>
        <w:t>（</w:t>
      </w:r>
      <w:r>
        <w:rPr>
          <w:rFonts w:hAnsi="宋体"/>
        </w:rPr>
        <w:t>2</w:t>
      </w:r>
      <w:r>
        <w:rPr>
          <w:rFonts w:hint="eastAsia" w:hAnsi="宋体"/>
        </w:rPr>
        <w:t>）磋商保证金</w:t>
      </w:r>
    </w:p>
    <w:p>
      <w:pPr>
        <w:pStyle w:val="2"/>
        <w:adjustRightInd w:val="0"/>
        <w:snapToGrid w:val="0"/>
        <w:spacing w:line="360" w:lineRule="auto"/>
        <w:ind w:firstLine="420" w:firstLineChars="200"/>
        <w:rPr>
          <w:rFonts w:hAnsi="宋体"/>
        </w:rPr>
      </w:pPr>
      <w:r>
        <w:rPr>
          <w:rFonts w:hint="eastAsia" w:hAnsi="宋体"/>
        </w:rPr>
        <w:t>（</w:t>
      </w:r>
      <w:r>
        <w:rPr>
          <w:rFonts w:hAnsi="宋体"/>
        </w:rPr>
        <w:t>3</w:t>
      </w:r>
      <w:r>
        <w:rPr>
          <w:rFonts w:hint="eastAsia" w:hAnsi="宋体"/>
        </w:rPr>
        <w:t>）联合体协议</w:t>
      </w:r>
      <w:r>
        <w:rPr>
          <w:rFonts w:hAnsi="宋体"/>
        </w:rPr>
        <w:t>(</w:t>
      </w:r>
      <w:r>
        <w:rPr>
          <w:rFonts w:hint="eastAsia" w:hAnsi="宋体"/>
        </w:rPr>
        <w:t>格式</w:t>
      </w:r>
      <w:r>
        <w:rPr>
          <w:rFonts w:hAnsi="宋体"/>
        </w:rPr>
        <w:t>)(</w:t>
      </w:r>
      <w:r>
        <w:rPr>
          <w:rFonts w:hint="eastAsia" w:hAnsi="宋体"/>
        </w:rPr>
        <w:t>不适用</w:t>
      </w:r>
      <w:r>
        <w:rPr>
          <w:rFonts w:hAnsi="宋体"/>
        </w:rPr>
        <w:t>)</w:t>
      </w:r>
    </w:p>
    <w:p>
      <w:pPr>
        <w:pStyle w:val="2"/>
        <w:adjustRightInd w:val="0"/>
        <w:snapToGrid w:val="0"/>
        <w:spacing w:line="360" w:lineRule="auto"/>
        <w:ind w:firstLine="420" w:firstLineChars="200"/>
        <w:rPr>
          <w:rFonts w:hAnsi="宋体"/>
        </w:rPr>
      </w:pPr>
      <w:r>
        <w:rPr>
          <w:rFonts w:hint="eastAsia" w:hAnsi="宋体"/>
        </w:rPr>
        <w:t>（</w:t>
      </w:r>
      <w:r>
        <w:rPr>
          <w:rFonts w:hAnsi="宋体"/>
        </w:rPr>
        <w:t>4</w:t>
      </w:r>
      <w:r>
        <w:rPr>
          <w:rFonts w:hint="eastAsia" w:hAnsi="宋体"/>
        </w:rPr>
        <w:t>）供应商的资格证明文件</w:t>
      </w:r>
    </w:p>
    <w:p>
      <w:pPr>
        <w:pStyle w:val="2"/>
        <w:adjustRightInd w:val="0"/>
        <w:snapToGrid w:val="0"/>
        <w:spacing w:line="360" w:lineRule="auto"/>
        <w:ind w:firstLine="420" w:firstLineChars="200"/>
        <w:rPr>
          <w:rFonts w:hAnsi="宋体"/>
        </w:rPr>
      </w:pPr>
      <w:r>
        <w:rPr>
          <w:rFonts w:hint="eastAsia" w:hAnsi="宋体"/>
        </w:rPr>
        <w:t>（</w:t>
      </w:r>
      <w:r>
        <w:rPr>
          <w:rFonts w:hAnsi="宋体"/>
        </w:rPr>
        <w:t>5</w:t>
      </w:r>
      <w:r>
        <w:rPr>
          <w:rFonts w:hint="eastAsia" w:hAnsi="宋体"/>
        </w:rPr>
        <w:t>）服务方案</w:t>
      </w:r>
    </w:p>
    <w:p>
      <w:pPr>
        <w:pStyle w:val="2"/>
        <w:adjustRightInd w:val="0"/>
        <w:snapToGrid w:val="0"/>
        <w:spacing w:line="360" w:lineRule="auto"/>
        <w:ind w:firstLine="420" w:firstLineChars="200"/>
        <w:rPr>
          <w:rFonts w:hAnsi="宋体"/>
        </w:rPr>
      </w:pPr>
      <w:r>
        <w:rPr>
          <w:rFonts w:hint="eastAsia" w:hAnsi="宋体"/>
        </w:rPr>
        <w:t>（</w:t>
      </w:r>
      <w:r>
        <w:rPr>
          <w:rFonts w:hAnsi="宋体"/>
        </w:rPr>
        <w:t>6</w:t>
      </w:r>
      <w:r>
        <w:rPr>
          <w:rFonts w:hint="eastAsia" w:hAnsi="宋体"/>
        </w:rPr>
        <w:t>）技术</w:t>
      </w:r>
      <w:r>
        <w:rPr>
          <w:rFonts w:hAnsi="宋体"/>
        </w:rPr>
        <w:t>/</w:t>
      </w:r>
      <w:r>
        <w:rPr>
          <w:rFonts w:hint="eastAsia" w:hAnsi="宋体"/>
        </w:rPr>
        <w:t>商务响应与偏离表</w:t>
      </w:r>
    </w:p>
    <w:p>
      <w:pPr>
        <w:pStyle w:val="2"/>
        <w:adjustRightInd w:val="0"/>
        <w:snapToGrid w:val="0"/>
        <w:spacing w:line="360" w:lineRule="auto"/>
        <w:ind w:firstLine="420" w:firstLineChars="200"/>
        <w:rPr>
          <w:rFonts w:hAnsi="宋体"/>
        </w:rPr>
      </w:pPr>
      <w:r>
        <w:rPr>
          <w:rFonts w:hint="eastAsia" w:hAnsi="宋体"/>
        </w:rPr>
        <w:t>（</w:t>
      </w:r>
      <w:r>
        <w:rPr>
          <w:rFonts w:hAnsi="宋体"/>
        </w:rPr>
        <w:t>7</w:t>
      </w:r>
      <w:r>
        <w:rPr>
          <w:rFonts w:hint="eastAsia" w:hAnsi="宋体"/>
        </w:rPr>
        <w:t>）提供享受政府采购政策的证明材料</w:t>
      </w:r>
    </w:p>
    <w:p>
      <w:pPr>
        <w:pStyle w:val="2"/>
        <w:adjustRightInd w:val="0"/>
        <w:snapToGrid w:val="0"/>
        <w:spacing w:line="360" w:lineRule="auto"/>
        <w:ind w:firstLine="420" w:firstLineChars="200"/>
        <w:rPr>
          <w:rFonts w:hAnsi="宋体"/>
        </w:rPr>
      </w:pPr>
      <w:r>
        <w:rPr>
          <w:rFonts w:hint="eastAsia" w:hAnsi="宋体"/>
        </w:rPr>
        <w:t>（</w:t>
      </w:r>
      <w:r>
        <w:rPr>
          <w:rFonts w:hAnsi="宋体"/>
        </w:rPr>
        <w:t>8</w:t>
      </w:r>
      <w:r>
        <w:rPr>
          <w:rFonts w:hint="eastAsia" w:hAnsi="宋体"/>
        </w:rPr>
        <w:t>）报价一览表及报价文件</w:t>
      </w:r>
    </w:p>
    <w:p>
      <w:pPr>
        <w:pStyle w:val="2"/>
        <w:adjustRightInd w:val="0"/>
        <w:snapToGrid w:val="0"/>
        <w:spacing w:line="360" w:lineRule="auto"/>
        <w:ind w:firstLine="420" w:firstLineChars="200"/>
        <w:rPr>
          <w:rFonts w:hAnsi="宋体"/>
        </w:rPr>
      </w:pPr>
      <w:r>
        <w:rPr>
          <w:rFonts w:hint="eastAsia" w:hAnsi="宋体"/>
        </w:rPr>
        <w:t>（</w:t>
      </w:r>
      <w:r>
        <w:rPr>
          <w:rFonts w:hAnsi="宋体"/>
        </w:rPr>
        <w:t>9</w:t>
      </w:r>
      <w:r>
        <w:rPr>
          <w:rFonts w:hint="eastAsia" w:hAnsi="宋体"/>
        </w:rPr>
        <w:t>）供应商认为需提供的其他资料</w:t>
      </w:r>
    </w:p>
    <w:p>
      <w:pPr>
        <w:pStyle w:val="2"/>
        <w:adjustRightInd w:val="0"/>
        <w:snapToGrid w:val="0"/>
        <w:spacing w:line="360" w:lineRule="auto"/>
        <w:ind w:firstLine="420" w:firstLineChars="200"/>
        <w:rPr>
          <w:rFonts w:hAnsi="宋体"/>
        </w:rPr>
      </w:pPr>
      <w:r>
        <w:rPr>
          <w:rFonts w:hint="eastAsia" w:hAnsi="宋体"/>
        </w:rPr>
        <w:t>（</w:t>
      </w:r>
      <w:r>
        <w:rPr>
          <w:rFonts w:hAnsi="宋体"/>
        </w:rPr>
        <w:t>10</w:t>
      </w:r>
      <w:r>
        <w:rPr>
          <w:rFonts w:hint="eastAsia" w:hAnsi="宋体"/>
        </w:rPr>
        <w:t>）最后报价</w:t>
      </w:r>
    </w:p>
    <w:p>
      <w:pPr>
        <w:adjustRightInd w:val="0"/>
        <w:snapToGrid w:val="0"/>
        <w:spacing w:line="360" w:lineRule="auto"/>
        <w:ind w:firstLine="420" w:firstLineChars="200"/>
        <w:rPr>
          <w:rFonts w:ascii="宋体"/>
        </w:rPr>
      </w:pPr>
      <w:r>
        <w:rPr>
          <w:rFonts w:ascii="宋体" w:hAnsi="宋体" w:cs="宋体"/>
        </w:rPr>
        <w:t>15.2</w:t>
      </w:r>
      <w:r>
        <w:rPr>
          <w:rFonts w:hint="eastAsia" w:ascii="宋体" w:hAnsi="宋体" w:cs="宋体"/>
        </w:rPr>
        <w:t>在磋商过程中，供应商根据</w:t>
      </w:r>
      <w:r>
        <w:rPr>
          <w:rFonts w:hint="eastAsia" w:ascii="宋体" w:hAnsi="宋体" w:cs="宋体"/>
          <w:kern w:val="0"/>
        </w:rPr>
        <w:t>磋商小组</w:t>
      </w:r>
      <w:r>
        <w:rPr>
          <w:rFonts w:hint="eastAsia" w:ascii="宋体" w:hAnsi="宋体" w:cs="宋体"/>
        </w:rPr>
        <w:t>书面形式要求</w:t>
      </w:r>
      <w:r>
        <w:rPr>
          <w:rFonts w:hint="eastAsia" w:ascii="宋体" w:hAnsi="宋体" w:cs="宋体"/>
          <w:kern w:val="0"/>
        </w:rPr>
        <w:t>提交的</w:t>
      </w:r>
      <w:r>
        <w:rPr>
          <w:rFonts w:hint="eastAsia" w:ascii="宋体" w:hAnsi="宋体" w:cs="宋体"/>
        </w:rPr>
        <w:t>最后报价</w:t>
      </w:r>
      <w:r>
        <w:rPr>
          <w:rFonts w:ascii="宋体" w:hAnsi="宋体" w:cs="宋体"/>
        </w:rPr>
        <w:t>(</w:t>
      </w:r>
      <w:r>
        <w:rPr>
          <w:rFonts w:hint="eastAsia" w:ascii="宋体" w:hAnsi="宋体" w:cs="宋体"/>
        </w:rPr>
        <w:t>或者重</w:t>
      </w:r>
      <w:r>
        <w:rPr>
          <w:rFonts w:hint="eastAsia" w:ascii="宋体" w:hAnsi="宋体" w:cs="宋体"/>
          <w:kern w:val="0"/>
        </w:rPr>
        <w:t>新提交的响应文件和</w:t>
      </w:r>
      <w:r>
        <w:rPr>
          <w:rFonts w:hint="eastAsia" w:ascii="宋体" w:hAnsi="宋体" w:cs="宋体"/>
        </w:rPr>
        <w:t>最后报价</w:t>
      </w:r>
      <w:r>
        <w:rPr>
          <w:rFonts w:ascii="宋体" w:hAnsi="宋体" w:cs="宋体"/>
        </w:rPr>
        <w:t>)</w:t>
      </w:r>
      <w:r>
        <w:rPr>
          <w:rFonts w:hint="eastAsia" w:ascii="宋体" w:hAnsi="宋体" w:cs="宋体"/>
        </w:rPr>
        <w:t>是响应文件的有效组成部分。</w:t>
      </w:r>
    </w:p>
    <w:p>
      <w:pPr>
        <w:adjustRightInd w:val="0"/>
        <w:snapToGrid w:val="0"/>
        <w:spacing w:line="360" w:lineRule="auto"/>
        <w:ind w:firstLine="420" w:firstLineChars="200"/>
        <w:rPr>
          <w:rFonts w:ascii="宋体"/>
          <w:b/>
          <w:bCs/>
        </w:rPr>
      </w:pPr>
      <w:r>
        <w:rPr>
          <w:rFonts w:ascii="宋体" w:hAnsi="宋体" w:cs="宋体"/>
        </w:rPr>
        <w:t>15.3</w:t>
      </w:r>
      <w:r>
        <w:rPr>
          <w:rFonts w:hint="eastAsia" w:ascii="宋体" w:hAnsi="宋体" w:cs="宋体"/>
          <w:kern w:val="0"/>
        </w:rPr>
        <w:t>磋商文件规定可能发生实质性变动的，供应商应当在</w:t>
      </w:r>
      <w:r>
        <w:rPr>
          <w:rFonts w:hint="eastAsia" w:ascii="宋体" w:hAnsi="宋体" w:cs="宋体"/>
        </w:rPr>
        <w:t>《技术</w:t>
      </w:r>
      <w:r>
        <w:rPr>
          <w:rFonts w:ascii="宋体" w:hAnsi="宋体" w:cs="宋体"/>
        </w:rPr>
        <w:t>/</w:t>
      </w:r>
      <w:r>
        <w:rPr>
          <w:rFonts w:hint="eastAsia" w:ascii="宋体" w:hAnsi="宋体" w:cs="宋体"/>
        </w:rPr>
        <w:t>商务响应与偏离表》中对应内容注明。</w:t>
      </w:r>
    </w:p>
    <w:p>
      <w:pPr>
        <w:adjustRightInd w:val="0"/>
        <w:snapToGrid w:val="0"/>
        <w:spacing w:line="360" w:lineRule="auto"/>
        <w:ind w:firstLine="420" w:firstLineChars="200"/>
        <w:rPr>
          <w:rFonts w:ascii="宋体"/>
        </w:rPr>
      </w:pPr>
      <w:r>
        <w:rPr>
          <w:rFonts w:ascii="宋体" w:hAnsi="宋体" w:cs="宋体"/>
        </w:rPr>
        <w:t>15.4</w:t>
      </w:r>
      <w:r>
        <w:rPr>
          <w:rFonts w:hint="eastAsia" w:ascii="宋体" w:hAnsi="宋体" w:cs="宋体"/>
        </w:rPr>
        <w:t>根据《政府采购法》第四十二条的规定，供应商无论成交与否，其响应文件不予退还。</w:t>
      </w:r>
    </w:p>
    <w:p>
      <w:pPr>
        <w:adjustRightInd w:val="0"/>
        <w:snapToGrid w:val="0"/>
        <w:spacing w:line="360" w:lineRule="auto"/>
        <w:rPr>
          <w:rFonts w:ascii="宋体"/>
          <w:b/>
          <w:bCs/>
        </w:rPr>
      </w:pPr>
      <w:r>
        <w:rPr>
          <w:rFonts w:ascii="宋体" w:hAnsi="宋体" w:cs="宋体"/>
          <w:b/>
          <w:bCs/>
        </w:rPr>
        <w:t>16.</w:t>
      </w:r>
      <w:r>
        <w:rPr>
          <w:rFonts w:hint="eastAsia" w:ascii="宋体" w:hAnsi="宋体" w:cs="宋体"/>
          <w:b/>
          <w:bCs/>
        </w:rPr>
        <w:t>报价</w:t>
      </w:r>
    </w:p>
    <w:p>
      <w:pPr>
        <w:adjustRightInd w:val="0"/>
        <w:snapToGrid w:val="0"/>
        <w:spacing w:line="360" w:lineRule="auto"/>
        <w:ind w:firstLine="420" w:firstLineChars="200"/>
        <w:rPr>
          <w:rFonts w:ascii="宋体"/>
        </w:rPr>
      </w:pPr>
      <w:r>
        <w:rPr>
          <w:rFonts w:ascii="宋体" w:hAnsi="宋体" w:cs="宋体"/>
        </w:rPr>
        <w:t>16.1</w:t>
      </w:r>
      <w:r>
        <w:rPr>
          <w:rFonts w:hint="eastAsia" w:ascii="宋体" w:hAnsi="宋体" w:cs="宋体"/>
        </w:rPr>
        <w:t>供应商应当根据磋商文件要求和范围，以人民币报价，以元为单位，保留小数点后两位。</w:t>
      </w:r>
    </w:p>
    <w:p>
      <w:pPr>
        <w:pStyle w:val="96"/>
        <w:adjustRightInd w:val="0"/>
        <w:snapToGrid w:val="0"/>
        <w:spacing w:line="360" w:lineRule="auto"/>
        <w:ind w:firstLine="420" w:firstLineChars="200"/>
        <w:rPr>
          <w:rFonts w:ascii="宋体"/>
        </w:rPr>
      </w:pPr>
      <w:r>
        <w:rPr>
          <w:rFonts w:ascii="宋体" w:hAnsi="宋体" w:cs="宋体"/>
        </w:rPr>
        <w:t>16.2</w:t>
      </w:r>
      <w:r>
        <w:rPr>
          <w:rFonts w:hint="eastAsia" w:ascii="宋体" w:hAnsi="宋体" w:cs="宋体"/>
        </w:rPr>
        <w:t>供应商应按第五章响应文件组成附件</w:t>
      </w:r>
      <w:r>
        <w:rPr>
          <w:rFonts w:ascii="宋体" w:hAnsi="宋体" w:cs="宋体"/>
        </w:rPr>
        <w:t>10</w:t>
      </w:r>
      <w:r>
        <w:rPr>
          <w:rFonts w:hint="eastAsia" w:ascii="宋体" w:hAnsi="宋体" w:cs="宋体"/>
        </w:rPr>
        <w:t>格式填写。</w:t>
      </w:r>
    </w:p>
    <w:p>
      <w:pPr>
        <w:pStyle w:val="2"/>
        <w:adjustRightInd w:val="0"/>
        <w:snapToGrid w:val="0"/>
        <w:spacing w:line="360" w:lineRule="auto"/>
        <w:ind w:firstLine="420" w:firstLineChars="200"/>
        <w:rPr>
          <w:rFonts w:hAnsi="宋体" w:cs="Times New Roman"/>
        </w:rPr>
      </w:pPr>
      <w:r>
        <w:rPr>
          <w:rFonts w:hAnsi="宋体"/>
        </w:rPr>
        <w:t>16.3</w:t>
      </w:r>
      <w:r>
        <w:rPr>
          <w:rFonts w:hint="eastAsia" w:hAnsi="宋体"/>
        </w:rPr>
        <w:t>响应文件中标明的价格在合同执行过程中是固定不变的，不得以任何理由予以变更。以可变动价格提交的报价将被认为是非实质响应而被拒绝。</w:t>
      </w:r>
    </w:p>
    <w:p>
      <w:pPr>
        <w:pStyle w:val="2"/>
        <w:adjustRightInd w:val="0"/>
        <w:snapToGrid w:val="0"/>
        <w:spacing w:line="360" w:lineRule="auto"/>
        <w:ind w:firstLine="420" w:firstLineChars="200"/>
        <w:rPr>
          <w:rFonts w:hAnsi="宋体" w:cs="Times New Roman"/>
        </w:rPr>
      </w:pPr>
      <w:r>
        <w:rPr>
          <w:rFonts w:hAnsi="宋体"/>
        </w:rPr>
        <w:t>16.4</w:t>
      </w:r>
      <w:r>
        <w:rPr>
          <w:rFonts w:hint="eastAsia" w:hAnsi="宋体"/>
          <w:kern w:val="0"/>
          <w:lang w:val="zh-CN"/>
        </w:rPr>
        <w:t>供应商</w:t>
      </w:r>
      <w:r>
        <w:rPr>
          <w:rFonts w:hint="eastAsia" w:hAnsi="宋体"/>
        </w:rPr>
        <w:t>的报价不得超过采购项目预算，采购项目预算或其计算方法见</w:t>
      </w:r>
      <w:r>
        <w:rPr>
          <w:rFonts w:hint="eastAsia" w:hAnsi="宋体"/>
          <w:b/>
          <w:bCs/>
        </w:rPr>
        <w:t>磋商须知前附表</w:t>
      </w:r>
      <w:r>
        <w:rPr>
          <w:rFonts w:hint="eastAsia" w:hAnsi="宋体"/>
        </w:rPr>
        <w:t>。</w:t>
      </w:r>
    </w:p>
    <w:p>
      <w:pPr>
        <w:pStyle w:val="2"/>
        <w:adjustRightInd w:val="0"/>
        <w:snapToGrid w:val="0"/>
        <w:spacing w:line="360" w:lineRule="auto"/>
        <w:rPr>
          <w:rFonts w:hAnsi="宋体" w:cs="Times New Roman"/>
          <w:b/>
          <w:bCs/>
        </w:rPr>
      </w:pPr>
      <w:r>
        <w:rPr>
          <w:rFonts w:hAnsi="宋体"/>
          <w:b/>
          <w:bCs/>
        </w:rPr>
        <w:t>17.</w:t>
      </w:r>
      <w:r>
        <w:rPr>
          <w:rFonts w:hint="eastAsia" w:hAnsi="宋体"/>
          <w:b/>
          <w:bCs/>
        </w:rPr>
        <w:t>供应商符合磋商文件规定的证明文件</w:t>
      </w:r>
    </w:p>
    <w:p>
      <w:pPr>
        <w:adjustRightInd w:val="0"/>
        <w:snapToGrid w:val="0"/>
        <w:spacing w:line="360" w:lineRule="auto"/>
        <w:ind w:firstLine="420" w:firstLineChars="200"/>
        <w:jc w:val="left"/>
        <w:rPr>
          <w:rFonts w:ascii="宋体"/>
        </w:rPr>
      </w:pPr>
      <w:r>
        <w:rPr>
          <w:rFonts w:ascii="宋体" w:hAnsi="宋体" w:cs="宋体"/>
        </w:rPr>
        <w:t>17.1</w:t>
      </w:r>
      <w:r>
        <w:rPr>
          <w:rFonts w:hint="eastAsia" w:ascii="宋体" w:hAnsi="宋体" w:cs="宋体"/>
        </w:rPr>
        <w:t>供应商应提交满足本章第</w:t>
      </w:r>
      <w:r>
        <w:rPr>
          <w:rFonts w:ascii="宋体" w:hAnsi="宋体" w:cs="宋体"/>
        </w:rPr>
        <w:t>3.1</w:t>
      </w:r>
      <w:r>
        <w:rPr>
          <w:rFonts w:hint="eastAsia" w:ascii="宋体" w:hAnsi="宋体" w:cs="宋体"/>
        </w:rPr>
        <w:t>款规定的资格条件要求的证明文件</w:t>
      </w:r>
      <w:r>
        <w:rPr>
          <w:rFonts w:ascii="宋体" w:cs="宋体"/>
        </w:rPr>
        <w:t>,</w:t>
      </w:r>
      <w:r>
        <w:rPr>
          <w:rFonts w:hint="eastAsia" w:ascii="宋体" w:hAnsi="宋体" w:cs="宋体"/>
        </w:rPr>
        <w:t>该证明文件作为响应文件的一部分。</w:t>
      </w:r>
    </w:p>
    <w:p>
      <w:pPr>
        <w:adjustRightInd w:val="0"/>
        <w:snapToGrid w:val="0"/>
        <w:spacing w:line="360" w:lineRule="auto"/>
        <w:ind w:firstLine="420" w:firstLineChars="200"/>
        <w:jc w:val="left"/>
        <w:rPr>
          <w:rFonts w:ascii="宋体"/>
        </w:rPr>
      </w:pPr>
      <w:r>
        <w:rPr>
          <w:rFonts w:ascii="宋体" w:hAnsi="宋体" w:cs="宋体"/>
        </w:rPr>
        <w:t>17.2</w:t>
      </w:r>
      <w:r>
        <w:rPr>
          <w:rFonts w:hint="eastAsia" w:ascii="宋体" w:hAnsi="宋体" w:cs="宋体"/>
        </w:rPr>
        <w:t>除</w:t>
      </w:r>
      <w:r>
        <w:rPr>
          <w:rFonts w:hint="eastAsia" w:ascii="宋体" w:hAnsi="宋体" w:cs="宋体"/>
          <w:b/>
          <w:bCs/>
        </w:rPr>
        <w:t>磋商须知前附表</w:t>
      </w:r>
      <w:r>
        <w:rPr>
          <w:rFonts w:hint="eastAsia" w:ascii="宋体" w:hAnsi="宋体" w:cs="宋体"/>
        </w:rPr>
        <w:t>另有规定外，供应商提供的货物及服务不是供应商制造或拥有的，则必须提供经销、或代理采购货物、或采购货物提供售后服务的证明文件。</w:t>
      </w:r>
    </w:p>
    <w:p>
      <w:pPr>
        <w:adjustRightInd w:val="0"/>
        <w:snapToGrid w:val="0"/>
        <w:spacing w:line="360" w:lineRule="auto"/>
        <w:jc w:val="left"/>
        <w:rPr>
          <w:rFonts w:ascii="宋体"/>
          <w:b/>
          <w:bCs/>
        </w:rPr>
      </w:pPr>
      <w:r>
        <w:rPr>
          <w:rFonts w:ascii="宋体" w:hAnsi="宋体" w:cs="宋体"/>
          <w:b/>
          <w:bCs/>
        </w:rPr>
        <w:t>18</w:t>
      </w:r>
      <w:r>
        <w:rPr>
          <w:rFonts w:hint="eastAsia" w:ascii="宋体" w:hAnsi="宋体" w:cs="宋体"/>
          <w:b/>
          <w:bCs/>
        </w:rPr>
        <w:t>．样品提供</w:t>
      </w:r>
    </w:p>
    <w:p>
      <w:pPr>
        <w:adjustRightInd w:val="0"/>
        <w:snapToGrid w:val="0"/>
        <w:spacing w:line="360" w:lineRule="auto"/>
        <w:ind w:firstLine="420" w:firstLineChars="200"/>
        <w:jc w:val="left"/>
        <w:rPr>
          <w:rFonts w:ascii="宋体"/>
        </w:rPr>
      </w:pPr>
      <w:r>
        <w:rPr>
          <w:rFonts w:ascii="宋体" w:hAnsi="宋体" w:cs="宋体"/>
        </w:rPr>
        <w:t xml:space="preserve">18.1 </w:t>
      </w:r>
      <w:r>
        <w:rPr>
          <w:rFonts w:hint="eastAsia" w:ascii="宋体" w:hAnsi="宋体" w:cs="宋体"/>
          <w:b/>
          <w:bCs/>
        </w:rPr>
        <w:t>磋商须知前附表</w:t>
      </w:r>
      <w:r>
        <w:rPr>
          <w:rFonts w:hint="eastAsia" w:ascii="宋体" w:hAnsi="宋体" w:cs="宋体"/>
        </w:rPr>
        <w:t>规定供应商在磋商时提供样品的，供应商有以下情形之一的，在评审时将其视为无效响应。</w:t>
      </w:r>
    </w:p>
    <w:p>
      <w:pPr>
        <w:adjustRightInd w:val="0"/>
        <w:snapToGrid w:val="0"/>
        <w:spacing w:line="360" w:lineRule="auto"/>
        <w:ind w:firstLine="420" w:firstLineChars="200"/>
        <w:jc w:val="left"/>
        <w:rPr>
          <w:rFonts w:ascii="宋体"/>
        </w:rPr>
      </w:pPr>
      <w:r>
        <w:rPr>
          <w:rFonts w:hint="eastAsia" w:ascii="宋体" w:hAnsi="宋体" w:cs="宋体"/>
        </w:rPr>
        <w:t>（</w:t>
      </w:r>
      <w:r>
        <w:rPr>
          <w:rFonts w:ascii="宋体" w:hAnsi="宋体" w:cs="宋体"/>
        </w:rPr>
        <w:t>1</w:t>
      </w:r>
      <w:r>
        <w:rPr>
          <w:rFonts w:hint="eastAsia" w:ascii="宋体" w:hAnsi="宋体" w:cs="宋体"/>
        </w:rPr>
        <w:t>）未在</w:t>
      </w:r>
      <w:r>
        <w:rPr>
          <w:rFonts w:hint="eastAsia" w:ascii="宋体" w:hAnsi="宋体" w:cs="宋体"/>
          <w:b/>
          <w:bCs/>
        </w:rPr>
        <w:t>磋商须知前附表</w:t>
      </w:r>
      <w:r>
        <w:rPr>
          <w:rFonts w:hint="eastAsia" w:ascii="宋体" w:hAnsi="宋体" w:cs="宋体"/>
        </w:rPr>
        <w:t>规定的提交时间、地点提交的；</w:t>
      </w:r>
    </w:p>
    <w:p>
      <w:pPr>
        <w:adjustRightInd w:val="0"/>
        <w:snapToGrid w:val="0"/>
        <w:spacing w:line="360" w:lineRule="auto"/>
        <w:ind w:firstLine="420" w:firstLineChars="200"/>
        <w:jc w:val="left"/>
        <w:rPr>
          <w:rFonts w:ascii="宋体"/>
        </w:rPr>
      </w:pPr>
      <w:r>
        <w:rPr>
          <w:rFonts w:hint="eastAsia" w:ascii="宋体" w:hAnsi="宋体" w:cs="宋体"/>
        </w:rPr>
        <w:t>（</w:t>
      </w:r>
      <w:r>
        <w:rPr>
          <w:rFonts w:ascii="宋体" w:hAnsi="宋体" w:cs="宋体"/>
        </w:rPr>
        <w:t>2</w:t>
      </w:r>
      <w:r>
        <w:rPr>
          <w:rFonts w:hint="eastAsia" w:ascii="宋体" w:hAnsi="宋体" w:cs="宋体"/>
        </w:rPr>
        <w:t>）供应商提供的样品与磋商文件中要求提供样品的型号、规格不一致的。</w:t>
      </w:r>
    </w:p>
    <w:p>
      <w:pPr>
        <w:adjustRightInd w:val="0"/>
        <w:snapToGrid w:val="0"/>
        <w:spacing w:line="360" w:lineRule="auto"/>
        <w:rPr>
          <w:rFonts w:ascii="宋体"/>
          <w:b/>
          <w:bCs/>
        </w:rPr>
      </w:pPr>
      <w:r>
        <w:rPr>
          <w:rFonts w:ascii="宋体" w:hAnsi="宋体" w:cs="宋体"/>
          <w:b/>
          <w:bCs/>
        </w:rPr>
        <w:t>19.</w:t>
      </w:r>
      <w:r>
        <w:rPr>
          <w:rFonts w:ascii="宋体" w:hAnsi="宋体" w:cs="宋体"/>
        </w:rPr>
        <w:t xml:space="preserve"> </w:t>
      </w:r>
      <w:r>
        <w:rPr>
          <w:rFonts w:hint="eastAsia" w:ascii="宋体" w:hAnsi="宋体" w:cs="宋体"/>
          <w:b/>
          <w:bCs/>
        </w:rPr>
        <w:t>磋商保证金</w:t>
      </w:r>
    </w:p>
    <w:p>
      <w:pPr>
        <w:pStyle w:val="2"/>
        <w:adjustRightInd w:val="0"/>
        <w:snapToGrid w:val="0"/>
        <w:spacing w:line="360" w:lineRule="auto"/>
        <w:ind w:firstLine="420" w:firstLineChars="200"/>
        <w:rPr>
          <w:rFonts w:hAnsi="宋体" w:cs="Times New Roman"/>
        </w:rPr>
      </w:pPr>
      <w:r>
        <w:rPr>
          <w:rFonts w:hAnsi="宋体"/>
        </w:rPr>
        <w:t>19.1</w:t>
      </w:r>
      <w:r>
        <w:rPr>
          <w:rFonts w:hint="eastAsia" w:hAnsi="宋体"/>
          <w:b/>
          <w:bCs/>
        </w:rPr>
        <w:t>磋商须知前附表</w:t>
      </w:r>
      <w:r>
        <w:rPr>
          <w:rFonts w:hint="eastAsia" w:hAnsi="宋体"/>
        </w:rPr>
        <w:t>规定交纳磋商保证金的，应按</w:t>
      </w:r>
      <w:r>
        <w:rPr>
          <w:rFonts w:hint="eastAsia" w:hAnsi="宋体"/>
          <w:b/>
          <w:bCs/>
        </w:rPr>
        <w:t>磋商须知前附表</w:t>
      </w:r>
      <w:r>
        <w:rPr>
          <w:rFonts w:hint="eastAsia" w:hAnsi="宋体"/>
        </w:rPr>
        <w:t>规定的磋商保证金形式交纳，不得以现金方式交纳，在</w:t>
      </w:r>
      <w:r>
        <w:rPr>
          <w:rFonts w:hint="eastAsia" w:hAnsi="宋体"/>
          <w:kern w:val="0"/>
        </w:rPr>
        <w:t>提交首次响应文件截止时间</w:t>
      </w:r>
      <w:r>
        <w:rPr>
          <w:rFonts w:hint="eastAsia" w:hAnsi="宋体"/>
        </w:rPr>
        <w:t>前，向采购代理机构交纳不超过</w:t>
      </w:r>
      <w:r>
        <w:rPr>
          <w:rFonts w:hint="eastAsia" w:hAnsi="宋体"/>
          <w:kern w:val="0"/>
          <w:lang w:val="zh-CN"/>
        </w:rPr>
        <w:t>采购项目预算</w:t>
      </w:r>
      <w:r>
        <w:rPr>
          <w:rFonts w:hAnsi="宋体"/>
          <w:kern w:val="0"/>
          <w:lang w:val="zh-CN"/>
        </w:rPr>
        <w:t>2</w:t>
      </w:r>
      <w:r>
        <w:rPr>
          <w:rFonts w:hint="eastAsia" w:hAnsi="宋体"/>
          <w:kern w:val="0"/>
          <w:lang w:val="zh-CN"/>
        </w:rPr>
        <w:t>﹪</w:t>
      </w:r>
      <w:r>
        <w:rPr>
          <w:rFonts w:hint="eastAsia" w:hAnsi="宋体"/>
        </w:rPr>
        <w:t>的磋商保证金</w:t>
      </w:r>
      <w:r>
        <w:rPr>
          <w:rFonts w:hAnsi="宋体"/>
        </w:rPr>
        <w:t>(</w:t>
      </w:r>
      <w:r>
        <w:rPr>
          <w:rFonts w:hint="eastAsia" w:hAnsi="宋体"/>
        </w:rPr>
        <w:t>数额采用四舍五入，计算至元</w:t>
      </w:r>
      <w:r>
        <w:rPr>
          <w:rFonts w:hAnsi="宋体"/>
        </w:rPr>
        <w:t>)</w:t>
      </w:r>
      <w:r>
        <w:rPr>
          <w:rFonts w:hint="eastAsia" w:hAnsi="宋体"/>
        </w:rPr>
        <w:t>。磋商保证金有效期应当与本章第</w:t>
      </w:r>
      <w:r>
        <w:rPr>
          <w:rFonts w:hAnsi="宋体"/>
        </w:rPr>
        <w:t>20.1</w:t>
      </w:r>
      <w:r>
        <w:rPr>
          <w:rFonts w:hint="eastAsia" w:hAnsi="宋体"/>
          <w:kern w:val="0"/>
          <w:lang w:val="zh-CN"/>
        </w:rPr>
        <w:t>款</w:t>
      </w:r>
      <w:r>
        <w:rPr>
          <w:rFonts w:hint="eastAsia" w:hAnsi="宋体"/>
        </w:rPr>
        <w:t>规定的响应文件有效期一致。</w:t>
      </w:r>
    </w:p>
    <w:p>
      <w:pPr>
        <w:adjustRightInd w:val="0"/>
        <w:snapToGrid w:val="0"/>
        <w:spacing w:line="360" w:lineRule="auto"/>
        <w:ind w:firstLine="420" w:firstLineChars="200"/>
        <w:rPr>
          <w:rFonts w:ascii="宋体"/>
          <w:b/>
          <w:bCs/>
        </w:rPr>
      </w:pPr>
      <w:r>
        <w:rPr>
          <w:rFonts w:ascii="宋体" w:hAnsi="宋体" w:cs="宋体"/>
        </w:rPr>
        <w:t>19.2</w:t>
      </w:r>
      <w:r>
        <w:rPr>
          <w:rFonts w:hint="eastAsia" w:hAnsi="宋体"/>
        </w:rPr>
        <w:t>供应商未按照磋商文件要求提交磋商保证金的，响应无效。</w:t>
      </w:r>
    </w:p>
    <w:p>
      <w:pPr>
        <w:pStyle w:val="2"/>
        <w:adjustRightInd w:val="0"/>
        <w:snapToGrid w:val="0"/>
        <w:spacing w:line="360" w:lineRule="auto"/>
        <w:ind w:firstLine="420" w:firstLineChars="200"/>
        <w:rPr>
          <w:rFonts w:hAnsi="宋体" w:cs="Times New Roman"/>
        </w:rPr>
      </w:pPr>
      <w:r>
        <w:rPr>
          <w:rFonts w:hAnsi="宋体"/>
        </w:rPr>
        <w:t>19.3</w:t>
      </w:r>
      <w:r>
        <w:rPr>
          <w:rFonts w:hint="eastAsia" w:hAnsi="宋体"/>
        </w:rPr>
        <w:t>采购代理机构在成交通知书发出后</w:t>
      </w:r>
      <w:r>
        <w:rPr>
          <w:rFonts w:hAnsi="宋体"/>
        </w:rPr>
        <w:t>5</w:t>
      </w:r>
      <w:r>
        <w:rPr>
          <w:rFonts w:hint="eastAsia" w:hAnsi="宋体"/>
        </w:rPr>
        <w:t>个工作日内退还未成交供应商的磋商保证金；在采购合同签定后</w:t>
      </w:r>
      <w:r>
        <w:rPr>
          <w:rFonts w:hAnsi="宋体"/>
        </w:rPr>
        <w:t>5</w:t>
      </w:r>
      <w:r>
        <w:rPr>
          <w:rFonts w:hint="eastAsia" w:hAnsi="宋体"/>
        </w:rPr>
        <w:t>个工作日内退还成交供应商的磋商保证金，但因供应商自身原因导致无法及时退还的除外。</w:t>
      </w:r>
    </w:p>
    <w:p>
      <w:pPr>
        <w:pStyle w:val="2"/>
        <w:tabs>
          <w:tab w:val="left" w:pos="6300"/>
        </w:tabs>
        <w:adjustRightInd w:val="0"/>
        <w:snapToGrid w:val="0"/>
        <w:spacing w:line="360" w:lineRule="auto"/>
        <w:ind w:firstLine="420" w:firstLineChars="200"/>
        <w:rPr>
          <w:rFonts w:hAnsi="宋体" w:cs="Times New Roman"/>
          <w:kern w:val="0"/>
        </w:rPr>
      </w:pPr>
      <w:r>
        <w:rPr>
          <w:rFonts w:hAnsi="宋体"/>
        </w:rPr>
        <w:t>19.4</w:t>
      </w:r>
      <w:r>
        <w:rPr>
          <w:rFonts w:hint="eastAsia" w:hAnsi="宋体"/>
          <w:kern w:val="0"/>
        </w:rPr>
        <w:t>有下列情形之一的，磋商保证金不予退还，并上缴本级财政国库：</w:t>
      </w:r>
    </w:p>
    <w:p>
      <w:pPr>
        <w:widowControl/>
        <w:adjustRightInd w:val="0"/>
        <w:snapToGrid w:val="0"/>
        <w:spacing w:line="360" w:lineRule="auto"/>
        <w:ind w:firstLine="420" w:firstLineChars="200"/>
        <w:jc w:val="left"/>
        <w:rPr>
          <w:rFonts w:ascii="宋体"/>
          <w:kern w:val="0"/>
        </w:rPr>
      </w:pPr>
      <w:r>
        <w:rPr>
          <w:rFonts w:hint="eastAsia" w:ascii="宋体" w:hAnsi="宋体" w:cs="宋体"/>
          <w:kern w:val="0"/>
        </w:rPr>
        <w:t>（</w:t>
      </w:r>
      <w:r>
        <w:rPr>
          <w:rFonts w:ascii="宋体" w:hAnsi="宋体" w:cs="宋体"/>
          <w:kern w:val="0"/>
        </w:rPr>
        <w:t>1</w:t>
      </w:r>
      <w:r>
        <w:rPr>
          <w:rFonts w:hint="eastAsia" w:ascii="宋体" w:hAnsi="宋体" w:cs="宋体"/>
          <w:kern w:val="0"/>
        </w:rPr>
        <w:t>）供应商在提交首次响应文件截止时间后撤回响应文件的；</w:t>
      </w:r>
    </w:p>
    <w:p>
      <w:pPr>
        <w:widowControl/>
        <w:adjustRightInd w:val="0"/>
        <w:snapToGrid w:val="0"/>
        <w:spacing w:line="360" w:lineRule="auto"/>
        <w:ind w:firstLine="420" w:firstLineChars="200"/>
        <w:jc w:val="left"/>
        <w:rPr>
          <w:rFonts w:ascii="宋体"/>
          <w:kern w:val="0"/>
        </w:rPr>
      </w:pPr>
      <w:r>
        <w:rPr>
          <w:rFonts w:hint="eastAsia" w:ascii="宋体" w:hAnsi="宋体" w:cs="宋体"/>
          <w:kern w:val="0"/>
        </w:rPr>
        <w:t>（</w:t>
      </w:r>
      <w:r>
        <w:rPr>
          <w:rFonts w:ascii="宋体" w:hAnsi="宋体" w:cs="宋体"/>
          <w:kern w:val="0"/>
        </w:rPr>
        <w:t>2</w:t>
      </w:r>
      <w:r>
        <w:rPr>
          <w:rFonts w:hint="eastAsia" w:ascii="宋体" w:hAnsi="宋体" w:cs="宋体"/>
          <w:kern w:val="0"/>
        </w:rPr>
        <w:t>）供应商在响应文件中提供虚假资料的；</w:t>
      </w:r>
    </w:p>
    <w:p>
      <w:pPr>
        <w:widowControl/>
        <w:adjustRightInd w:val="0"/>
        <w:snapToGrid w:val="0"/>
        <w:spacing w:line="360" w:lineRule="auto"/>
        <w:ind w:firstLine="420" w:firstLineChars="200"/>
        <w:jc w:val="left"/>
        <w:rPr>
          <w:rFonts w:ascii="宋体"/>
          <w:kern w:val="0"/>
        </w:rPr>
      </w:pPr>
      <w:r>
        <w:rPr>
          <w:rFonts w:hint="eastAsia" w:ascii="宋体" w:hAnsi="宋体" w:cs="宋体"/>
          <w:kern w:val="0"/>
        </w:rPr>
        <w:t>（</w:t>
      </w:r>
      <w:r>
        <w:rPr>
          <w:rFonts w:ascii="宋体" w:hAnsi="宋体" w:cs="宋体"/>
          <w:kern w:val="0"/>
        </w:rPr>
        <w:t>3</w:t>
      </w:r>
      <w:r>
        <w:rPr>
          <w:rFonts w:hint="eastAsia" w:ascii="宋体" w:hAnsi="宋体" w:cs="宋体"/>
          <w:kern w:val="0"/>
        </w:rPr>
        <w:t>）</w:t>
      </w:r>
      <w:r>
        <w:rPr>
          <w:rFonts w:hint="eastAsia" w:ascii="宋体" w:hAnsi="宋体" w:cs="宋体"/>
        </w:rPr>
        <w:t>确定成交结果后，无正当理由放弃成交资格的；</w:t>
      </w:r>
    </w:p>
    <w:p>
      <w:pPr>
        <w:widowControl/>
        <w:adjustRightInd w:val="0"/>
        <w:snapToGrid w:val="0"/>
        <w:spacing w:line="360" w:lineRule="auto"/>
        <w:ind w:firstLine="525" w:firstLineChars="250"/>
        <w:jc w:val="left"/>
        <w:rPr>
          <w:rFonts w:ascii="宋体"/>
          <w:kern w:val="0"/>
        </w:rPr>
      </w:pPr>
      <w:r>
        <w:rPr>
          <w:rFonts w:ascii="宋体" w:hAnsi="宋体" w:cs="宋体"/>
          <w:kern w:val="0"/>
        </w:rPr>
        <w:t xml:space="preserve">(4) </w:t>
      </w:r>
      <w:r>
        <w:rPr>
          <w:rFonts w:hint="eastAsia" w:ascii="宋体" w:hAnsi="宋体" w:cs="宋体"/>
          <w:kern w:val="0"/>
        </w:rPr>
        <w:t>除因不可抗力或磋商文件认可的情形以外，成交供应商不与采购人签订合同的；</w:t>
      </w:r>
    </w:p>
    <w:p>
      <w:pPr>
        <w:widowControl/>
        <w:adjustRightInd w:val="0"/>
        <w:snapToGrid w:val="0"/>
        <w:spacing w:line="360" w:lineRule="auto"/>
        <w:ind w:firstLine="420" w:firstLineChars="200"/>
        <w:jc w:val="left"/>
        <w:rPr>
          <w:rFonts w:ascii="宋体"/>
          <w:kern w:val="0"/>
        </w:rPr>
      </w:pPr>
      <w:r>
        <w:rPr>
          <w:rFonts w:hint="eastAsia" w:ascii="宋体" w:hAnsi="宋体" w:cs="宋体"/>
          <w:kern w:val="0"/>
        </w:rPr>
        <w:t>（</w:t>
      </w:r>
      <w:r>
        <w:rPr>
          <w:rFonts w:ascii="宋体" w:hAnsi="宋体" w:cs="宋体"/>
          <w:kern w:val="0"/>
        </w:rPr>
        <w:t>5</w:t>
      </w:r>
      <w:r>
        <w:rPr>
          <w:rFonts w:hint="eastAsia" w:ascii="宋体" w:hAnsi="宋体" w:cs="宋体"/>
          <w:kern w:val="0"/>
        </w:rPr>
        <w:t>）供应商与采购人、其他供应商或者采购代理机构恶意串通的；</w:t>
      </w:r>
    </w:p>
    <w:p>
      <w:pPr>
        <w:widowControl/>
        <w:adjustRightInd w:val="0"/>
        <w:snapToGrid w:val="0"/>
        <w:spacing w:line="360" w:lineRule="auto"/>
        <w:ind w:firstLine="420" w:firstLineChars="200"/>
        <w:jc w:val="left"/>
        <w:rPr>
          <w:rFonts w:ascii="宋体"/>
          <w:kern w:val="0"/>
        </w:rPr>
      </w:pPr>
      <w:r>
        <w:rPr>
          <w:rFonts w:hint="eastAsia" w:ascii="宋体" w:hAnsi="宋体" w:cs="宋体"/>
          <w:kern w:val="0"/>
        </w:rPr>
        <w:t>（</w:t>
      </w:r>
      <w:r>
        <w:rPr>
          <w:rFonts w:ascii="宋体" w:hAnsi="宋体" w:cs="宋体"/>
          <w:kern w:val="0"/>
        </w:rPr>
        <w:t>6</w:t>
      </w:r>
      <w:r>
        <w:rPr>
          <w:rFonts w:hint="eastAsia" w:ascii="宋体" w:hAnsi="宋体" w:cs="宋体"/>
          <w:kern w:val="0"/>
        </w:rPr>
        <w:t>）磋商文件规定的其他情形。</w:t>
      </w:r>
    </w:p>
    <w:p>
      <w:pPr>
        <w:adjustRightInd w:val="0"/>
        <w:snapToGrid w:val="0"/>
        <w:spacing w:line="360" w:lineRule="auto"/>
        <w:rPr>
          <w:rFonts w:ascii="宋体"/>
          <w:b/>
          <w:bCs/>
        </w:rPr>
      </w:pPr>
      <w:r>
        <w:rPr>
          <w:rFonts w:ascii="宋体" w:hAnsi="宋体" w:cs="宋体"/>
          <w:b/>
          <w:bCs/>
        </w:rPr>
        <w:t>20.</w:t>
      </w:r>
      <w:r>
        <w:rPr>
          <w:rFonts w:ascii="宋体" w:hAnsi="宋体" w:cs="宋体"/>
        </w:rPr>
        <w:t xml:space="preserve"> </w:t>
      </w:r>
      <w:r>
        <w:rPr>
          <w:rFonts w:hint="eastAsia" w:ascii="宋体" w:hAnsi="宋体" w:cs="宋体"/>
          <w:b/>
          <w:bCs/>
        </w:rPr>
        <w:t>响应文件有效期</w:t>
      </w:r>
    </w:p>
    <w:p>
      <w:pPr>
        <w:adjustRightInd w:val="0"/>
        <w:snapToGrid w:val="0"/>
        <w:spacing w:line="360" w:lineRule="auto"/>
        <w:ind w:firstLine="420" w:firstLineChars="200"/>
        <w:jc w:val="left"/>
        <w:rPr>
          <w:rFonts w:ascii="宋体"/>
        </w:rPr>
      </w:pPr>
      <w:r>
        <w:rPr>
          <w:rFonts w:ascii="宋体" w:hAnsi="宋体" w:cs="宋体"/>
        </w:rPr>
        <w:t>20.1</w:t>
      </w:r>
      <w:r>
        <w:rPr>
          <w:rFonts w:hint="eastAsia" w:ascii="宋体" w:hAnsi="宋体" w:cs="宋体"/>
        </w:rPr>
        <w:t>响应文件有效期见</w:t>
      </w:r>
      <w:r>
        <w:rPr>
          <w:rFonts w:hint="eastAsia" w:ascii="宋体" w:hAnsi="宋体" w:cs="宋体"/>
          <w:b/>
          <w:bCs/>
        </w:rPr>
        <w:t>磋商须知前附表</w:t>
      </w:r>
      <w:r>
        <w:rPr>
          <w:rFonts w:hint="eastAsia" w:ascii="宋体" w:hAnsi="宋体" w:cs="宋体"/>
        </w:rPr>
        <w:t>，在此期间响应文件对供应商具有法律约束力，从</w:t>
      </w:r>
      <w:r>
        <w:rPr>
          <w:rFonts w:hint="eastAsia" w:ascii="宋体" w:hAnsi="宋体" w:cs="宋体"/>
          <w:kern w:val="0"/>
        </w:rPr>
        <w:t>提交首次响应文件截止时间</w:t>
      </w:r>
      <w:r>
        <w:rPr>
          <w:rFonts w:hint="eastAsia" w:ascii="宋体" w:hAnsi="宋体" w:cs="宋体"/>
        </w:rPr>
        <w:t>之日起计算。响应文件有效期不足的将被视为无效响应。</w:t>
      </w:r>
    </w:p>
    <w:p>
      <w:pPr>
        <w:adjustRightInd w:val="0"/>
        <w:snapToGrid w:val="0"/>
        <w:spacing w:line="360" w:lineRule="auto"/>
        <w:rPr>
          <w:rFonts w:ascii="宋体"/>
          <w:b/>
          <w:bCs/>
        </w:rPr>
      </w:pPr>
      <w:r>
        <w:rPr>
          <w:rFonts w:ascii="宋体" w:hAnsi="宋体" w:cs="宋体"/>
          <w:b/>
          <w:bCs/>
        </w:rPr>
        <w:t>21.</w:t>
      </w:r>
      <w:r>
        <w:rPr>
          <w:rFonts w:hint="eastAsia" w:ascii="宋体" w:hAnsi="宋体" w:cs="宋体"/>
          <w:b/>
          <w:bCs/>
        </w:rPr>
        <w:t>响应文件的签署及规定</w:t>
      </w:r>
    </w:p>
    <w:p>
      <w:pPr>
        <w:pStyle w:val="2"/>
        <w:adjustRightInd w:val="0"/>
        <w:snapToGrid w:val="0"/>
        <w:spacing w:line="360" w:lineRule="auto"/>
        <w:ind w:firstLine="420" w:firstLineChars="200"/>
        <w:rPr>
          <w:rFonts w:hAnsi="宋体" w:cs="Times New Roman"/>
        </w:rPr>
      </w:pPr>
      <w:r>
        <w:rPr>
          <w:rFonts w:hAnsi="宋体"/>
        </w:rPr>
        <w:t>21.1</w:t>
      </w:r>
      <w:r>
        <w:rPr>
          <w:rFonts w:hint="eastAsia" w:hAnsi="宋体"/>
        </w:rPr>
        <w:t>响应文件的正本和副本应装订成册，正本一份，副本份数见</w:t>
      </w:r>
      <w:r>
        <w:rPr>
          <w:rFonts w:hint="eastAsia" w:hAnsi="宋体"/>
          <w:b/>
          <w:bCs/>
        </w:rPr>
        <w:t>磋商须知前附表</w:t>
      </w:r>
      <w:r>
        <w:rPr>
          <w:rFonts w:hint="eastAsia" w:hAnsi="宋体"/>
        </w:rPr>
        <w:t>。正本和副本的封面上应标记“正本”或“副本”的字样，当正本和副本有差异时，以正本为准。</w:t>
      </w:r>
    </w:p>
    <w:p>
      <w:pPr>
        <w:pStyle w:val="2"/>
        <w:adjustRightInd w:val="0"/>
        <w:snapToGrid w:val="0"/>
        <w:spacing w:line="360" w:lineRule="auto"/>
        <w:ind w:firstLine="420" w:firstLineChars="200"/>
        <w:rPr>
          <w:rFonts w:hAnsi="宋体" w:cs="Times New Roman"/>
        </w:rPr>
      </w:pPr>
      <w:r>
        <w:rPr>
          <w:rFonts w:hAnsi="宋体"/>
        </w:rPr>
        <w:t xml:space="preserve">21.2 </w:t>
      </w:r>
      <w:r>
        <w:rPr>
          <w:rFonts w:hint="eastAsia" w:hAnsi="宋体"/>
        </w:rPr>
        <w:t>响应文件正本和副本应按磋商文件要求签章处盖单位章和由法定代表人或其委托代理人签字；任何加行、涂改、增删，应有法定代表人或其委托代理人在旁边签字。否则，将导致响应文件无效。</w:t>
      </w:r>
    </w:p>
    <w:p>
      <w:pPr>
        <w:pStyle w:val="2"/>
        <w:adjustRightInd w:val="0"/>
        <w:snapToGrid w:val="0"/>
        <w:spacing w:line="360" w:lineRule="auto"/>
        <w:ind w:firstLine="420" w:firstLineChars="200"/>
        <w:rPr>
          <w:rFonts w:hAnsi="宋体" w:cs="Times New Roman"/>
        </w:rPr>
      </w:pPr>
      <w:r>
        <w:rPr>
          <w:rFonts w:hAnsi="宋体"/>
        </w:rPr>
        <w:t xml:space="preserve">21.3 </w:t>
      </w:r>
      <w:r>
        <w:rPr>
          <w:rFonts w:hint="eastAsia" w:hAnsi="宋体"/>
        </w:rPr>
        <w:t>在磋商过程中，供应商按磋商文件规定和磋商小组要求</w:t>
      </w:r>
      <w:r>
        <w:rPr>
          <w:rFonts w:hint="eastAsia" w:hAnsi="宋体"/>
          <w:kern w:val="0"/>
        </w:rPr>
        <w:t>提交的</w:t>
      </w:r>
      <w:r>
        <w:rPr>
          <w:rFonts w:hint="eastAsia" w:hAnsi="宋体"/>
        </w:rPr>
        <w:t>最后报价</w:t>
      </w:r>
      <w:r>
        <w:rPr>
          <w:rFonts w:hAnsi="宋体"/>
        </w:rPr>
        <w:t>(</w:t>
      </w:r>
      <w:r>
        <w:rPr>
          <w:rFonts w:hint="eastAsia" w:hAnsi="宋体"/>
        </w:rPr>
        <w:t>或者重</w:t>
      </w:r>
      <w:r>
        <w:rPr>
          <w:rFonts w:hint="eastAsia" w:hAnsi="宋体"/>
          <w:kern w:val="0"/>
        </w:rPr>
        <w:t>新提交的响应文件和</w:t>
      </w:r>
      <w:r>
        <w:rPr>
          <w:rFonts w:hint="eastAsia" w:hAnsi="宋体"/>
        </w:rPr>
        <w:t>最后报价</w:t>
      </w:r>
      <w:r>
        <w:rPr>
          <w:rFonts w:hAnsi="宋体"/>
        </w:rPr>
        <w:t>)</w:t>
      </w:r>
      <w:r>
        <w:rPr>
          <w:rFonts w:hint="eastAsia" w:hAnsi="宋体"/>
        </w:rPr>
        <w:t>，一式两份，可打印或用不退色墨水书写，但需经法定代表人或其委托代理人签字，</w:t>
      </w:r>
      <w:r>
        <w:rPr>
          <w:rFonts w:hint="eastAsia" w:hAnsi="宋体"/>
          <w:kern w:val="0"/>
        </w:rPr>
        <w:t>或者加盖供应商单位章</w:t>
      </w:r>
      <w:r>
        <w:rPr>
          <w:rFonts w:hint="eastAsia" w:hAnsi="宋体"/>
        </w:rPr>
        <w:t>。否则，将导致响应文件无效。</w:t>
      </w:r>
    </w:p>
    <w:p>
      <w:pPr>
        <w:adjustRightInd w:val="0"/>
        <w:snapToGrid w:val="0"/>
        <w:spacing w:line="360" w:lineRule="auto"/>
        <w:rPr>
          <w:rFonts w:ascii="宋体"/>
          <w:sz w:val="24"/>
          <w:szCs w:val="24"/>
        </w:rPr>
      </w:pPr>
      <w:r>
        <w:rPr>
          <w:rFonts w:hint="eastAsia" w:ascii="宋体" w:hAnsi="宋体" w:cs="宋体"/>
          <w:sz w:val="24"/>
          <w:szCs w:val="24"/>
        </w:rPr>
        <w:t>四、响应文件的递交</w:t>
      </w:r>
    </w:p>
    <w:p>
      <w:pPr>
        <w:adjustRightInd w:val="0"/>
        <w:snapToGrid w:val="0"/>
        <w:spacing w:line="360" w:lineRule="auto"/>
        <w:rPr>
          <w:rFonts w:ascii="宋体"/>
          <w:b/>
          <w:bCs/>
        </w:rPr>
      </w:pPr>
      <w:r>
        <w:rPr>
          <w:rFonts w:ascii="宋体" w:hAnsi="宋体" w:cs="宋体"/>
          <w:b/>
          <w:bCs/>
        </w:rPr>
        <w:t>22.</w:t>
      </w:r>
      <w:r>
        <w:rPr>
          <w:rFonts w:hint="eastAsia" w:ascii="宋体" w:hAnsi="宋体" w:cs="宋体"/>
          <w:b/>
          <w:bCs/>
        </w:rPr>
        <w:t>响应文件的密封和标记</w:t>
      </w:r>
    </w:p>
    <w:p>
      <w:pPr>
        <w:pStyle w:val="2"/>
        <w:adjustRightInd w:val="0"/>
        <w:snapToGrid w:val="0"/>
        <w:spacing w:line="360" w:lineRule="auto"/>
        <w:ind w:firstLine="420" w:firstLineChars="200"/>
        <w:rPr>
          <w:rFonts w:hAnsi="宋体" w:cs="Times New Roman"/>
        </w:rPr>
      </w:pPr>
      <w:r>
        <w:rPr>
          <w:rFonts w:hAnsi="宋体"/>
        </w:rPr>
        <w:t>22.1</w:t>
      </w:r>
      <w:r>
        <w:rPr>
          <w:rFonts w:hint="eastAsia" w:hAnsi="宋体"/>
        </w:rPr>
        <w:t>响应文件的正本和副本应分别密封包装，加贴封条，并在封套的封口处盖供应商单位章或者由法定代表人或其委托代理人签字详见</w:t>
      </w:r>
      <w:r>
        <w:rPr>
          <w:rFonts w:hint="eastAsia" w:hAnsi="宋体"/>
          <w:b/>
          <w:bCs/>
        </w:rPr>
        <w:t>磋商须知前附表。</w:t>
      </w:r>
    </w:p>
    <w:p>
      <w:pPr>
        <w:adjustRightInd w:val="0"/>
        <w:snapToGrid w:val="0"/>
        <w:spacing w:line="360" w:lineRule="auto"/>
        <w:ind w:firstLine="420" w:firstLineChars="200"/>
        <w:jc w:val="left"/>
        <w:rPr>
          <w:rFonts w:ascii="宋体"/>
        </w:rPr>
      </w:pPr>
      <w:r>
        <w:rPr>
          <w:rFonts w:ascii="宋体" w:hAnsi="宋体" w:cs="宋体"/>
        </w:rPr>
        <w:t>22.2</w:t>
      </w:r>
      <w:r>
        <w:rPr>
          <w:rFonts w:hint="eastAsia" w:ascii="宋体" w:hAnsi="宋体" w:cs="宋体"/>
        </w:rPr>
        <w:t>响应文件封套上应写明的内容见</w:t>
      </w:r>
      <w:r>
        <w:rPr>
          <w:rFonts w:hint="eastAsia" w:ascii="宋体" w:hAnsi="宋体" w:cs="宋体"/>
          <w:b/>
          <w:bCs/>
        </w:rPr>
        <w:t>磋商须知前附表。</w:t>
      </w:r>
    </w:p>
    <w:p>
      <w:pPr>
        <w:adjustRightInd w:val="0"/>
        <w:snapToGrid w:val="0"/>
        <w:spacing w:line="360" w:lineRule="auto"/>
        <w:ind w:firstLine="420" w:firstLineChars="200"/>
        <w:jc w:val="left"/>
        <w:rPr>
          <w:rFonts w:ascii="宋体"/>
        </w:rPr>
      </w:pPr>
      <w:r>
        <w:rPr>
          <w:rFonts w:ascii="宋体" w:hAnsi="宋体" w:cs="宋体"/>
        </w:rPr>
        <w:t>22.3</w:t>
      </w:r>
      <w:r>
        <w:rPr>
          <w:rFonts w:hint="eastAsia" w:ascii="宋体" w:hAnsi="宋体" w:cs="宋体"/>
        </w:rPr>
        <w:t>响应文件如果未按上述规定密封和加写标记，采购人或采购代理机构将拒绝接收。</w:t>
      </w:r>
    </w:p>
    <w:p>
      <w:pPr>
        <w:adjustRightInd w:val="0"/>
        <w:snapToGrid w:val="0"/>
        <w:spacing w:line="360" w:lineRule="auto"/>
        <w:rPr>
          <w:rFonts w:ascii="宋体"/>
          <w:b/>
          <w:bCs/>
        </w:rPr>
      </w:pPr>
      <w:r>
        <w:rPr>
          <w:rFonts w:ascii="宋体" w:hAnsi="宋体" w:cs="宋体"/>
          <w:b/>
          <w:bCs/>
        </w:rPr>
        <w:t>23.</w:t>
      </w:r>
      <w:r>
        <w:rPr>
          <w:rFonts w:hint="eastAsia" w:ascii="宋体" w:hAnsi="宋体" w:cs="宋体"/>
          <w:b/>
          <w:bCs/>
        </w:rPr>
        <w:t>响应文件的</w:t>
      </w:r>
      <w:r>
        <w:rPr>
          <w:rFonts w:hint="eastAsia" w:ascii="宋体" w:hAnsi="宋体" w:cs="宋体"/>
          <w:b/>
          <w:bCs/>
          <w:kern w:val="0"/>
          <w:lang w:val="zh-CN"/>
        </w:rPr>
        <w:t>补充、修改或者撤回</w:t>
      </w:r>
    </w:p>
    <w:p>
      <w:pPr>
        <w:pStyle w:val="2"/>
        <w:adjustRightInd w:val="0"/>
        <w:snapToGrid w:val="0"/>
        <w:spacing w:line="360" w:lineRule="auto"/>
        <w:ind w:firstLine="420" w:firstLineChars="200"/>
        <w:rPr>
          <w:rFonts w:hAnsi="宋体" w:cs="Times New Roman"/>
        </w:rPr>
      </w:pPr>
      <w:r>
        <w:rPr>
          <w:rFonts w:hAnsi="宋体"/>
        </w:rPr>
        <w:t>23.1</w:t>
      </w:r>
      <w:r>
        <w:rPr>
          <w:rFonts w:hint="eastAsia" w:hAnsi="宋体"/>
          <w:kern w:val="0"/>
        </w:rPr>
        <w:t>供应商在提交首次响应文件截止时间前，可以对所提交的首次响应文件进行补充、修改或者撤回，并书面通知采购人、采购代理机构。</w:t>
      </w:r>
      <w:r>
        <w:rPr>
          <w:rFonts w:hint="eastAsia" w:hAnsi="宋体"/>
        </w:rPr>
        <w:t>该通知应有供应商法定代表人或其委托代理人签字。</w:t>
      </w:r>
    </w:p>
    <w:p>
      <w:pPr>
        <w:pStyle w:val="2"/>
        <w:adjustRightInd w:val="0"/>
        <w:snapToGrid w:val="0"/>
        <w:spacing w:line="360" w:lineRule="auto"/>
        <w:ind w:firstLine="420" w:firstLineChars="200"/>
        <w:rPr>
          <w:rFonts w:hAnsi="宋体" w:cs="Times New Roman"/>
        </w:rPr>
      </w:pPr>
      <w:r>
        <w:rPr>
          <w:rFonts w:hAnsi="宋体"/>
        </w:rPr>
        <w:t>23.2</w:t>
      </w:r>
      <w:r>
        <w:rPr>
          <w:rFonts w:hint="eastAsia" w:hAnsi="宋体"/>
          <w:kern w:val="0"/>
          <w:lang w:val="zh-CN"/>
        </w:rPr>
        <w:t>补充、修改的内容与响应文件不一致时，以补充、修改的内容为准。</w:t>
      </w:r>
    </w:p>
    <w:p>
      <w:pPr>
        <w:adjustRightInd w:val="0"/>
        <w:snapToGrid w:val="0"/>
        <w:spacing w:line="360" w:lineRule="auto"/>
        <w:rPr>
          <w:rFonts w:ascii="宋体"/>
          <w:b/>
          <w:bCs/>
        </w:rPr>
      </w:pPr>
      <w:r>
        <w:rPr>
          <w:rFonts w:ascii="宋体" w:hAnsi="宋体" w:cs="宋体"/>
          <w:b/>
          <w:bCs/>
        </w:rPr>
        <w:t>24.</w:t>
      </w:r>
      <w:r>
        <w:rPr>
          <w:rFonts w:hint="eastAsia" w:ascii="宋体" w:hAnsi="宋体" w:cs="宋体"/>
          <w:b/>
          <w:bCs/>
        </w:rPr>
        <w:t>响应文件的递交与接收</w:t>
      </w:r>
    </w:p>
    <w:p>
      <w:pPr>
        <w:adjustRightInd w:val="0"/>
        <w:snapToGrid w:val="0"/>
        <w:spacing w:line="360" w:lineRule="auto"/>
        <w:ind w:firstLine="420" w:firstLineChars="200"/>
        <w:rPr>
          <w:rFonts w:ascii="宋体"/>
        </w:rPr>
      </w:pPr>
      <w:r>
        <w:rPr>
          <w:rFonts w:ascii="宋体" w:hAnsi="宋体" w:cs="宋体"/>
        </w:rPr>
        <w:t xml:space="preserve">24.1 </w:t>
      </w:r>
      <w:r>
        <w:rPr>
          <w:rFonts w:hint="eastAsia" w:ascii="宋体" w:hAnsi="宋体" w:cs="宋体"/>
        </w:rPr>
        <w:t>供应商应在</w:t>
      </w:r>
      <w:r>
        <w:rPr>
          <w:rFonts w:hint="eastAsia" w:ascii="宋体" w:hAnsi="宋体" w:cs="宋体"/>
          <w:kern w:val="0"/>
        </w:rPr>
        <w:t>提交首次响应文件截止时间</w:t>
      </w:r>
      <w:r>
        <w:rPr>
          <w:rFonts w:hint="eastAsia" w:ascii="宋体" w:hAnsi="宋体" w:cs="宋体"/>
        </w:rPr>
        <w:t>前，将响应文件送达</w:t>
      </w:r>
      <w:r>
        <w:rPr>
          <w:rFonts w:hint="eastAsia" w:ascii="宋体" w:hAnsi="宋体" w:cs="宋体"/>
          <w:b/>
          <w:bCs/>
        </w:rPr>
        <w:t>磋商须知前附表</w:t>
      </w:r>
      <w:r>
        <w:rPr>
          <w:rFonts w:hint="eastAsia" w:ascii="宋体" w:hAnsi="宋体" w:cs="宋体"/>
        </w:rPr>
        <w:t>中指定的地点。</w:t>
      </w:r>
      <w:r>
        <w:rPr>
          <w:rFonts w:hint="eastAsia" w:ascii="宋体" w:hAnsi="宋体" w:cs="宋体"/>
          <w:kern w:val="0"/>
        </w:rPr>
        <w:t>在截止时间后送达的响应文件，采购人、采购代理机构或者磋商小组应当拒收。</w:t>
      </w:r>
    </w:p>
    <w:p>
      <w:pPr>
        <w:pStyle w:val="2"/>
        <w:adjustRightInd w:val="0"/>
        <w:snapToGrid w:val="0"/>
        <w:spacing w:line="360" w:lineRule="auto"/>
        <w:ind w:firstLine="420" w:firstLineChars="200"/>
        <w:rPr>
          <w:rFonts w:hAnsi="宋体" w:cs="Times New Roman"/>
        </w:rPr>
      </w:pPr>
      <w:r>
        <w:rPr>
          <w:rFonts w:hAnsi="宋体"/>
        </w:rPr>
        <w:t>24.2</w:t>
      </w:r>
      <w:r>
        <w:rPr>
          <w:rFonts w:hint="eastAsia" w:hAnsi="宋体"/>
          <w:kern w:val="0"/>
        </w:rPr>
        <w:t>在提交首次响应文件截止时间后，</w:t>
      </w:r>
      <w:r>
        <w:rPr>
          <w:rFonts w:hint="eastAsia" w:hAnsi="宋体"/>
        </w:rPr>
        <w:t>由供应商代表当场查验响应文件的密封状况，采购人或采购代理机构不当场拆封响应文件。</w:t>
      </w:r>
    </w:p>
    <w:p>
      <w:pPr>
        <w:adjustRightInd w:val="0"/>
        <w:snapToGrid w:val="0"/>
        <w:spacing w:line="360" w:lineRule="auto"/>
        <w:rPr>
          <w:rFonts w:ascii="宋体"/>
          <w:sz w:val="24"/>
          <w:szCs w:val="24"/>
        </w:rPr>
      </w:pPr>
      <w:r>
        <w:rPr>
          <w:rFonts w:hint="eastAsia" w:ascii="宋体" w:hAnsi="宋体" w:cs="宋体"/>
          <w:sz w:val="24"/>
          <w:szCs w:val="24"/>
        </w:rPr>
        <w:t>五、响应文件的磋商与评审</w:t>
      </w:r>
    </w:p>
    <w:p>
      <w:pPr>
        <w:tabs>
          <w:tab w:val="left" w:pos="0"/>
        </w:tabs>
        <w:adjustRightInd w:val="0"/>
        <w:snapToGrid w:val="0"/>
        <w:spacing w:line="360" w:lineRule="auto"/>
        <w:rPr>
          <w:rFonts w:ascii="宋体"/>
          <w:b/>
          <w:bCs/>
        </w:rPr>
      </w:pPr>
      <w:r>
        <w:rPr>
          <w:rFonts w:ascii="宋体" w:hAnsi="宋体" w:cs="宋体"/>
          <w:b/>
          <w:bCs/>
        </w:rPr>
        <w:t>25.</w:t>
      </w:r>
      <w:r>
        <w:rPr>
          <w:rFonts w:hint="eastAsia" w:ascii="宋体" w:hAnsi="宋体" w:cs="宋体"/>
          <w:b/>
          <w:bCs/>
        </w:rPr>
        <w:t>磋商程序</w:t>
      </w:r>
    </w:p>
    <w:p>
      <w:pPr>
        <w:widowControl/>
        <w:adjustRightInd w:val="0"/>
        <w:snapToGrid w:val="0"/>
        <w:spacing w:line="360" w:lineRule="auto"/>
        <w:ind w:firstLine="420"/>
        <w:jc w:val="left"/>
        <w:rPr>
          <w:rFonts w:ascii="宋体"/>
        </w:rPr>
      </w:pPr>
      <w:r>
        <w:rPr>
          <w:rFonts w:ascii="宋体" w:hAnsi="宋体" w:cs="宋体"/>
          <w:kern w:val="0"/>
        </w:rPr>
        <w:t>25.1</w:t>
      </w:r>
      <w:r>
        <w:rPr>
          <w:rFonts w:hint="eastAsia" w:ascii="宋体" w:hAnsi="宋体" w:cs="宋体"/>
          <w:kern w:val="0"/>
        </w:rPr>
        <w:t>磋商程序：响应文件审查、磋商（包括澄清）、响应文件评审、</w:t>
      </w:r>
      <w:r>
        <w:rPr>
          <w:rFonts w:hint="eastAsia" w:ascii="宋体" w:hAnsi="宋体" w:cs="宋体"/>
        </w:rPr>
        <w:t>提出成交供应商。其中，</w:t>
      </w:r>
      <w:r>
        <w:rPr>
          <w:rFonts w:hint="eastAsia" w:ascii="宋体" w:hAnsi="宋体" w:cs="宋体"/>
          <w:kern w:val="0"/>
        </w:rPr>
        <w:t>磋商按</w:t>
      </w:r>
      <w:r>
        <w:rPr>
          <w:rFonts w:hint="eastAsia" w:ascii="宋体" w:hAnsi="宋体" w:cs="宋体"/>
        </w:rPr>
        <w:t>本章第</w:t>
      </w:r>
      <w:r>
        <w:rPr>
          <w:rFonts w:ascii="宋体" w:hAnsi="宋体" w:cs="宋体"/>
        </w:rPr>
        <w:t>30.1</w:t>
      </w:r>
      <w:r>
        <w:rPr>
          <w:rFonts w:hint="eastAsia" w:ascii="宋体" w:hAnsi="宋体" w:cs="宋体"/>
          <w:kern w:val="0"/>
          <w:lang w:val="zh-CN"/>
        </w:rPr>
        <w:t>款或者</w:t>
      </w:r>
      <w:r>
        <w:rPr>
          <w:rFonts w:hint="eastAsia" w:ascii="宋体" w:hAnsi="宋体" w:cs="宋体"/>
        </w:rPr>
        <w:t>第</w:t>
      </w:r>
      <w:r>
        <w:rPr>
          <w:rFonts w:ascii="宋体" w:hAnsi="宋体" w:cs="宋体"/>
        </w:rPr>
        <w:t>30.2</w:t>
      </w:r>
      <w:r>
        <w:rPr>
          <w:rFonts w:hint="eastAsia" w:ascii="宋体" w:hAnsi="宋体" w:cs="宋体"/>
          <w:kern w:val="0"/>
          <w:lang w:val="zh-CN"/>
        </w:rPr>
        <w:t>款</w:t>
      </w:r>
      <w:r>
        <w:rPr>
          <w:rFonts w:hint="eastAsia" w:ascii="宋体" w:hAnsi="宋体" w:cs="宋体"/>
        </w:rPr>
        <w:t>情形进行。</w:t>
      </w:r>
    </w:p>
    <w:p>
      <w:pPr>
        <w:widowControl/>
        <w:adjustRightInd w:val="0"/>
        <w:snapToGrid w:val="0"/>
        <w:spacing w:line="360" w:lineRule="auto"/>
        <w:rPr>
          <w:rFonts w:ascii="宋体"/>
          <w:b/>
          <w:bCs/>
        </w:rPr>
      </w:pPr>
      <w:r>
        <w:rPr>
          <w:rFonts w:ascii="宋体" w:hAnsi="宋体" w:cs="宋体"/>
          <w:b/>
          <w:bCs/>
          <w:kern w:val="0"/>
        </w:rPr>
        <w:t>26.</w:t>
      </w:r>
      <w:r>
        <w:rPr>
          <w:rFonts w:ascii="宋体" w:hAnsi="宋体" w:cs="宋体"/>
        </w:rPr>
        <w:t xml:space="preserve"> </w:t>
      </w:r>
      <w:r>
        <w:rPr>
          <w:rFonts w:hint="eastAsia" w:ascii="宋体" w:hAnsi="宋体" w:cs="宋体"/>
          <w:b/>
          <w:bCs/>
          <w:kern w:val="0"/>
        </w:rPr>
        <w:t>响应文件审查</w:t>
      </w:r>
      <w:r>
        <w:rPr>
          <w:rFonts w:ascii="宋体" w:hAnsi="宋体" w:cs="宋体"/>
          <w:b/>
          <w:bCs/>
        </w:rPr>
        <w:t xml:space="preserve"> </w:t>
      </w:r>
    </w:p>
    <w:p>
      <w:pPr>
        <w:adjustRightInd w:val="0"/>
        <w:snapToGrid w:val="0"/>
        <w:spacing w:line="360" w:lineRule="auto"/>
        <w:ind w:firstLine="420" w:firstLineChars="200"/>
        <w:rPr>
          <w:rFonts w:ascii="宋体"/>
        </w:rPr>
      </w:pPr>
      <w:r>
        <w:rPr>
          <w:rFonts w:ascii="宋体" w:hAnsi="宋体" w:cs="宋体"/>
        </w:rPr>
        <w:t xml:space="preserve">26.1 </w:t>
      </w:r>
      <w:r>
        <w:rPr>
          <w:rFonts w:hint="eastAsia" w:ascii="宋体" w:hAnsi="宋体" w:cs="宋体"/>
        </w:rPr>
        <w:t>资格性审查：根据本章第</w:t>
      </w:r>
      <w:r>
        <w:rPr>
          <w:rFonts w:ascii="宋体" w:hAnsi="宋体" w:cs="宋体"/>
        </w:rPr>
        <w:t>3.1</w:t>
      </w:r>
      <w:r>
        <w:rPr>
          <w:rFonts w:hint="eastAsia" w:ascii="宋体" w:hAnsi="宋体" w:cs="宋体"/>
        </w:rPr>
        <w:t>项规定的供应商资格条件要求，对响应文件的资格证明等进行审查，以确定供应商是否具备磋商资格条件。</w:t>
      </w:r>
    </w:p>
    <w:p>
      <w:pPr>
        <w:adjustRightInd w:val="0"/>
        <w:snapToGrid w:val="0"/>
        <w:spacing w:line="360" w:lineRule="auto"/>
        <w:ind w:firstLine="420" w:firstLineChars="200"/>
        <w:rPr>
          <w:rFonts w:ascii="宋体"/>
        </w:rPr>
      </w:pPr>
      <w:r>
        <w:rPr>
          <w:rFonts w:ascii="宋体" w:hAnsi="宋体" w:cs="宋体"/>
        </w:rPr>
        <w:t>26.2</w:t>
      </w:r>
      <w:r>
        <w:rPr>
          <w:rFonts w:hint="eastAsia" w:ascii="宋体" w:hAnsi="宋体" w:cs="宋体"/>
        </w:rPr>
        <w:t>符合性审查</w:t>
      </w:r>
      <w:r>
        <w:rPr>
          <w:rFonts w:ascii="宋体" w:hAnsi="宋体" w:cs="宋体"/>
        </w:rPr>
        <w:t xml:space="preserve">: </w:t>
      </w:r>
      <w:r>
        <w:rPr>
          <w:rFonts w:hint="eastAsia" w:ascii="宋体" w:hAnsi="宋体" w:cs="宋体"/>
        </w:rPr>
        <w:t>对响应文件</w:t>
      </w:r>
      <w:r>
        <w:rPr>
          <w:rFonts w:ascii="宋体" w:hAnsi="宋体" w:cs="宋体"/>
        </w:rPr>
        <w:t>(</w:t>
      </w:r>
      <w:r>
        <w:rPr>
          <w:rFonts w:hint="eastAsia" w:ascii="宋体" w:hAnsi="宋体" w:cs="宋体"/>
        </w:rPr>
        <w:t>包括首次提交的响应文件、重新提交的响应文件</w:t>
      </w:r>
      <w:r>
        <w:rPr>
          <w:rFonts w:ascii="宋体" w:hAnsi="宋体" w:cs="宋体"/>
        </w:rPr>
        <w:t>)</w:t>
      </w:r>
      <w:r>
        <w:rPr>
          <w:rFonts w:hint="eastAsia" w:ascii="宋体" w:hAnsi="宋体" w:cs="宋体"/>
        </w:rPr>
        <w:t>的有效性、完整性和响应程度进行审查，以确定是否对磋商文件的实质性要求作出响应。</w:t>
      </w:r>
    </w:p>
    <w:p>
      <w:pPr>
        <w:adjustRightInd w:val="0"/>
        <w:snapToGrid w:val="0"/>
        <w:spacing w:line="360" w:lineRule="auto"/>
        <w:ind w:firstLine="420" w:firstLineChars="200"/>
        <w:rPr>
          <w:rFonts w:ascii="宋体"/>
        </w:rPr>
      </w:pPr>
      <w:r>
        <w:rPr>
          <w:rFonts w:ascii="宋体" w:hAnsi="宋体" w:cs="宋体"/>
        </w:rPr>
        <w:t>26.3</w:t>
      </w:r>
      <w:r>
        <w:rPr>
          <w:rFonts w:hint="eastAsia" w:ascii="宋体" w:hAnsi="宋体" w:cs="宋体"/>
        </w:rPr>
        <w:t>响应文件审查结束后，磋商小组所有成员集中与单一供应商分别进行磋商，并给予所有参加磋商的供应商平等的磋商机会。供应商应派其法定代表人或委托代理人参加磋商。</w:t>
      </w:r>
    </w:p>
    <w:p>
      <w:pPr>
        <w:pStyle w:val="2"/>
        <w:adjustRightInd w:val="0"/>
        <w:snapToGrid w:val="0"/>
        <w:spacing w:line="360" w:lineRule="auto"/>
        <w:rPr>
          <w:rFonts w:hAnsi="宋体" w:cs="Times New Roman"/>
          <w:b/>
          <w:bCs/>
          <w:kern w:val="0"/>
        </w:rPr>
      </w:pPr>
      <w:r>
        <w:rPr>
          <w:rFonts w:hAnsi="宋体"/>
          <w:b/>
          <w:bCs/>
          <w:kern w:val="0"/>
        </w:rPr>
        <w:t>27.</w:t>
      </w:r>
      <w:r>
        <w:rPr>
          <w:rFonts w:hint="eastAsia" w:hAnsi="宋体"/>
          <w:b/>
          <w:bCs/>
          <w:kern w:val="0"/>
        </w:rPr>
        <w:t>实质性响应</w:t>
      </w:r>
    </w:p>
    <w:p>
      <w:pPr>
        <w:pStyle w:val="2"/>
        <w:adjustRightInd w:val="0"/>
        <w:snapToGrid w:val="0"/>
        <w:spacing w:line="360" w:lineRule="auto"/>
        <w:ind w:firstLine="420" w:firstLineChars="200"/>
        <w:rPr>
          <w:rFonts w:hAnsi="宋体" w:cs="Times New Roman"/>
          <w:kern w:val="0"/>
          <w:u w:val="single"/>
        </w:rPr>
      </w:pPr>
      <w:r>
        <w:rPr>
          <w:rFonts w:hAnsi="宋体"/>
          <w:kern w:val="0"/>
        </w:rPr>
        <w:t>27.1</w:t>
      </w:r>
      <w:r>
        <w:rPr>
          <w:rFonts w:hint="eastAsia" w:hAnsi="宋体"/>
        </w:rPr>
        <w:t>实质性响应是指响应文件</w:t>
      </w:r>
      <w:r>
        <w:rPr>
          <w:rFonts w:hAnsi="宋体"/>
        </w:rPr>
        <w:t>(</w:t>
      </w:r>
      <w:r>
        <w:rPr>
          <w:rFonts w:hint="eastAsia" w:hAnsi="宋体"/>
        </w:rPr>
        <w:t>包括首次响应文件、重新提交的响应文件</w:t>
      </w:r>
      <w:r>
        <w:rPr>
          <w:rFonts w:hAnsi="宋体"/>
        </w:rPr>
        <w:t>)</w:t>
      </w:r>
      <w:r>
        <w:rPr>
          <w:rFonts w:hint="eastAsia" w:hAnsi="宋体"/>
        </w:rPr>
        <w:t>与磋商文件要求的所有条款、条件和规格相符，没有偏离。偏离指不满足、或不响应磋商文件的要求。</w:t>
      </w:r>
    </w:p>
    <w:p>
      <w:pPr>
        <w:tabs>
          <w:tab w:val="left" w:pos="0"/>
          <w:tab w:val="left" w:pos="7560"/>
          <w:tab w:val="left" w:pos="7740"/>
          <w:tab w:val="left" w:pos="7920"/>
        </w:tabs>
        <w:adjustRightInd w:val="0"/>
        <w:snapToGrid w:val="0"/>
        <w:spacing w:line="360" w:lineRule="auto"/>
        <w:ind w:right="23" w:rightChars="11" w:firstLine="420" w:firstLineChars="200"/>
        <w:rPr>
          <w:rFonts w:ascii="宋体"/>
        </w:rPr>
      </w:pPr>
      <w:r>
        <w:rPr>
          <w:rFonts w:ascii="宋体" w:hAnsi="宋体" w:cs="宋体"/>
        </w:rPr>
        <w:t>27.2</w:t>
      </w:r>
      <w:r>
        <w:rPr>
          <w:rFonts w:hint="eastAsia" w:ascii="宋体" w:hAnsi="宋体" w:cs="宋体"/>
        </w:rPr>
        <w:t>响应文件是否实质性响应磋商文件要求由磋商小组依据磋商文件规定认定。</w:t>
      </w:r>
      <w:r>
        <w:rPr>
          <w:rFonts w:hint="eastAsia" w:ascii="宋体" w:hAnsi="宋体" w:cs="宋体"/>
          <w:kern w:val="0"/>
        </w:rPr>
        <w:t>磋商小组</w:t>
      </w:r>
      <w:r>
        <w:rPr>
          <w:rFonts w:hint="eastAsia" w:ascii="宋体" w:hAnsi="宋体" w:cs="宋体"/>
        </w:rPr>
        <w:t>决定响应文件的响应性只根据响应文件本身的真实无误的内容，而不依据外部的证据。</w:t>
      </w:r>
    </w:p>
    <w:p>
      <w:pPr>
        <w:pStyle w:val="2"/>
        <w:adjustRightInd w:val="0"/>
        <w:snapToGrid w:val="0"/>
        <w:spacing w:line="360" w:lineRule="auto"/>
        <w:rPr>
          <w:rFonts w:hAnsi="宋体"/>
          <w:b/>
          <w:bCs/>
          <w:kern w:val="0"/>
        </w:rPr>
      </w:pPr>
      <w:r>
        <w:rPr>
          <w:rFonts w:hAnsi="宋体"/>
          <w:b/>
          <w:bCs/>
          <w:kern w:val="0"/>
        </w:rPr>
        <w:t>28.</w:t>
      </w:r>
      <w:r>
        <w:rPr>
          <w:rFonts w:hint="eastAsia" w:hAnsi="宋体"/>
          <w:b/>
          <w:bCs/>
          <w:kern w:val="0"/>
        </w:rPr>
        <w:t>无效响应</w:t>
      </w:r>
      <w:r>
        <w:rPr>
          <w:rFonts w:hAnsi="宋体"/>
          <w:b/>
          <w:bCs/>
          <w:kern w:val="0"/>
        </w:rPr>
        <w:t xml:space="preserve"> </w:t>
      </w:r>
    </w:p>
    <w:p>
      <w:pPr>
        <w:pStyle w:val="2"/>
        <w:adjustRightInd w:val="0"/>
        <w:snapToGrid w:val="0"/>
        <w:spacing w:line="360" w:lineRule="auto"/>
        <w:ind w:firstLine="411" w:firstLineChars="196"/>
        <w:rPr>
          <w:rFonts w:hAnsi="宋体" w:cs="Times New Roman"/>
          <w:b/>
          <w:bCs/>
          <w:kern w:val="0"/>
        </w:rPr>
      </w:pPr>
      <w:r>
        <w:rPr>
          <w:rFonts w:hAnsi="宋体"/>
          <w:kern w:val="0"/>
        </w:rPr>
        <w:t>28.1</w:t>
      </w:r>
      <w:r>
        <w:rPr>
          <w:rFonts w:hint="eastAsia" w:hAnsi="宋体"/>
        </w:rPr>
        <w:t>磋商小组在对资格性和符合性进行审查时，有下列情况之一的，属无效响应，</w:t>
      </w:r>
      <w:r>
        <w:rPr>
          <w:rFonts w:hint="eastAsia" w:hAnsi="宋体"/>
          <w:kern w:val="0"/>
        </w:rPr>
        <w:t>磋商小组应当告知有关供应商</w:t>
      </w:r>
      <w:r>
        <w:rPr>
          <w:rFonts w:hint="eastAsia" w:hAnsi="宋体"/>
        </w:rPr>
        <w:t>：</w:t>
      </w:r>
    </w:p>
    <w:p>
      <w:pPr>
        <w:adjustRightInd w:val="0"/>
        <w:snapToGrid w:val="0"/>
        <w:spacing w:line="360" w:lineRule="auto"/>
        <w:ind w:firstLine="420" w:firstLineChars="200"/>
        <w:rPr>
          <w:rFonts w:ascii="宋体"/>
        </w:rPr>
      </w:pPr>
      <w:r>
        <w:rPr>
          <w:rFonts w:hint="eastAsia" w:ascii="宋体" w:hAnsi="宋体" w:cs="宋体"/>
        </w:rPr>
        <w:t>（</w:t>
      </w:r>
      <w:r>
        <w:rPr>
          <w:rFonts w:ascii="宋体" w:hAnsi="宋体" w:cs="宋体"/>
        </w:rPr>
        <w:t>1</w:t>
      </w:r>
      <w:r>
        <w:rPr>
          <w:rFonts w:hint="eastAsia" w:ascii="宋体" w:hAnsi="宋体" w:cs="宋体"/>
        </w:rPr>
        <w:t>）供应商不具备本章第</w:t>
      </w:r>
      <w:r>
        <w:rPr>
          <w:rFonts w:ascii="宋体" w:hAnsi="宋体" w:cs="宋体"/>
        </w:rPr>
        <w:t>3.1</w:t>
      </w:r>
      <w:r>
        <w:rPr>
          <w:rFonts w:hint="eastAsia" w:ascii="宋体" w:hAnsi="宋体" w:cs="宋体"/>
        </w:rPr>
        <w:t>款规定的供应商资格条件要求，或存在本章第</w:t>
      </w:r>
      <w:r>
        <w:rPr>
          <w:rFonts w:ascii="宋体" w:hAnsi="宋体" w:cs="宋体"/>
        </w:rPr>
        <w:t>3.3</w:t>
      </w:r>
      <w:r>
        <w:rPr>
          <w:rFonts w:hint="eastAsia" w:ascii="宋体" w:hAnsi="宋体" w:cs="宋体"/>
        </w:rPr>
        <w:t>款情形的；</w:t>
      </w:r>
    </w:p>
    <w:p>
      <w:pPr>
        <w:adjustRightInd w:val="0"/>
        <w:snapToGrid w:val="0"/>
        <w:spacing w:line="360" w:lineRule="auto"/>
        <w:ind w:firstLine="420" w:firstLineChars="200"/>
        <w:rPr>
          <w:rFonts w:ascii="宋体"/>
        </w:rPr>
      </w:pPr>
      <w:r>
        <w:rPr>
          <w:rFonts w:hint="eastAsia" w:ascii="宋体" w:hAnsi="宋体" w:cs="宋体"/>
        </w:rPr>
        <w:t>（</w:t>
      </w:r>
      <w:r>
        <w:rPr>
          <w:rFonts w:ascii="宋体" w:hAnsi="宋体" w:cs="宋体"/>
        </w:rPr>
        <w:t>2</w:t>
      </w:r>
      <w:r>
        <w:rPr>
          <w:rFonts w:hint="eastAsia" w:ascii="宋体" w:hAnsi="宋体" w:cs="宋体"/>
        </w:rPr>
        <w:t>）联合体不符合本章第</w:t>
      </w:r>
      <w:r>
        <w:rPr>
          <w:rFonts w:ascii="宋体" w:hAnsi="宋体" w:cs="宋体"/>
        </w:rPr>
        <w:t>3.2</w:t>
      </w:r>
      <w:r>
        <w:rPr>
          <w:rFonts w:hint="eastAsia" w:ascii="宋体" w:hAnsi="宋体" w:cs="宋体"/>
        </w:rPr>
        <w:t>款规定的；</w:t>
      </w:r>
    </w:p>
    <w:p>
      <w:pPr>
        <w:adjustRightInd w:val="0"/>
        <w:snapToGrid w:val="0"/>
        <w:spacing w:line="360" w:lineRule="auto"/>
        <w:ind w:firstLine="420" w:firstLineChars="200"/>
        <w:rPr>
          <w:rFonts w:ascii="宋体"/>
        </w:rPr>
      </w:pPr>
      <w:r>
        <w:rPr>
          <w:rFonts w:hint="eastAsia" w:ascii="宋体" w:hAnsi="宋体" w:cs="宋体"/>
        </w:rPr>
        <w:t>（</w:t>
      </w:r>
      <w:r>
        <w:rPr>
          <w:rFonts w:ascii="宋体" w:hAnsi="宋体" w:cs="宋体"/>
        </w:rPr>
        <w:t>3</w:t>
      </w:r>
      <w:r>
        <w:rPr>
          <w:rFonts w:hint="eastAsia" w:ascii="宋体" w:hAnsi="宋体" w:cs="宋体"/>
        </w:rPr>
        <w:t>）应交未交磋商保证金或金额不足、磋商保证金缴纳形式不符合磋商文件要求的；</w:t>
      </w:r>
    </w:p>
    <w:p>
      <w:pPr>
        <w:adjustRightInd w:val="0"/>
        <w:snapToGrid w:val="0"/>
        <w:spacing w:line="360" w:lineRule="auto"/>
        <w:ind w:firstLine="420" w:firstLineChars="200"/>
        <w:rPr>
          <w:rFonts w:ascii="宋体"/>
        </w:rPr>
      </w:pPr>
      <w:r>
        <w:rPr>
          <w:rFonts w:hint="eastAsia" w:ascii="宋体" w:hAnsi="宋体" w:cs="宋体"/>
        </w:rPr>
        <w:t>（</w:t>
      </w:r>
      <w:r>
        <w:rPr>
          <w:rFonts w:ascii="宋体" w:hAnsi="宋体" w:cs="宋体"/>
        </w:rPr>
        <w:t>4</w:t>
      </w:r>
      <w:r>
        <w:rPr>
          <w:rFonts w:hint="eastAsia" w:ascii="宋体" w:hAnsi="宋体" w:cs="宋体"/>
        </w:rPr>
        <w:t>）响应文件未按照磋商文件要求签署、盖章的；</w:t>
      </w:r>
    </w:p>
    <w:p>
      <w:pPr>
        <w:adjustRightInd w:val="0"/>
        <w:snapToGrid w:val="0"/>
        <w:spacing w:line="360" w:lineRule="auto"/>
        <w:ind w:firstLine="420" w:firstLineChars="200"/>
        <w:rPr>
          <w:rFonts w:ascii="宋体"/>
        </w:rPr>
      </w:pPr>
      <w:r>
        <w:rPr>
          <w:rFonts w:hint="eastAsia" w:ascii="宋体" w:hAnsi="宋体" w:cs="宋体"/>
        </w:rPr>
        <w:t>（</w:t>
      </w:r>
      <w:r>
        <w:rPr>
          <w:rFonts w:ascii="宋体" w:hAnsi="宋体" w:cs="宋体"/>
        </w:rPr>
        <w:t>4</w:t>
      </w:r>
      <w:r>
        <w:rPr>
          <w:rFonts w:hint="eastAsia" w:ascii="宋体" w:hAnsi="宋体" w:cs="宋体"/>
        </w:rPr>
        <w:t>）响应文件不满足本章第</w:t>
      </w:r>
      <w:r>
        <w:rPr>
          <w:rFonts w:ascii="宋体" w:hAnsi="宋体" w:cs="宋体"/>
        </w:rPr>
        <w:t>27.1</w:t>
      </w:r>
      <w:r>
        <w:rPr>
          <w:rFonts w:hint="eastAsia" w:ascii="宋体" w:hAnsi="宋体" w:cs="宋体"/>
        </w:rPr>
        <w:t>款规定的实质性要求的；</w:t>
      </w:r>
    </w:p>
    <w:p>
      <w:pPr>
        <w:adjustRightInd w:val="0"/>
        <w:snapToGrid w:val="0"/>
        <w:spacing w:line="360" w:lineRule="auto"/>
        <w:ind w:firstLine="420" w:firstLineChars="200"/>
        <w:rPr>
          <w:rFonts w:ascii="宋体"/>
        </w:rPr>
      </w:pPr>
      <w:r>
        <w:rPr>
          <w:rFonts w:hint="eastAsia" w:ascii="宋体" w:hAnsi="宋体" w:cs="宋体"/>
        </w:rPr>
        <w:t>（</w:t>
      </w:r>
      <w:r>
        <w:rPr>
          <w:rFonts w:ascii="宋体" w:hAnsi="宋体" w:cs="宋体"/>
        </w:rPr>
        <w:t>5</w:t>
      </w:r>
      <w:r>
        <w:rPr>
          <w:rFonts w:hint="eastAsia" w:ascii="宋体" w:hAnsi="宋体" w:cs="宋体"/>
        </w:rPr>
        <w:t>）报价超过采购项目预算的；</w:t>
      </w:r>
    </w:p>
    <w:p>
      <w:pPr>
        <w:adjustRightInd w:val="0"/>
        <w:snapToGrid w:val="0"/>
        <w:spacing w:line="360" w:lineRule="auto"/>
        <w:ind w:firstLine="420" w:firstLineChars="200"/>
        <w:rPr>
          <w:rFonts w:ascii="宋体"/>
        </w:rPr>
      </w:pPr>
      <w:r>
        <w:rPr>
          <w:rFonts w:hint="eastAsia" w:ascii="宋体" w:hAnsi="宋体" w:cs="宋体"/>
        </w:rPr>
        <w:t>（</w:t>
      </w:r>
      <w:r>
        <w:rPr>
          <w:rFonts w:ascii="宋体" w:hAnsi="宋体" w:cs="宋体"/>
        </w:rPr>
        <w:t>6</w:t>
      </w:r>
      <w:r>
        <w:rPr>
          <w:rFonts w:hint="eastAsia" w:ascii="宋体" w:hAnsi="宋体" w:cs="宋体"/>
        </w:rPr>
        <w:t>）响应文件有效期不足的；</w:t>
      </w:r>
    </w:p>
    <w:p>
      <w:pPr>
        <w:adjustRightInd w:val="0"/>
        <w:snapToGrid w:val="0"/>
        <w:spacing w:line="360" w:lineRule="auto"/>
        <w:ind w:firstLine="420" w:firstLineChars="200"/>
        <w:rPr>
          <w:rFonts w:ascii="宋体"/>
        </w:rPr>
      </w:pPr>
      <w:r>
        <w:rPr>
          <w:rFonts w:hint="eastAsia" w:ascii="宋体" w:hAnsi="宋体" w:cs="宋体"/>
        </w:rPr>
        <w:t>（</w:t>
      </w:r>
      <w:r>
        <w:rPr>
          <w:rFonts w:ascii="宋体" w:hAnsi="宋体" w:cs="宋体"/>
        </w:rPr>
        <w:t>7</w:t>
      </w:r>
      <w:r>
        <w:rPr>
          <w:rFonts w:hint="eastAsia" w:ascii="宋体" w:hAnsi="宋体" w:cs="宋体"/>
        </w:rPr>
        <w:t>）响应文件不符合法律、规章、规范性文件和磋商文件规定及要求的。</w:t>
      </w:r>
    </w:p>
    <w:p>
      <w:pPr>
        <w:widowControl/>
        <w:adjustRightInd w:val="0"/>
        <w:snapToGrid w:val="0"/>
        <w:spacing w:line="360" w:lineRule="auto"/>
        <w:jc w:val="left"/>
        <w:rPr>
          <w:rFonts w:ascii="宋体"/>
          <w:b/>
          <w:bCs/>
          <w:kern w:val="0"/>
        </w:rPr>
      </w:pPr>
      <w:r>
        <w:rPr>
          <w:rFonts w:ascii="宋体" w:hAnsi="宋体" w:cs="宋体"/>
          <w:b/>
          <w:bCs/>
          <w:kern w:val="0"/>
        </w:rPr>
        <w:t>29.</w:t>
      </w:r>
      <w:r>
        <w:rPr>
          <w:rFonts w:hint="eastAsia" w:ascii="宋体" w:hAnsi="宋体" w:cs="宋体"/>
          <w:b/>
          <w:bCs/>
          <w:kern w:val="0"/>
        </w:rPr>
        <w:t>澄清</w:t>
      </w:r>
    </w:p>
    <w:p>
      <w:pPr>
        <w:widowControl/>
        <w:adjustRightInd w:val="0"/>
        <w:snapToGrid w:val="0"/>
        <w:spacing w:line="360" w:lineRule="auto"/>
        <w:ind w:firstLine="420"/>
        <w:jc w:val="left"/>
        <w:rPr>
          <w:rFonts w:ascii="宋体"/>
          <w:kern w:val="0"/>
        </w:rPr>
      </w:pPr>
      <w:r>
        <w:rPr>
          <w:rFonts w:ascii="宋体" w:hAnsi="宋体" w:cs="宋体"/>
          <w:kern w:val="0"/>
        </w:rPr>
        <w:t xml:space="preserve">29.1 </w:t>
      </w:r>
      <w:r>
        <w:rPr>
          <w:rFonts w:hint="eastAsia" w:ascii="宋体" w:hAnsi="宋体" w:cs="宋体"/>
          <w:kern w:val="0"/>
        </w:rPr>
        <w:t>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widowControl/>
        <w:adjustRightInd w:val="0"/>
        <w:snapToGrid w:val="0"/>
        <w:spacing w:line="360" w:lineRule="auto"/>
        <w:ind w:firstLine="420"/>
        <w:jc w:val="left"/>
        <w:rPr>
          <w:rFonts w:ascii="宋体"/>
          <w:kern w:val="0"/>
        </w:rPr>
      </w:pPr>
      <w:r>
        <w:rPr>
          <w:rFonts w:ascii="宋体" w:hAnsi="宋体" w:cs="宋体"/>
          <w:kern w:val="0"/>
        </w:rPr>
        <w:t xml:space="preserve">29.2 </w:t>
      </w:r>
      <w:r>
        <w:rPr>
          <w:rFonts w:hint="eastAsia" w:ascii="宋体" w:hAnsi="宋体" w:cs="宋体"/>
          <w:kern w:val="0"/>
        </w:rPr>
        <w:t>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rPr>
          <w:rFonts w:ascii="宋体"/>
          <w:b/>
          <w:bCs/>
          <w:kern w:val="0"/>
        </w:rPr>
      </w:pPr>
      <w:r>
        <w:rPr>
          <w:rFonts w:ascii="宋体" w:hAnsi="宋体" w:cs="宋体"/>
          <w:b/>
          <w:bCs/>
          <w:kern w:val="0"/>
        </w:rPr>
        <w:t>30.</w:t>
      </w:r>
      <w:r>
        <w:rPr>
          <w:rFonts w:hint="eastAsia" w:ascii="宋体" w:hAnsi="宋体" w:cs="宋体"/>
          <w:b/>
          <w:bCs/>
          <w:kern w:val="0"/>
        </w:rPr>
        <w:t>磋商</w:t>
      </w:r>
    </w:p>
    <w:p>
      <w:pPr>
        <w:widowControl/>
        <w:adjustRightInd w:val="0"/>
        <w:snapToGrid w:val="0"/>
        <w:spacing w:line="360" w:lineRule="auto"/>
        <w:ind w:firstLine="420"/>
        <w:jc w:val="left"/>
        <w:rPr>
          <w:rFonts w:ascii="宋体"/>
          <w:kern w:val="0"/>
          <w:lang w:val="zh-CN"/>
        </w:rPr>
      </w:pPr>
      <w:r>
        <w:rPr>
          <w:rFonts w:ascii="宋体" w:hAnsi="宋体" w:cs="宋体"/>
          <w:kern w:val="0"/>
        </w:rPr>
        <w:t>30.1</w:t>
      </w:r>
      <w:r>
        <w:rPr>
          <w:rFonts w:hint="eastAsia" w:ascii="宋体" w:hAnsi="宋体" w:cs="宋体"/>
        </w:rPr>
        <w:t>本章第</w:t>
      </w:r>
      <w:r>
        <w:rPr>
          <w:rFonts w:ascii="宋体" w:hAnsi="宋体" w:cs="宋体"/>
        </w:rPr>
        <w:t>10.2</w:t>
      </w:r>
      <w:r>
        <w:rPr>
          <w:rFonts w:hint="eastAsia" w:ascii="宋体" w:hAnsi="宋体" w:cs="宋体"/>
        </w:rPr>
        <w:t>项</w:t>
      </w:r>
      <w:r>
        <w:rPr>
          <w:rFonts w:hint="eastAsia" w:ascii="宋体" w:hAnsi="宋体" w:cs="宋体"/>
          <w:kern w:val="0"/>
        </w:rPr>
        <w:t>未明确磋商文件实质性变动内容的，或者磋商文件明确了可能发生实质性变动内容，但在磋商过程中，</w:t>
      </w:r>
      <w:r>
        <w:rPr>
          <w:rFonts w:hint="eastAsia" w:ascii="宋体" w:hAnsi="宋体" w:cs="宋体"/>
        </w:rPr>
        <w:t>磋商小组</w:t>
      </w:r>
      <w:r>
        <w:rPr>
          <w:rFonts w:hint="eastAsia" w:ascii="宋体" w:hAnsi="宋体" w:cs="宋体"/>
          <w:kern w:val="0"/>
        </w:rPr>
        <w:t>根据磋商情况</w:t>
      </w:r>
      <w:r>
        <w:rPr>
          <w:rFonts w:hint="eastAsia" w:ascii="宋体" w:hAnsi="宋体" w:cs="宋体"/>
        </w:rPr>
        <w:t>认为</w:t>
      </w:r>
      <w:r>
        <w:rPr>
          <w:rFonts w:hint="eastAsia" w:ascii="宋体" w:hAnsi="宋体" w:cs="宋体"/>
          <w:kern w:val="0"/>
        </w:rPr>
        <w:t>磋商文件无需发生实质性变动的，磋商小组应当直接与响应文件审查合格的供应商就价格组织多轮磋商。</w:t>
      </w:r>
    </w:p>
    <w:p>
      <w:pPr>
        <w:widowControl/>
        <w:tabs>
          <w:tab w:val="left" w:pos="1080"/>
          <w:tab w:val="left" w:pos="1260"/>
        </w:tabs>
        <w:adjustRightInd w:val="0"/>
        <w:snapToGrid w:val="0"/>
        <w:spacing w:line="360" w:lineRule="auto"/>
        <w:ind w:firstLine="420"/>
        <w:jc w:val="left"/>
        <w:rPr>
          <w:rFonts w:ascii="宋体"/>
          <w:kern w:val="0"/>
        </w:rPr>
      </w:pPr>
      <w:r>
        <w:rPr>
          <w:rFonts w:hint="eastAsia" w:ascii="宋体" w:hAnsi="宋体" w:cs="宋体"/>
          <w:kern w:val="0"/>
        </w:rPr>
        <w:t>（</w:t>
      </w:r>
      <w:r>
        <w:rPr>
          <w:rFonts w:ascii="宋体" w:hAnsi="宋体" w:cs="宋体"/>
          <w:kern w:val="0"/>
        </w:rPr>
        <w:t>1</w:t>
      </w:r>
      <w:r>
        <w:rPr>
          <w:rFonts w:hint="eastAsia" w:ascii="宋体" w:hAnsi="宋体" w:cs="宋体"/>
          <w:kern w:val="0"/>
        </w:rPr>
        <w:t>）磋商结束后，磋商小组应当要求所有继续参加磋商的供应商在磋商小组规定时间内提交最后报价。</w:t>
      </w:r>
    </w:p>
    <w:p>
      <w:pPr>
        <w:widowControl/>
        <w:tabs>
          <w:tab w:val="left" w:pos="1080"/>
          <w:tab w:val="left" w:pos="1260"/>
        </w:tabs>
        <w:adjustRightInd w:val="0"/>
        <w:snapToGrid w:val="0"/>
        <w:spacing w:line="360" w:lineRule="auto"/>
        <w:ind w:firstLine="420"/>
        <w:jc w:val="left"/>
        <w:rPr>
          <w:rFonts w:ascii="宋体"/>
          <w:kern w:val="0"/>
        </w:rPr>
      </w:pPr>
      <w:r>
        <w:rPr>
          <w:rFonts w:hint="eastAsia" w:ascii="宋体" w:hAnsi="宋体" w:cs="宋体"/>
          <w:kern w:val="0"/>
        </w:rPr>
        <w:t>（</w:t>
      </w:r>
      <w:r>
        <w:rPr>
          <w:rFonts w:ascii="宋体" w:hAnsi="宋体" w:cs="宋体"/>
          <w:kern w:val="0"/>
        </w:rPr>
        <w:t>2</w:t>
      </w:r>
      <w:r>
        <w:rPr>
          <w:rFonts w:hint="eastAsia" w:ascii="宋体" w:hAnsi="宋体" w:cs="宋体"/>
          <w:kern w:val="0"/>
        </w:rPr>
        <w:t>）磋商文件明确可能发生实质性变动，但在磋商过程中</w:t>
      </w:r>
      <w:r>
        <w:rPr>
          <w:rFonts w:hint="eastAsia" w:ascii="宋体" w:hAnsi="宋体" w:cs="宋体"/>
        </w:rPr>
        <w:t>磋商小组</w:t>
      </w:r>
      <w:r>
        <w:rPr>
          <w:rFonts w:hint="eastAsia" w:ascii="宋体" w:hAnsi="宋体" w:cs="宋体"/>
          <w:kern w:val="0"/>
        </w:rPr>
        <w:t>根据磋商情况</w:t>
      </w:r>
      <w:r>
        <w:rPr>
          <w:rFonts w:hint="eastAsia" w:ascii="宋体" w:hAnsi="宋体" w:cs="宋体"/>
        </w:rPr>
        <w:t>认为</w:t>
      </w:r>
      <w:r>
        <w:rPr>
          <w:rFonts w:hint="eastAsia" w:ascii="宋体" w:hAnsi="宋体" w:cs="宋体"/>
          <w:kern w:val="0"/>
        </w:rPr>
        <w:t>磋商文件无需发生实质性变动的，磋商小组不另行通知。</w:t>
      </w:r>
    </w:p>
    <w:p>
      <w:pPr>
        <w:widowControl/>
        <w:adjustRightInd w:val="0"/>
        <w:snapToGrid w:val="0"/>
        <w:spacing w:line="360" w:lineRule="auto"/>
        <w:ind w:firstLine="420"/>
        <w:jc w:val="left"/>
        <w:rPr>
          <w:rFonts w:ascii="宋体"/>
          <w:kern w:val="0"/>
        </w:rPr>
      </w:pPr>
      <w:r>
        <w:rPr>
          <w:rFonts w:ascii="宋体" w:hAnsi="宋体" w:cs="宋体"/>
          <w:kern w:val="0"/>
        </w:rPr>
        <w:t>30.2</w:t>
      </w:r>
      <w:r>
        <w:rPr>
          <w:rFonts w:hint="eastAsia" w:ascii="宋体" w:hAnsi="宋体" w:cs="宋体"/>
        </w:rPr>
        <w:t>本章第</w:t>
      </w:r>
      <w:r>
        <w:rPr>
          <w:rFonts w:ascii="宋体" w:hAnsi="宋体" w:cs="宋体"/>
        </w:rPr>
        <w:t>10.2</w:t>
      </w:r>
      <w:r>
        <w:rPr>
          <w:rFonts w:hint="eastAsia" w:ascii="宋体" w:hAnsi="宋体" w:cs="宋体"/>
          <w:kern w:val="0"/>
          <w:lang w:val="zh-CN"/>
        </w:rPr>
        <w:t>款</w:t>
      </w:r>
      <w:r>
        <w:rPr>
          <w:rFonts w:hint="eastAsia" w:ascii="宋体" w:hAnsi="宋体" w:cs="宋体"/>
          <w:kern w:val="0"/>
        </w:rPr>
        <w:t>明确磋商文件实质性变动内容的，</w:t>
      </w:r>
      <w:r>
        <w:rPr>
          <w:rFonts w:hint="eastAsia" w:ascii="宋体" w:hAnsi="宋体" w:cs="宋体"/>
        </w:rPr>
        <w:t>磋商小组</w:t>
      </w:r>
      <w:r>
        <w:rPr>
          <w:rFonts w:hint="eastAsia" w:ascii="宋体" w:hAnsi="宋体" w:cs="宋体"/>
          <w:kern w:val="0"/>
        </w:rPr>
        <w:t>可以组织多轮磋商。</w:t>
      </w:r>
      <w:r>
        <w:rPr>
          <w:rFonts w:hint="eastAsia" w:ascii="宋体" w:hAnsi="宋体" w:cs="宋体"/>
        </w:rPr>
        <w:t>在每一轮磋商中，磋商小组</w:t>
      </w:r>
      <w:r>
        <w:rPr>
          <w:rFonts w:hint="eastAsia" w:ascii="宋体" w:hAnsi="宋体" w:cs="宋体"/>
          <w:kern w:val="0"/>
        </w:rPr>
        <w:t>可以根据磋商文件规定和磋商情况，</w:t>
      </w:r>
      <w:r>
        <w:rPr>
          <w:rFonts w:hint="eastAsia" w:ascii="宋体" w:hAnsi="宋体" w:cs="宋体"/>
        </w:rPr>
        <w:t>对磋商文件的</w:t>
      </w:r>
      <w:r>
        <w:rPr>
          <w:rFonts w:hint="eastAsia" w:ascii="宋体" w:hAnsi="宋体" w:cs="宋体"/>
          <w:kern w:val="0"/>
        </w:rPr>
        <w:t>采购需求中的技术、服务要求以及合同草案条款</w:t>
      </w:r>
      <w:r>
        <w:rPr>
          <w:rFonts w:hint="eastAsia" w:ascii="宋体" w:hAnsi="宋体" w:cs="宋体"/>
        </w:rPr>
        <w:t>作实质性变动</w:t>
      </w:r>
      <w:r>
        <w:rPr>
          <w:rFonts w:ascii="宋体" w:hAnsi="宋体" w:cs="宋体"/>
        </w:rPr>
        <w:t>(</w:t>
      </w:r>
      <w:r>
        <w:rPr>
          <w:rFonts w:hint="eastAsia" w:ascii="宋体" w:hAnsi="宋体" w:cs="宋体"/>
        </w:rPr>
        <w:t>磋商文件的实质性变动内容为磋商文件的组成部分</w:t>
      </w:r>
      <w:r>
        <w:rPr>
          <w:rFonts w:ascii="宋体" w:hAnsi="宋体" w:cs="宋体"/>
        </w:rPr>
        <w:t>)</w:t>
      </w:r>
      <w:r>
        <w:rPr>
          <w:rFonts w:hint="eastAsia" w:ascii="宋体" w:hAnsi="宋体" w:cs="宋体"/>
        </w:rPr>
        <w:t>，并以书面形式要求</w:t>
      </w:r>
      <w:r>
        <w:rPr>
          <w:rFonts w:hint="eastAsia" w:ascii="宋体" w:hAnsi="宋体" w:cs="宋体"/>
          <w:kern w:val="0"/>
        </w:rPr>
        <w:t>响应文件审查合格</w:t>
      </w:r>
      <w:r>
        <w:rPr>
          <w:rFonts w:hint="eastAsia" w:ascii="宋体" w:hAnsi="宋体" w:cs="宋体"/>
        </w:rPr>
        <w:t>的供应商，在规定的</w:t>
      </w:r>
      <w:r>
        <w:rPr>
          <w:rFonts w:hint="eastAsia" w:ascii="宋体" w:hAnsi="宋体" w:cs="宋体"/>
          <w:kern w:val="0"/>
        </w:rPr>
        <w:t>截止时间前</w:t>
      </w:r>
      <w:r>
        <w:rPr>
          <w:rFonts w:hint="eastAsia" w:ascii="宋体" w:hAnsi="宋体" w:cs="宋体"/>
        </w:rPr>
        <w:t>重</w:t>
      </w:r>
      <w:r>
        <w:rPr>
          <w:rFonts w:hint="eastAsia" w:ascii="宋体" w:hAnsi="宋体" w:cs="宋体"/>
          <w:kern w:val="0"/>
        </w:rPr>
        <w:t>新提交响应文件</w:t>
      </w:r>
      <w:r>
        <w:rPr>
          <w:rFonts w:hint="eastAsia" w:ascii="宋体" w:hAnsi="宋体" w:cs="宋体"/>
        </w:rPr>
        <w:t>。</w:t>
      </w:r>
      <w:r>
        <w:rPr>
          <w:rFonts w:hint="eastAsia" w:ascii="宋体" w:hAnsi="宋体" w:cs="宋体"/>
          <w:kern w:val="0"/>
        </w:rPr>
        <w:t>磋商小组应当</w:t>
      </w:r>
      <w:r>
        <w:rPr>
          <w:rFonts w:hint="eastAsia" w:ascii="宋体" w:hAnsi="宋体" w:cs="宋体"/>
        </w:rPr>
        <w:t>根据本章第</w:t>
      </w:r>
      <w:r>
        <w:rPr>
          <w:rFonts w:ascii="宋体" w:hAnsi="宋体" w:cs="宋体"/>
        </w:rPr>
        <w:t>26.2</w:t>
      </w:r>
      <w:r>
        <w:rPr>
          <w:rFonts w:hint="eastAsia" w:ascii="宋体" w:hAnsi="宋体" w:cs="宋体"/>
          <w:kern w:val="0"/>
          <w:lang w:val="zh-CN"/>
        </w:rPr>
        <w:t>款</w:t>
      </w:r>
      <w:r>
        <w:rPr>
          <w:rFonts w:hint="eastAsia" w:ascii="宋体" w:hAnsi="宋体" w:cs="宋体"/>
        </w:rPr>
        <w:t>规定</w:t>
      </w:r>
      <w:r>
        <w:rPr>
          <w:rFonts w:hint="eastAsia" w:ascii="宋体" w:hAnsi="宋体" w:cs="宋体"/>
          <w:kern w:val="0"/>
        </w:rPr>
        <w:t>对供应商重新提交的响应文件进行审查。供应商重新提交的响应文件审查不合格的，不得进入下一轮磋商，也不得要求提交最后报价。</w:t>
      </w:r>
    </w:p>
    <w:p>
      <w:pPr>
        <w:adjustRightInd w:val="0"/>
        <w:snapToGrid w:val="0"/>
        <w:spacing w:line="360" w:lineRule="auto"/>
        <w:ind w:firstLine="420" w:firstLineChars="200"/>
        <w:rPr>
          <w:rFonts w:ascii="宋体"/>
          <w:kern w:val="0"/>
        </w:rPr>
      </w:pPr>
      <w:r>
        <w:rPr>
          <w:rFonts w:hint="eastAsia" w:ascii="宋体" w:hAnsi="宋体" w:cs="宋体"/>
          <w:kern w:val="0"/>
        </w:rPr>
        <w:t>（</w:t>
      </w:r>
      <w:r>
        <w:rPr>
          <w:rFonts w:ascii="宋体" w:hAnsi="宋体" w:cs="宋体"/>
          <w:kern w:val="0"/>
        </w:rPr>
        <w:t>1</w:t>
      </w:r>
      <w:r>
        <w:rPr>
          <w:rFonts w:hint="eastAsia" w:ascii="宋体" w:hAnsi="宋体" w:cs="宋体"/>
          <w:kern w:val="0"/>
        </w:rPr>
        <w:t>）磋商文件能够详细列明采购需求的技术、服务要求的，磋商结束后，磋商小组应当要求所有继续参加磋商的供应商在规定时间内提交最后报价。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ascii="宋体"/>
          <w:kern w:val="0"/>
        </w:rPr>
      </w:pPr>
      <w:r>
        <w:rPr>
          <w:rFonts w:hint="eastAsia" w:ascii="宋体" w:hAnsi="宋体" w:cs="宋体"/>
          <w:kern w:val="0"/>
        </w:rPr>
        <w:t>（</w:t>
      </w:r>
      <w:r>
        <w:rPr>
          <w:rFonts w:ascii="宋体" w:hAnsi="宋体" w:cs="宋体"/>
          <w:kern w:val="0"/>
        </w:rPr>
        <w:t>2</w:t>
      </w:r>
      <w:r>
        <w:rPr>
          <w:rFonts w:hint="eastAsia" w:ascii="宋体" w:hAnsi="宋体" w:cs="宋体"/>
          <w:kern w:val="0"/>
        </w:rPr>
        <w:t>）磋商文件不能详细列明采购需求的技术、服务要求，需经磋商由供应商提供最终设计方案或解决方案的，磋商结束后，磋商小组应当按照少数服从多数的原则投票推荐</w:t>
      </w:r>
      <w:r>
        <w:rPr>
          <w:rFonts w:ascii="宋体" w:hAnsi="宋体" w:cs="宋体"/>
          <w:kern w:val="0"/>
        </w:rPr>
        <w:t>3</w:t>
      </w:r>
      <w:r>
        <w:rPr>
          <w:rFonts w:hint="eastAsia" w:ascii="宋体" w:hAnsi="宋体" w:cs="宋体"/>
          <w:kern w:val="0"/>
        </w:rPr>
        <w:t>家以上供应商的设计方案或者解决方案，并要求其在规定时间内提交最后报价。</w:t>
      </w:r>
    </w:p>
    <w:p>
      <w:pPr>
        <w:widowControl/>
        <w:adjustRightInd w:val="0"/>
        <w:snapToGrid w:val="0"/>
        <w:spacing w:line="360" w:lineRule="auto"/>
        <w:ind w:firstLine="420"/>
        <w:jc w:val="left"/>
        <w:rPr>
          <w:rFonts w:ascii="宋体"/>
        </w:rPr>
      </w:pPr>
      <w:r>
        <w:rPr>
          <w:rFonts w:ascii="宋体" w:hAnsi="宋体" w:cs="宋体"/>
        </w:rPr>
        <w:t xml:space="preserve">30.3 </w:t>
      </w:r>
      <w:r>
        <w:rPr>
          <w:rFonts w:hint="eastAsia" w:ascii="宋体" w:hAnsi="宋体" w:cs="宋体"/>
        </w:rPr>
        <w:t>重</w:t>
      </w:r>
      <w:r>
        <w:rPr>
          <w:rFonts w:hint="eastAsia" w:ascii="宋体" w:hAnsi="宋体" w:cs="宋体"/>
          <w:kern w:val="0"/>
        </w:rPr>
        <w:t>新提交的响应文件</w:t>
      </w:r>
      <w:r>
        <w:rPr>
          <w:rFonts w:hint="eastAsia" w:ascii="宋体" w:hAnsi="宋体" w:cs="宋体"/>
        </w:rPr>
        <w:t>或者最后报价应按</w:t>
      </w:r>
      <w:r>
        <w:rPr>
          <w:rFonts w:hint="eastAsia" w:ascii="宋体" w:hAnsi="宋体" w:cs="宋体"/>
          <w:kern w:val="0"/>
        </w:rPr>
        <w:t>本章第</w:t>
      </w:r>
      <w:r>
        <w:rPr>
          <w:rFonts w:ascii="宋体" w:hAnsi="宋体" w:cs="宋体"/>
        </w:rPr>
        <w:t>21.3</w:t>
      </w:r>
      <w:r>
        <w:rPr>
          <w:rFonts w:hint="eastAsia" w:ascii="宋体" w:hAnsi="宋体" w:cs="宋体"/>
          <w:kern w:val="0"/>
          <w:lang w:val="zh-CN"/>
        </w:rPr>
        <w:t>款</w:t>
      </w:r>
      <w:r>
        <w:rPr>
          <w:rFonts w:hint="eastAsia" w:ascii="宋体" w:hAnsi="宋体" w:cs="宋体"/>
        </w:rPr>
        <w:t>规定，</w:t>
      </w:r>
      <w:r>
        <w:rPr>
          <w:rFonts w:hint="eastAsia" w:ascii="宋体" w:hAnsi="宋体" w:cs="宋体"/>
          <w:kern w:val="0"/>
        </w:rPr>
        <w:t>由其法定代表人或其委托代理人签字或者加盖供应商单位章，在规定时间内密封递交给磋商小组</w:t>
      </w:r>
      <w:r>
        <w:rPr>
          <w:rFonts w:hint="eastAsia" w:ascii="宋体" w:hAnsi="宋体" w:cs="宋体"/>
        </w:rPr>
        <w:t>。</w:t>
      </w:r>
    </w:p>
    <w:p>
      <w:pPr>
        <w:widowControl/>
        <w:adjustRightInd w:val="0"/>
        <w:snapToGrid w:val="0"/>
        <w:spacing w:line="360" w:lineRule="auto"/>
        <w:ind w:firstLine="420"/>
        <w:jc w:val="left"/>
        <w:rPr>
          <w:rFonts w:ascii="宋体"/>
          <w:kern w:val="0"/>
        </w:rPr>
      </w:pPr>
      <w:r>
        <w:rPr>
          <w:rFonts w:ascii="宋体" w:hAnsi="宋体" w:cs="宋体"/>
          <w:kern w:val="0"/>
        </w:rPr>
        <w:t>30.4</w:t>
      </w:r>
      <w:r>
        <w:rPr>
          <w:rFonts w:hint="eastAsia" w:ascii="宋体" w:hAnsi="宋体" w:cs="宋体"/>
          <w:kern w:val="0"/>
          <w:lang w:val="zh-CN"/>
        </w:rPr>
        <w:t>供应商的</w:t>
      </w:r>
      <w:r>
        <w:rPr>
          <w:rFonts w:hint="eastAsia" w:ascii="宋体" w:hAnsi="宋体" w:cs="宋体"/>
        </w:rPr>
        <w:t>最</w:t>
      </w:r>
      <w:r>
        <w:rPr>
          <w:rFonts w:hint="eastAsia" w:ascii="宋体" w:hAnsi="宋体" w:cs="宋体"/>
          <w:kern w:val="0"/>
          <w:lang w:val="zh-CN"/>
        </w:rPr>
        <w:t>后</w:t>
      </w:r>
      <w:r>
        <w:rPr>
          <w:rFonts w:hint="eastAsia" w:ascii="宋体" w:hAnsi="宋体" w:cs="宋体"/>
        </w:rPr>
        <w:t>报价及</w:t>
      </w:r>
      <w:r>
        <w:rPr>
          <w:rFonts w:hint="eastAsia" w:ascii="宋体" w:hAnsi="宋体" w:cs="宋体"/>
          <w:kern w:val="0"/>
        </w:rPr>
        <w:t>政府采购政策规定的价格扣除情况，磋商小组应召集所有参加最后报价的供应商当场开封</w:t>
      </w:r>
      <w:r>
        <w:rPr>
          <w:rFonts w:hint="eastAsia" w:ascii="宋体" w:hAnsi="宋体" w:cs="宋体"/>
        </w:rPr>
        <w:t>公布，并由供应商代表签字确认。</w:t>
      </w:r>
    </w:p>
    <w:p>
      <w:pPr>
        <w:widowControl/>
        <w:adjustRightInd w:val="0"/>
        <w:snapToGrid w:val="0"/>
        <w:spacing w:line="360" w:lineRule="auto"/>
        <w:ind w:firstLine="420"/>
        <w:jc w:val="left"/>
        <w:rPr>
          <w:rFonts w:ascii="宋体"/>
          <w:kern w:val="0"/>
        </w:rPr>
      </w:pPr>
      <w:r>
        <w:rPr>
          <w:rFonts w:ascii="宋体" w:hAnsi="宋体" w:cs="宋体"/>
          <w:kern w:val="0"/>
        </w:rPr>
        <w:t>30.5</w:t>
      </w:r>
      <w:r>
        <w:rPr>
          <w:rFonts w:hint="eastAsia" w:ascii="宋体" w:hAnsi="宋体" w:cs="宋体"/>
          <w:kern w:val="0"/>
        </w:rPr>
        <w:t>提交首次响应文件的供应商，在提交最后报价之前，可以根据磋商情况退出磋商，并书面通知采购代理机构或者磋商小组。</w:t>
      </w:r>
      <w:r>
        <w:rPr>
          <w:rFonts w:hint="eastAsia" w:ascii="宋体" w:hAnsi="宋体" w:cs="宋体"/>
        </w:rPr>
        <w:t>该通知由供应商法定代表人或其委托代理人签字。</w:t>
      </w:r>
      <w:r>
        <w:rPr>
          <w:rFonts w:hint="eastAsia" w:ascii="宋体" w:hAnsi="宋体" w:cs="宋体"/>
          <w:kern w:val="0"/>
        </w:rPr>
        <w:t>采购代理机构按本章第</w:t>
      </w:r>
      <w:r>
        <w:rPr>
          <w:rFonts w:ascii="宋体" w:hAnsi="宋体" w:cs="宋体"/>
        </w:rPr>
        <w:t>19.4</w:t>
      </w:r>
      <w:r>
        <w:rPr>
          <w:rFonts w:hint="eastAsia" w:ascii="宋体" w:hAnsi="宋体" w:cs="宋体"/>
          <w:kern w:val="0"/>
          <w:lang w:val="zh-CN"/>
        </w:rPr>
        <w:t>款</w:t>
      </w:r>
      <w:r>
        <w:rPr>
          <w:rFonts w:hint="eastAsia" w:ascii="宋体" w:hAnsi="宋体" w:cs="宋体"/>
        </w:rPr>
        <w:t>规定</w:t>
      </w:r>
      <w:r>
        <w:rPr>
          <w:rFonts w:hint="eastAsia" w:ascii="宋体" w:hAnsi="宋体" w:cs="宋体"/>
          <w:kern w:val="0"/>
        </w:rPr>
        <w:t>退还退出磋商的供应商的磋商保证金。</w:t>
      </w:r>
    </w:p>
    <w:p>
      <w:pPr>
        <w:adjustRightInd w:val="0"/>
        <w:snapToGrid w:val="0"/>
        <w:spacing w:line="360" w:lineRule="auto"/>
        <w:ind w:firstLine="420" w:firstLineChars="200"/>
        <w:rPr>
          <w:rFonts w:ascii="宋体"/>
          <w:kern w:val="0"/>
        </w:rPr>
      </w:pPr>
      <w:r>
        <w:rPr>
          <w:rFonts w:ascii="宋体" w:hAnsi="宋体" w:cs="宋体"/>
        </w:rPr>
        <w:t>30.6</w:t>
      </w:r>
      <w:r>
        <w:rPr>
          <w:rFonts w:hint="eastAsia" w:ascii="宋体" w:hAnsi="宋体" w:cs="宋体"/>
          <w:kern w:val="0"/>
        </w:rPr>
        <w:t>提交首次响应文件的供应商，未按磋商文件规定及磋商小组要求提交最后报价</w:t>
      </w:r>
      <w:r>
        <w:rPr>
          <w:rFonts w:ascii="宋体" w:hAnsi="宋体" w:cs="宋体"/>
          <w:kern w:val="0"/>
        </w:rPr>
        <w:t>(</w:t>
      </w:r>
      <w:r>
        <w:rPr>
          <w:rFonts w:hint="eastAsia" w:ascii="宋体" w:hAnsi="宋体" w:cs="宋体"/>
          <w:kern w:val="0"/>
        </w:rPr>
        <w:t>或者</w:t>
      </w:r>
      <w:r>
        <w:rPr>
          <w:rFonts w:hint="eastAsia" w:ascii="宋体" w:hAnsi="宋体" w:cs="宋体"/>
        </w:rPr>
        <w:t>重</w:t>
      </w:r>
      <w:r>
        <w:rPr>
          <w:rFonts w:hint="eastAsia" w:ascii="宋体" w:hAnsi="宋体" w:cs="宋体"/>
          <w:kern w:val="0"/>
        </w:rPr>
        <w:t>新提交的响应文件和最后报价</w:t>
      </w:r>
      <w:r>
        <w:rPr>
          <w:rFonts w:ascii="宋体" w:hAnsi="宋体" w:cs="宋体"/>
          <w:kern w:val="0"/>
        </w:rPr>
        <w:t>)</w:t>
      </w:r>
      <w:r>
        <w:rPr>
          <w:rFonts w:hint="eastAsia" w:ascii="宋体" w:hAnsi="宋体" w:cs="宋体"/>
          <w:kern w:val="0"/>
        </w:rPr>
        <w:t>，且又未按本章第</w:t>
      </w:r>
      <w:r>
        <w:rPr>
          <w:rFonts w:ascii="宋体" w:hAnsi="宋体" w:cs="宋体"/>
        </w:rPr>
        <w:t>30.5</w:t>
      </w:r>
      <w:r>
        <w:rPr>
          <w:rFonts w:hint="eastAsia" w:ascii="宋体" w:hAnsi="宋体" w:cs="宋体"/>
          <w:kern w:val="0"/>
          <w:lang w:val="zh-CN"/>
        </w:rPr>
        <w:t>款</w:t>
      </w:r>
      <w:r>
        <w:rPr>
          <w:rFonts w:hint="eastAsia" w:ascii="宋体" w:hAnsi="宋体" w:cs="宋体"/>
        </w:rPr>
        <w:t>规定</w:t>
      </w:r>
      <w:r>
        <w:rPr>
          <w:rFonts w:hint="eastAsia" w:ascii="宋体" w:hAnsi="宋体" w:cs="宋体"/>
          <w:kern w:val="0"/>
        </w:rPr>
        <w:t>退出磋商的，供应商的磋商保证金不予退还。</w:t>
      </w:r>
    </w:p>
    <w:p>
      <w:pPr>
        <w:widowControl/>
        <w:adjustRightInd w:val="0"/>
        <w:snapToGrid w:val="0"/>
        <w:spacing w:line="360" w:lineRule="auto"/>
        <w:jc w:val="left"/>
        <w:rPr>
          <w:rFonts w:ascii="宋体"/>
          <w:b/>
          <w:bCs/>
        </w:rPr>
      </w:pPr>
      <w:r>
        <w:rPr>
          <w:rFonts w:ascii="宋体" w:hAnsi="宋体" w:cs="宋体"/>
          <w:b/>
          <w:bCs/>
          <w:kern w:val="0"/>
        </w:rPr>
        <w:t>31.</w:t>
      </w:r>
      <w:r>
        <w:rPr>
          <w:rFonts w:hint="eastAsia" w:ascii="宋体" w:hAnsi="宋体" w:cs="宋体"/>
          <w:b/>
          <w:bCs/>
          <w:kern w:val="0"/>
        </w:rPr>
        <w:t>响应文件评审</w:t>
      </w:r>
    </w:p>
    <w:p>
      <w:pPr>
        <w:widowControl/>
        <w:adjustRightInd w:val="0"/>
        <w:snapToGrid w:val="0"/>
        <w:spacing w:line="360" w:lineRule="auto"/>
        <w:ind w:firstLine="420" w:firstLineChars="200"/>
        <w:jc w:val="left"/>
        <w:rPr>
          <w:rFonts w:ascii="宋体"/>
        </w:rPr>
      </w:pPr>
      <w:r>
        <w:rPr>
          <w:rFonts w:ascii="宋体" w:hAnsi="宋体" w:cs="宋体"/>
        </w:rPr>
        <w:t>31.1</w:t>
      </w:r>
      <w:r>
        <w:rPr>
          <w:rFonts w:hint="eastAsia" w:ascii="宋体" w:hAnsi="宋体" w:cs="宋体"/>
        </w:rPr>
        <w:t>经磋商确定最终采购需求和提交最后报价的供应商后，由磋商小组采用</w:t>
      </w:r>
      <w:r>
        <w:rPr>
          <w:rFonts w:hint="eastAsia" w:ascii="宋体" w:hAnsi="宋体" w:cs="宋体"/>
          <w:b/>
          <w:bCs/>
        </w:rPr>
        <w:t>综合评分法</w:t>
      </w:r>
      <w:r>
        <w:rPr>
          <w:rFonts w:hint="eastAsia" w:ascii="宋体" w:hAnsi="宋体" w:cs="宋体"/>
        </w:rPr>
        <w:t>对提交最后报价的供应商的响应文件和最后报价进行综合评价。</w:t>
      </w:r>
    </w:p>
    <w:p>
      <w:pPr>
        <w:widowControl/>
        <w:adjustRightInd w:val="0"/>
        <w:snapToGrid w:val="0"/>
        <w:spacing w:line="360" w:lineRule="auto"/>
        <w:ind w:firstLine="420" w:firstLineChars="200"/>
        <w:jc w:val="left"/>
        <w:rPr>
          <w:rFonts w:ascii="宋体"/>
        </w:rPr>
      </w:pPr>
      <w:r>
        <w:rPr>
          <w:rFonts w:ascii="宋体" w:hAnsi="宋体" w:cs="宋体"/>
        </w:rPr>
        <w:t>31.2</w:t>
      </w:r>
      <w:r>
        <w:rPr>
          <w:rFonts w:hint="eastAsia" w:ascii="宋体" w:hAnsi="宋体" w:cs="宋体"/>
        </w:rPr>
        <w:t>综合评分法，是指响应文件满足磋商文件全部实质性要求且按评审因素（</w:t>
      </w:r>
      <w:r>
        <w:rPr>
          <w:rFonts w:hint="eastAsia" w:ascii="宋体" w:hAnsi="宋体"/>
        </w:rPr>
        <w:t>价格、技术、财务状况、信誉、业绩、服务、对招标文件的响应程度</w:t>
      </w:r>
      <w:r>
        <w:rPr>
          <w:rFonts w:hint="eastAsia" w:ascii="宋体" w:hAnsi="宋体" w:cs="宋体"/>
        </w:rPr>
        <w:t>）的量化指标评审得分最高的供应商为成交候选供应商的评审方法。本采购项目的评审因素和标准见</w:t>
      </w:r>
      <w:r>
        <w:rPr>
          <w:rFonts w:hint="eastAsia" w:ascii="宋体" w:hAnsi="宋体" w:cs="宋体"/>
          <w:b/>
          <w:bCs/>
        </w:rPr>
        <w:t>磋商须知前附表。</w:t>
      </w:r>
    </w:p>
    <w:p>
      <w:pPr>
        <w:widowControl/>
        <w:adjustRightInd w:val="0"/>
        <w:snapToGrid w:val="0"/>
        <w:spacing w:beforeLines="50" w:line="360" w:lineRule="auto"/>
        <w:ind w:firstLine="420" w:firstLineChars="200"/>
        <w:jc w:val="left"/>
        <w:rPr>
          <w:rFonts w:ascii="宋体"/>
        </w:rPr>
      </w:pPr>
      <w:r>
        <w:rPr>
          <w:rFonts w:ascii="宋体" w:hAnsi="宋体" w:cs="宋体"/>
          <w:kern w:val="0"/>
        </w:rPr>
        <w:t>31.3</w:t>
      </w:r>
      <w:r>
        <w:rPr>
          <w:rFonts w:hint="eastAsia" w:ascii="宋体" w:hAnsi="宋体" w:cs="宋体"/>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cs="宋体"/>
          <w:b/>
          <w:bCs/>
        </w:rPr>
        <w:t>磋商须知前附表</w:t>
      </w:r>
      <w:r>
        <w:rPr>
          <w:rFonts w:hint="eastAsia" w:ascii="宋体" w:hAnsi="宋体" w:cs="宋体"/>
        </w:rPr>
        <w:t>。</w:t>
      </w:r>
    </w:p>
    <w:p>
      <w:pPr>
        <w:widowControl/>
        <w:adjustRightInd w:val="0"/>
        <w:snapToGrid w:val="0"/>
        <w:spacing w:line="360" w:lineRule="auto"/>
        <w:ind w:firstLine="420" w:firstLineChars="200"/>
        <w:jc w:val="left"/>
        <w:rPr>
          <w:rFonts w:ascii="宋体"/>
          <w:kern w:val="0"/>
        </w:rPr>
      </w:pPr>
      <w:r>
        <w:rPr>
          <w:rFonts w:ascii="宋体" w:hAnsi="宋体" w:cs="宋体"/>
          <w:kern w:val="0"/>
        </w:rPr>
        <w:t>31.4</w:t>
      </w:r>
      <w:r>
        <w:rPr>
          <w:rFonts w:hint="eastAsia" w:ascii="宋体" w:hAnsi="宋体" w:cs="宋体"/>
          <w:kern w:val="0"/>
        </w:rPr>
        <w:t>综合评分法中的价格分采用低价优先法计算，即满足磋商文件要求最后报价最低的供应商的价格为磋商基准价，其价格分为满分。其他供应商的价格分按照下列公式计算：</w:t>
      </w:r>
    </w:p>
    <w:p>
      <w:pPr>
        <w:widowControl/>
        <w:adjustRightInd w:val="0"/>
        <w:snapToGrid w:val="0"/>
        <w:spacing w:line="360" w:lineRule="auto"/>
        <w:ind w:firstLine="420" w:firstLineChars="200"/>
        <w:jc w:val="left"/>
        <w:rPr>
          <w:rFonts w:ascii="宋体"/>
          <w:kern w:val="0"/>
        </w:rPr>
      </w:pPr>
      <w:r>
        <w:rPr>
          <w:rFonts w:hint="eastAsia" w:ascii="宋体" w:hAnsi="宋体" w:cs="宋体"/>
          <w:kern w:val="0"/>
        </w:rPr>
        <w:t>磋商报价得分</w:t>
      </w:r>
      <w:r>
        <w:rPr>
          <w:rFonts w:ascii="宋体" w:hAnsi="宋体" w:cs="宋体"/>
          <w:kern w:val="0"/>
        </w:rPr>
        <w:t>=</w:t>
      </w:r>
      <w:r>
        <w:rPr>
          <w:rFonts w:hint="eastAsia" w:ascii="宋体" w:hAnsi="宋体" w:cs="宋体"/>
          <w:kern w:val="0"/>
        </w:rPr>
        <w:t>（磋商基准价</w:t>
      </w:r>
      <w:r>
        <w:rPr>
          <w:rFonts w:ascii="宋体" w:hAnsi="宋体" w:cs="宋体"/>
          <w:kern w:val="0"/>
        </w:rPr>
        <w:t>/</w:t>
      </w:r>
      <w:r>
        <w:rPr>
          <w:rFonts w:hint="eastAsia" w:ascii="宋体" w:hAnsi="宋体" w:cs="宋体"/>
          <w:kern w:val="0"/>
        </w:rPr>
        <w:t>最后磋商报价）×价格权值×</w:t>
      </w:r>
      <w:r>
        <w:rPr>
          <w:rFonts w:ascii="宋体" w:hAnsi="宋体" w:cs="宋体"/>
          <w:kern w:val="0"/>
        </w:rPr>
        <w:t>100</w:t>
      </w:r>
    </w:p>
    <w:p>
      <w:pPr>
        <w:widowControl/>
        <w:adjustRightInd w:val="0"/>
        <w:snapToGrid w:val="0"/>
        <w:spacing w:line="360" w:lineRule="auto"/>
        <w:ind w:firstLine="420" w:firstLineChars="200"/>
        <w:jc w:val="left"/>
        <w:rPr>
          <w:rFonts w:ascii="宋体"/>
          <w:kern w:val="0"/>
        </w:rPr>
      </w:pPr>
      <w:r>
        <w:rPr>
          <w:rFonts w:hint="eastAsia" w:ascii="宋体" w:hAnsi="宋体" w:cs="宋体"/>
          <w:kern w:val="0"/>
        </w:rPr>
        <w:t>项目评审过程中，不得去掉最后报价中的最高报价和最低报价。</w:t>
      </w:r>
    </w:p>
    <w:p>
      <w:pPr>
        <w:widowControl/>
        <w:adjustRightInd w:val="0"/>
        <w:snapToGrid w:val="0"/>
        <w:spacing w:beforeLines="50" w:line="360" w:lineRule="auto"/>
        <w:ind w:firstLine="420" w:firstLineChars="200"/>
        <w:jc w:val="left"/>
        <w:rPr>
          <w:rFonts w:ascii="宋体"/>
        </w:rPr>
      </w:pPr>
      <w:r>
        <w:rPr>
          <w:rFonts w:ascii="宋体" w:hAnsi="宋体" w:cs="宋体"/>
        </w:rPr>
        <w:t>31.5</w:t>
      </w:r>
      <w:r>
        <w:rPr>
          <w:rFonts w:hint="eastAsia" w:ascii="宋体" w:hAnsi="宋体" w:cs="宋体"/>
        </w:rPr>
        <w:t>涉及政府采购政策优惠对供应商分值进行调整的，按</w:t>
      </w:r>
      <w:r>
        <w:rPr>
          <w:rFonts w:hint="eastAsia" w:ascii="宋体" w:hAnsi="宋体" w:cs="宋体"/>
          <w:b/>
          <w:bCs/>
        </w:rPr>
        <w:t>磋商须知前附表</w:t>
      </w:r>
      <w:r>
        <w:rPr>
          <w:rFonts w:hint="eastAsia" w:ascii="宋体" w:hAnsi="宋体" w:cs="宋体"/>
        </w:rPr>
        <w:t>规定调整供应商的技术、商务、价格</w:t>
      </w:r>
      <w:r>
        <w:rPr>
          <w:rFonts w:hint="eastAsia" w:ascii="宋体" w:hAnsi="宋体" w:cs="宋体"/>
          <w:kern w:val="0"/>
        </w:rPr>
        <w:t>得分或总得分</w:t>
      </w:r>
      <w:r>
        <w:rPr>
          <w:rFonts w:hint="eastAsia" w:ascii="宋体" w:hAnsi="宋体" w:cs="宋体"/>
        </w:rPr>
        <w:t>。</w:t>
      </w:r>
    </w:p>
    <w:p>
      <w:pPr>
        <w:adjustRightInd w:val="0"/>
        <w:snapToGrid w:val="0"/>
        <w:spacing w:beforeLines="50" w:line="360" w:lineRule="auto"/>
        <w:ind w:firstLine="420" w:firstLineChars="200"/>
        <w:rPr>
          <w:rFonts w:ascii="宋体"/>
        </w:rPr>
      </w:pPr>
      <w:r>
        <w:rPr>
          <w:rFonts w:ascii="宋体" w:hAnsi="宋体" w:cs="宋体"/>
        </w:rPr>
        <w:t>31.6</w:t>
      </w:r>
      <w:r>
        <w:rPr>
          <w:rFonts w:hint="eastAsia" w:ascii="宋体" w:hAnsi="宋体" w:cs="宋体"/>
        </w:rPr>
        <w:t>涉及多处或部分获得政府采购政策优惠的，其多处或部分享受政府采购优惠政策的计算方法见</w:t>
      </w:r>
      <w:r>
        <w:rPr>
          <w:rFonts w:hint="eastAsia" w:ascii="宋体" w:hAnsi="宋体" w:cs="宋体"/>
          <w:b/>
          <w:bCs/>
        </w:rPr>
        <w:t>磋商须知前附表</w:t>
      </w:r>
      <w:r>
        <w:rPr>
          <w:rFonts w:hint="eastAsia" w:ascii="宋体" w:hAnsi="宋体" w:cs="宋体"/>
        </w:rPr>
        <w:t>相关规定。</w:t>
      </w:r>
    </w:p>
    <w:p>
      <w:pPr>
        <w:widowControl/>
        <w:adjustRightInd w:val="0"/>
        <w:snapToGrid w:val="0"/>
        <w:spacing w:beforeLines="50" w:line="360" w:lineRule="auto"/>
        <w:ind w:firstLine="420" w:firstLineChars="200"/>
        <w:jc w:val="left"/>
        <w:rPr>
          <w:rFonts w:ascii="宋体"/>
        </w:rPr>
      </w:pPr>
      <w:r>
        <w:rPr>
          <w:rFonts w:ascii="宋体" w:hAnsi="宋体" w:cs="宋体"/>
          <w:kern w:val="0"/>
        </w:rPr>
        <w:t>31.7</w:t>
      </w:r>
      <w:r>
        <w:rPr>
          <w:rFonts w:hint="eastAsia" w:ascii="宋体" w:hAnsi="宋体" w:cs="宋体"/>
        </w:rPr>
        <w:t>评审时，磋商小组各成员应当独立对每个供应商的响应文件进行评价、评分，并按照政府采购优惠政策对最后报价进行价格扣除和技术、商务、价格加分后，汇总各供应商的总得分。</w:t>
      </w:r>
    </w:p>
    <w:p>
      <w:pPr>
        <w:widowControl/>
        <w:adjustRightInd w:val="0"/>
        <w:snapToGrid w:val="0"/>
        <w:spacing w:line="360" w:lineRule="auto"/>
        <w:jc w:val="left"/>
        <w:rPr>
          <w:rFonts w:ascii="宋体"/>
          <w:b/>
          <w:bCs/>
        </w:rPr>
      </w:pPr>
      <w:r>
        <w:rPr>
          <w:rFonts w:ascii="宋体" w:hAnsi="宋体" w:cs="宋体"/>
          <w:b/>
          <w:bCs/>
        </w:rPr>
        <w:t>32</w:t>
      </w:r>
      <w:r>
        <w:rPr>
          <w:rFonts w:ascii="宋体" w:cs="宋体"/>
          <w:b/>
          <w:bCs/>
          <w:kern w:val="0"/>
        </w:rPr>
        <w:t>.</w:t>
      </w:r>
      <w:r>
        <w:rPr>
          <w:rFonts w:hint="eastAsia" w:ascii="宋体" w:hAnsi="宋体" w:cs="宋体"/>
          <w:b/>
          <w:bCs/>
        </w:rPr>
        <w:t>提出成交供应商</w:t>
      </w:r>
    </w:p>
    <w:p>
      <w:pPr>
        <w:widowControl/>
        <w:spacing w:line="420" w:lineRule="atLeast"/>
        <w:ind w:firstLine="420"/>
        <w:jc w:val="left"/>
        <w:rPr>
          <w:rFonts w:ascii="宋体"/>
        </w:rPr>
      </w:pPr>
      <w:r>
        <w:rPr>
          <w:rFonts w:ascii="宋体" w:hAnsi="宋体" w:cs="宋体"/>
          <w:kern w:val="0"/>
        </w:rPr>
        <w:t>32.1</w:t>
      </w:r>
      <w:r>
        <w:rPr>
          <w:rFonts w:hint="eastAsia" w:ascii="宋体" w:hAnsi="宋体" w:cs="宋体"/>
        </w:rPr>
        <w:t>磋商小组应当根据综合评分情况，按照评审得分由高到低顺序推荐</w:t>
      </w:r>
      <w:r>
        <w:rPr>
          <w:rFonts w:ascii="宋体" w:hAnsi="宋体" w:cs="宋体"/>
        </w:rPr>
        <w:t>3</w:t>
      </w:r>
      <w:r>
        <w:rPr>
          <w:rFonts w:hint="eastAsia" w:ascii="宋体" w:hAnsi="宋体" w:cs="宋体"/>
        </w:rPr>
        <w:t>名成交候选供应商，并编写评审报告。评审得分相同的，按照最后报价由低到高的顺序推荐。评审得分且最后报价相同的，按照技术指标优劣顺序推荐。</w:t>
      </w:r>
      <w:r>
        <w:rPr>
          <w:rFonts w:ascii="宋体" w:hAnsi="宋体" w:cs="宋体"/>
        </w:rPr>
        <w:t xml:space="preserve">  </w:t>
      </w:r>
      <w:r>
        <w:rPr>
          <w:rFonts w:hint="eastAsia" w:ascii="宋体" w:hAnsi="宋体" w:cs="宋体"/>
        </w:rPr>
        <w:t>符合《政府采购竞争性磋商采购方式管理暂行办法》</w:t>
      </w:r>
      <w:r>
        <w:rPr>
          <w:rFonts w:ascii="宋体" w:hAnsi="宋体" w:cs="宋体"/>
        </w:rPr>
        <w:t>(</w:t>
      </w:r>
      <w:r>
        <w:rPr>
          <w:rFonts w:hint="eastAsia" w:ascii="宋体" w:hAnsi="宋体" w:cs="宋体"/>
        </w:rPr>
        <w:t>财库〔</w:t>
      </w:r>
      <w:r>
        <w:rPr>
          <w:rFonts w:ascii="宋体" w:hAnsi="宋体" w:cs="宋体"/>
        </w:rPr>
        <w:t>2014</w:t>
      </w:r>
      <w:r>
        <w:rPr>
          <w:rFonts w:hint="eastAsia" w:ascii="宋体" w:hAnsi="宋体" w:cs="宋体"/>
        </w:rPr>
        <w:t>〕</w:t>
      </w:r>
      <w:r>
        <w:rPr>
          <w:rFonts w:ascii="宋体" w:hAnsi="宋体" w:cs="宋体"/>
        </w:rPr>
        <w:t>214</w:t>
      </w:r>
      <w:r>
        <w:rPr>
          <w:rFonts w:hint="eastAsia" w:ascii="宋体" w:hAnsi="宋体" w:cs="宋体"/>
        </w:rPr>
        <w:t>号</w:t>
      </w:r>
      <w:r>
        <w:rPr>
          <w:rFonts w:ascii="宋体" w:hAnsi="宋体" w:cs="宋体"/>
        </w:rPr>
        <w:t>)</w:t>
      </w:r>
      <w:r>
        <w:rPr>
          <w:rFonts w:hint="eastAsia" w:ascii="宋体" w:hAnsi="宋体" w:cs="宋体"/>
          <w:kern w:val="0"/>
        </w:rPr>
        <w:t>和《财政部关于政府采购竞争性磋商采购方式管理暂行办法有关问题的补充通知》（财库〔</w:t>
      </w:r>
      <w:r>
        <w:rPr>
          <w:rFonts w:ascii="宋体" w:hAnsi="宋体" w:cs="宋体"/>
          <w:kern w:val="0"/>
        </w:rPr>
        <w:t>2015</w:t>
      </w:r>
      <w:r>
        <w:rPr>
          <w:rFonts w:hint="eastAsia" w:ascii="宋体" w:hAnsi="宋体" w:cs="宋体"/>
          <w:kern w:val="0"/>
        </w:rPr>
        <w:t>〕</w:t>
      </w:r>
      <w:r>
        <w:rPr>
          <w:rFonts w:ascii="宋体" w:hAnsi="宋体" w:cs="宋体"/>
          <w:kern w:val="0"/>
        </w:rPr>
        <w:t>124</w:t>
      </w:r>
      <w:r>
        <w:rPr>
          <w:rFonts w:hint="eastAsia" w:ascii="宋体" w:hAnsi="宋体" w:cs="宋体"/>
          <w:kern w:val="0"/>
        </w:rPr>
        <w:t>号）所列“政府购买服务项目（含政府和社会资本合作项目）、市场竞争不充分的科研项目以及需要扶持的科技成果转化项目”情形的，</w:t>
      </w:r>
      <w:r>
        <w:rPr>
          <w:rFonts w:hint="eastAsia" w:ascii="宋体" w:hAnsi="宋体" w:cs="宋体"/>
        </w:rPr>
        <w:t>可以推荐</w:t>
      </w:r>
      <w:r>
        <w:rPr>
          <w:rFonts w:ascii="宋体" w:hAnsi="宋体" w:cs="宋体"/>
        </w:rPr>
        <w:t>2</w:t>
      </w:r>
      <w:r>
        <w:rPr>
          <w:rFonts w:hint="eastAsia" w:ascii="宋体" w:hAnsi="宋体" w:cs="宋体"/>
        </w:rPr>
        <w:t>家成交候选供应商。</w:t>
      </w:r>
    </w:p>
    <w:p>
      <w:pPr>
        <w:tabs>
          <w:tab w:val="left" w:pos="0"/>
        </w:tabs>
        <w:adjustRightInd w:val="0"/>
        <w:snapToGrid w:val="0"/>
        <w:spacing w:line="360" w:lineRule="auto"/>
        <w:rPr>
          <w:rFonts w:ascii="宋体"/>
          <w:b/>
          <w:bCs/>
        </w:rPr>
      </w:pPr>
      <w:r>
        <w:rPr>
          <w:rFonts w:ascii="宋体" w:hAnsi="宋体" w:cs="宋体"/>
          <w:b/>
          <w:bCs/>
        </w:rPr>
        <w:t>33.</w:t>
      </w:r>
      <w:r>
        <w:rPr>
          <w:rFonts w:hint="eastAsia" w:ascii="宋体" w:hAnsi="宋体" w:cs="宋体"/>
          <w:b/>
          <w:bCs/>
        </w:rPr>
        <w:t>确定成交供应商</w:t>
      </w:r>
    </w:p>
    <w:p>
      <w:pPr>
        <w:widowControl/>
        <w:adjustRightInd w:val="0"/>
        <w:snapToGrid w:val="0"/>
        <w:spacing w:line="360" w:lineRule="auto"/>
        <w:ind w:firstLine="420" w:firstLineChars="200"/>
        <w:jc w:val="left"/>
        <w:rPr>
          <w:rFonts w:ascii="宋体"/>
          <w:kern w:val="0"/>
        </w:rPr>
      </w:pPr>
      <w:r>
        <w:rPr>
          <w:rFonts w:ascii="宋体" w:hAnsi="宋体" w:cs="宋体"/>
          <w:kern w:val="0"/>
        </w:rPr>
        <w:t>33.1</w:t>
      </w:r>
      <w:r>
        <w:rPr>
          <w:rFonts w:hint="eastAsia" w:ascii="宋体" w:hAnsi="宋体" w:cs="宋体"/>
          <w:kern w:val="0"/>
        </w:rPr>
        <w:t>采购代理机构应当在评审结束后</w:t>
      </w:r>
      <w:r>
        <w:rPr>
          <w:rFonts w:ascii="宋体" w:hAnsi="宋体" w:cs="宋体"/>
          <w:kern w:val="0"/>
        </w:rPr>
        <w:t>2</w:t>
      </w:r>
      <w:r>
        <w:rPr>
          <w:rFonts w:hint="eastAsia" w:ascii="宋体" w:hAnsi="宋体" w:cs="宋体"/>
          <w:kern w:val="0"/>
        </w:rPr>
        <w:t>个工作日内将评审报告送采购人确认。</w:t>
      </w:r>
    </w:p>
    <w:p>
      <w:pPr>
        <w:widowControl/>
        <w:adjustRightInd w:val="0"/>
        <w:snapToGrid w:val="0"/>
        <w:spacing w:line="360" w:lineRule="auto"/>
        <w:ind w:firstLine="420"/>
        <w:jc w:val="left"/>
        <w:rPr>
          <w:rFonts w:ascii="宋体"/>
          <w:kern w:val="0"/>
        </w:rPr>
      </w:pPr>
      <w:r>
        <w:rPr>
          <w:rFonts w:ascii="宋体" w:hAnsi="宋体" w:cs="宋体"/>
          <w:kern w:val="0"/>
        </w:rPr>
        <w:t>33.2</w:t>
      </w:r>
      <w:r>
        <w:rPr>
          <w:rFonts w:hint="eastAsia" w:ascii="宋体" w:hAnsi="宋体" w:cs="宋体"/>
          <w:kern w:val="0"/>
        </w:rPr>
        <w:t>采购人应当在收到评审报告后</w:t>
      </w:r>
      <w:r>
        <w:rPr>
          <w:rFonts w:ascii="宋体" w:hAnsi="宋体" w:cs="宋体"/>
          <w:kern w:val="0"/>
        </w:rPr>
        <w:t>5</w:t>
      </w:r>
      <w:r>
        <w:rPr>
          <w:rFonts w:hint="eastAsia" w:ascii="宋体" w:hAnsi="宋体" w:cs="宋体"/>
          <w:kern w:val="0"/>
        </w:rPr>
        <w:t>个工作日内，从评审报告提出的成交候选供应商中，按照排序由高到低的原则确定成交供应商，也可以书面授权磋商小组直接确定成交供应商。</w:t>
      </w:r>
    </w:p>
    <w:p>
      <w:pPr>
        <w:pStyle w:val="2"/>
        <w:adjustRightInd w:val="0"/>
        <w:snapToGrid w:val="0"/>
        <w:spacing w:line="360" w:lineRule="auto"/>
        <w:ind w:left="632" w:hanging="632" w:hangingChars="300"/>
        <w:rPr>
          <w:rFonts w:hAnsi="宋体" w:cs="Times New Roman"/>
          <w:b/>
          <w:bCs/>
        </w:rPr>
      </w:pPr>
      <w:r>
        <w:rPr>
          <w:rFonts w:hAnsi="宋体"/>
          <w:b/>
          <w:bCs/>
        </w:rPr>
        <w:t>34.</w:t>
      </w:r>
      <w:r>
        <w:rPr>
          <w:rFonts w:hint="eastAsia" w:hAnsi="宋体"/>
          <w:b/>
          <w:bCs/>
        </w:rPr>
        <w:t>磋商终止</w:t>
      </w:r>
    </w:p>
    <w:p>
      <w:pPr>
        <w:widowControl/>
        <w:adjustRightInd w:val="0"/>
        <w:snapToGrid w:val="0"/>
        <w:spacing w:line="360" w:lineRule="auto"/>
        <w:ind w:firstLine="420" w:firstLineChars="200"/>
        <w:jc w:val="left"/>
        <w:rPr>
          <w:rFonts w:ascii="宋体"/>
          <w:kern w:val="0"/>
        </w:rPr>
      </w:pPr>
      <w:r>
        <w:rPr>
          <w:rFonts w:ascii="宋体" w:hAnsi="宋体" w:cs="宋体"/>
        </w:rPr>
        <w:t>34.1</w:t>
      </w:r>
      <w:r>
        <w:rPr>
          <w:rFonts w:hint="eastAsia" w:ascii="宋体" w:hAnsi="宋体" w:cs="宋体"/>
          <w:kern w:val="0"/>
        </w:rPr>
        <w:t>出现下列情形之一的，采购人或者采购代理机构应当终止竞争性磋商采购活动，</w:t>
      </w:r>
      <w:r>
        <w:rPr>
          <w:rFonts w:hint="eastAsia" w:ascii="宋体" w:hAnsi="宋体" w:cs="宋体"/>
        </w:rPr>
        <w:t>在本章第</w:t>
      </w:r>
      <w:r>
        <w:rPr>
          <w:rFonts w:ascii="宋体" w:hAnsi="宋体" w:cs="宋体"/>
        </w:rPr>
        <w:t>37.1</w:t>
      </w:r>
      <w:r>
        <w:rPr>
          <w:rFonts w:hint="eastAsia" w:ascii="宋体" w:hAnsi="宋体" w:cs="宋体"/>
        </w:rPr>
        <w:t>款指定的媒体上</w:t>
      </w:r>
      <w:r>
        <w:rPr>
          <w:rFonts w:hint="eastAsia" w:ascii="宋体" w:hAnsi="宋体" w:cs="宋体"/>
          <w:kern w:val="0"/>
        </w:rPr>
        <w:t>发布项目终止公告并说明原因，重新开展采购活动：</w:t>
      </w:r>
      <w:r>
        <w:rPr>
          <w:rFonts w:ascii="宋体" w:hAnsi="宋体" w:cs="宋体"/>
          <w:kern w:val="0"/>
        </w:rPr>
        <w:t xml:space="preserve"> </w:t>
      </w:r>
    </w:p>
    <w:p>
      <w:pPr>
        <w:widowControl/>
        <w:adjustRightInd w:val="0"/>
        <w:snapToGrid w:val="0"/>
        <w:spacing w:line="360" w:lineRule="auto"/>
        <w:ind w:firstLine="420" w:firstLineChars="200"/>
        <w:jc w:val="left"/>
        <w:rPr>
          <w:rFonts w:ascii="宋体"/>
          <w:kern w:val="0"/>
        </w:rPr>
      </w:pPr>
      <w:r>
        <w:rPr>
          <w:rFonts w:hint="eastAsia" w:ascii="宋体" w:hAnsi="宋体" w:cs="宋体"/>
          <w:kern w:val="0"/>
        </w:rPr>
        <w:t>（</w:t>
      </w:r>
      <w:r>
        <w:rPr>
          <w:rFonts w:ascii="宋体" w:hAnsi="宋体" w:cs="宋体"/>
          <w:kern w:val="0"/>
        </w:rPr>
        <w:t>1</w:t>
      </w:r>
      <w:r>
        <w:rPr>
          <w:rFonts w:hint="eastAsia" w:ascii="宋体" w:hAnsi="宋体" w:cs="宋体"/>
          <w:kern w:val="0"/>
        </w:rPr>
        <w:t>）因情况变化，不再符合规定的竞争性磋商采购方式适用情形的；</w:t>
      </w:r>
    </w:p>
    <w:p>
      <w:pPr>
        <w:widowControl/>
        <w:adjustRightInd w:val="0"/>
        <w:snapToGrid w:val="0"/>
        <w:spacing w:line="360" w:lineRule="auto"/>
        <w:ind w:firstLine="420"/>
        <w:jc w:val="left"/>
        <w:rPr>
          <w:rFonts w:ascii="宋体"/>
          <w:kern w:val="0"/>
        </w:rPr>
      </w:pPr>
      <w:r>
        <w:rPr>
          <w:rFonts w:hint="eastAsia" w:ascii="宋体" w:hAnsi="宋体" w:cs="宋体"/>
          <w:kern w:val="0"/>
        </w:rPr>
        <w:t>（</w:t>
      </w:r>
      <w:r>
        <w:rPr>
          <w:rFonts w:ascii="宋体" w:hAnsi="宋体" w:cs="宋体"/>
          <w:kern w:val="0"/>
        </w:rPr>
        <w:t>2</w:t>
      </w:r>
      <w:r>
        <w:rPr>
          <w:rFonts w:hint="eastAsia" w:ascii="宋体" w:hAnsi="宋体" w:cs="宋体"/>
          <w:kern w:val="0"/>
        </w:rPr>
        <w:t>）出现影响采购公正的违法、违规行为的；</w:t>
      </w:r>
    </w:p>
    <w:p>
      <w:pPr>
        <w:widowControl/>
        <w:adjustRightInd w:val="0"/>
        <w:snapToGrid w:val="0"/>
        <w:spacing w:line="360" w:lineRule="auto"/>
        <w:ind w:firstLine="420"/>
        <w:jc w:val="left"/>
        <w:rPr>
          <w:rFonts w:ascii="宋体"/>
        </w:rPr>
      </w:pPr>
      <w:r>
        <w:rPr>
          <w:rFonts w:hint="eastAsia" w:ascii="宋体" w:hAnsi="宋体" w:cs="宋体"/>
          <w:kern w:val="0"/>
        </w:rPr>
        <w:t>（</w:t>
      </w:r>
      <w:r>
        <w:rPr>
          <w:rFonts w:ascii="宋体" w:hAnsi="宋体" w:cs="宋体"/>
          <w:kern w:val="0"/>
        </w:rPr>
        <w:t>3</w:t>
      </w:r>
      <w:r>
        <w:rPr>
          <w:rFonts w:hint="eastAsia" w:ascii="宋体" w:hAnsi="宋体" w:cs="宋体"/>
          <w:kern w:val="0"/>
        </w:rPr>
        <w:t>）</w:t>
      </w:r>
      <w:r>
        <w:rPr>
          <w:rFonts w:hint="eastAsia" w:ascii="宋体" w:hAnsi="宋体" w:cs="宋体"/>
        </w:rPr>
        <w:t>除《政府采购竞争性磋商采购方式管理暂行办法》</w:t>
      </w:r>
      <w:r>
        <w:rPr>
          <w:rFonts w:ascii="宋体" w:hAnsi="宋体" w:cs="宋体"/>
        </w:rPr>
        <w:t>(</w:t>
      </w:r>
      <w:r>
        <w:rPr>
          <w:rFonts w:hint="eastAsia" w:ascii="宋体" w:hAnsi="宋体" w:cs="宋体"/>
        </w:rPr>
        <w:t>财库〔</w:t>
      </w:r>
      <w:r>
        <w:rPr>
          <w:rFonts w:ascii="宋体" w:hAnsi="宋体" w:cs="宋体"/>
        </w:rPr>
        <w:t>2014</w:t>
      </w:r>
      <w:r>
        <w:rPr>
          <w:rFonts w:hint="eastAsia" w:ascii="宋体" w:hAnsi="宋体" w:cs="宋体"/>
        </w:rPr>
        <w:t>〕</w:t>
      </w:r>
      <w:r>
        <w:rPr>
          <w:rFonts w:ascii="宋体" w:hAnsi="宋体" w:cs="宋体"/>
        </w:rPr>
        <w:t>214</w:t>
      </w:r>
      <w:r>
        <w:rPr>
          <w:rFonts w:hint="eastAsia" w:ascii="宋体" w:hAnsi="宋体" w:cs="宋体"/>
        </w:rPr>
        <w:t>号</w:t>
      </w:r>
      <w:r>
        <w:rPr>
          <w:rFonts w:ascii="宋体" w:hAnsi="宋体" w:cs="宋体"/>
        </w:rPr>
        <w:t>)</w:t>
      </w:r>
      <w:r>
        <w:rPr>
          <w:rFonts w:ascii="宋体" w:hAnsi="宋体" w:cs="宋体"/>
          <w:kern w:val="0"/>
        </w:rPr>
        <w:t xml:space="preserve"> </w:t>
      </w:r>
      <w:r>
        <w:rPr>
          <w:rFonts w:hint="eastAsia" w:ascii="宋体" w:hAnsi="宋体" w:cs="宋体"/>
          <w:kern w:val="0"/>
        </w:rPr>
        <w:t>和《财政部关于政府采购竞争性磋商采购方式管理暂行办法有关问题的补充通知》（财库〔</w:t>
      </w:r>
      <w:r>
        <w:rPr>
          <w:rFonts w:ascii="宋体" w:hAnsi="宋体" w:cs="宋体"/>
          <w:kern w:val="0"/>
        </w:rPr>
        <w:t>2015</w:t>
      </w:r>
      <w:r>
        <w:rPr>
          <w:rFonts w:hint="eastAsia" w:ascii="宋体" w:hAnsi="宋体" w:cs="宋体"/>
          <w:kern w:val="0"/>
        </w:rPr>
        <w:t>〕</w:t>
      </w:r>
      <w:r>
        <w:rPr>
          <w:rFonts w:ascii="宋体" w:hAnsi="宋体" w:cs="宋体"/>
          <w:kern w:val="0"/>
        </w:rPr>
        <w:t>124</w:t>
      </w:r>
      <w:r>
        <w:rPr>
          <w:rFonts w:hint="eastAsia" w:ascii="宋体" w:hAnsi="宋体" w:cs="宋体"/>
          <w:kern w:val="0"/>
        </w:rPr>
        <w:t>号）所列“政府购买服务项目（含政府和社会资本合作项目）、市场竞争不充分的科研项目以及需要扶持的科技成果转化项目”</w:t>
      </w:r>
      <w:r>
        <w:rPr>
          <w:rFonts w:hint="eastAsia" w:ascii="宋体" w:hAnsi="宋体" w:cs="宋体"/>
        </w:rPr>
        <w:t>情形外，在采购过程中符合要求的供应商或者报价未超过采购预算的供应商不足</w:t>
      </w:r>
      <w:r>
        <w:rPr>
          <w:rFonts w:ascii="宋体" w:hAnsi="宋体" w:cs="宋体"/>
        </w:rPr>
        <w:t>3</w:t>
      </w:r>
      <w:r>
        <w:rPr>
          <w:rFonts w:hint="eastAsia" w:ascii="宋体" w:hAnsi="宋体" w:cs="宋体"/>
        </w:rPr>
        <w:t>家的；</w:t>
      </w:r>
    </w:p>
    <w:p>
      <w:pPr>
        <w:widowControl/>
        <w:adjustRightInd w:val="0"/>
        <w:snapToGrid w:val="0"/>
        <w:spacing w:line="360" w:lineRule="auto"/>
        <w:ind w:firstLine="420"/>
        <w:jc w:val="left"/>
        <w:rPr>
          <w:rFonts w:ascii="宋体"/>
        </w:rPr>
      </w:pPr>
      <w:r>
        <w:rPr>
          <w:rFonts w:hint="eastAsia" w:ascii="宋体" w:hAnsi="宋体" w:cs="宋体"/>
          <w:kern w:val="0"/>
        </w:rPr>
        <w:t>（</w:t>
      </w:r>
      <w:r>
        <w:rPr>
          <w:rFonts w:ascii="宋体" w:hAnsi="宋体" w:cs="宋体"/>
          <w:kern w:val="0"/>
        </w:rPr>
        <w:t>4</w:t>
      </w:r>
      <w:r>
        <w:rPr>
          <w:rFonts w:hint="eastAsia" w:ascii="宋体" w:hAnsi="宋体" w:cs="宋体"/>
          <w:kern w:val="0"/>
        </w:rPr>
        <w:t>）因重大变故或不可抗力，采购任务取消的。</w:t>
      </w:r>
    </w:p>
    <w:p>
      <w:pPr>
        <w:widowControl/>
        <w:adjustRightInd w:val="0"/>
        <w:snapToGrid w:val="0"/>
        <w:spacing w:line="360" w:lineRule="auto"/>
        <w:jc w:val="left"/>
        <w:rPr>
          <w:rFonts w:ascii="宋体"/>
          <w:b/>
          <w:bCs/>
          <w:kern w:val="0"/>
        </w:rPr>
      </w:pPr>
      <w:r>
        <w:rPr>
          <w:rFonts w:ascii="宋体" w:hAnsi="宋体" w:cs="宋体"/>
          <w:b/>
          <w:bCs/>
          <w:kern w:val="0"/>
        </w:rPr>
        <w:t>35</w:t>
      </w:r>
      <w:r>
        <w:rPr>
          <w:rFonts w:hint="eastAsia" w:ascii="宋体" w:hAnsi="宋体" w:cs="宋体"/>
          <w:b/>
          <w:bCs/>
          <w:kern w:val="0"/>
        </w:rPr>
        <w:t>．重新评审</w:t>
      </w:r>
    </w:p>
    <w:p>
      <w:pPr>
        <w:widowControl/>
        <w:adjustRightInd w:val="0"/>
        <w:snapToGrid w:val="0"/>
        <w:spacing w:line="360" w:lineRule="auto"/>
        <w:ind w:firstLine="420" w:firstLineChars="200"/>
        <w:jc w:val="left"/>
        <w:rPr>
          <w:rFonts w:ascii="宋体"/>
          <w:kern w:val="0"/>
        </w:rPr>
      </w:pPr>
      <w:r>
        <w:rPr>
          <w:rFonts w:ascii="宋体" w:hAnsi="宋体" w:cs="宋体"/>
          <w:kern w:val="0"/>
        </w:rPr>
        <w:t>35.1</w:t>
      </w:r>
      <w:r>
        <w:rPr>
          <w:rFonts w:hint="eastAsia" w:ascii="宋体" w:hAnsi="宋体" w:cs="宋体"/>
          <w:kern w:val="0"/>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adjustRightInd w:val="0"/>
        <w:snapToGrid w:val="0"/>
        <w:spacing w:line="360" w:lineRule="auto"/>
        <w:rPr>
          <w:rFonts w:ascii="宋体"/>
          <w:b/>
          <w:bCs/>
        </w:rPr>
      </w:pPr>
      <w:r>
        <w:rPr>
          <w:rFonts w:ascii="宋体" w:hAnsi="宋体" w:cs="宋体"/>
          <w:b/>
          <w:bCs/>
        </w:rPr>
        <w:t>36.</w:t>
      </w:r>
      <w:r>
        <w:rPr>
          <w:rFonts w:hint="eastAsia" w:ascii="宋体" w:hAnsi="宋体" w:cs="宋体"/>
          <w:b/>
          <w:bCs/>
        </w:rPr>
        <w:t>保密及串通行为</w:t>
      </w:r>
    </w:p>
    <w:p>
      <w:pPr>
        <w:adjustRightInd w:val="0"/>
        <w:snapToGrid w:val="0"/>
        <w:spacing w:line="360" w:lineRule="auto"/>
        <w:ind w:firstLine="420" w:firstLineChars="200"/>
        <w:rPr>
          <w:rFonts w:ascii="宋体"/>
        </w:rPr>
      </w:pPr>
      <w:r>
        <w:rPr>
          <w:rFonts w:ascii="宋体" w:hAnsi="宋体" w:cs="宋体"/>
        </w:rPr>
        <w:t>36.1</w:t>
      </w:r>
      <w:r>
        <w:rPr>
          <w:rFonts w:hint="eastAsia" w:ascii="宋体" w:hAnsi="宋体" w:cs="宋体"/>
        </w:rPr>
        <w:t>磋商小组成员以及与评审工作有关的人员不得泄露评审情况以及评审过程中获悉的国家秘密、商业秘密。</w:t>
      </w:r>
    </w:p>
    <w:p>
      <w:pPr>
        <w:adjustRightInd w:val="0"/>
        <w:snapToGrid w:val="0"/>
        <w:spacing w:line="360" w:lineRule="auto"/>
        <w:ind w:firstLine="420" w:firstLineChars="200"/>
        <w:rPr>
          <w:rFonts w:ascii="宋体"/>
        </w:rPr>
      </w:pPr>
      <w:r>
        <w:rPr>
          <w:rFonts w:ascii="宋体" w:hAnsi="宋体" w:cs="宋体"/>
        </w:rPr>
        <w:t>36.2</w:t>
      </w:r>
      <w:r>
        <w:rPr>
          <w:rFonts w:hint="eastAsia" w:ascii="宋体" w:hAnsi="宋体" w:cs="宋体"/>
          <w:kern w:val="0"/>
        </w:rPr>
        <w:t>供应商</w:t>
      </w:r>
      <w:r>
        <w:rPr>
          <w:rFonts w:hint="eastAsia" w:ascii="宋体" w:hAnsi="宋体" w:cs="宋体"/>
        </w:rPr>
        <w:t>不得与</w:t>
      </w:r>
      <w:r>
        <w:rPr>
          <w:rFonts w:hint="eastAsia" w:ascii="宋体" w:hAnsi="宋体" w:cs="宋体"/>
          <w:kern w:val="0"/>
        </w:rPr>
        <w:t>采购人、采购代理机构、其他供应商恶意</w:t>
      </w:r>
      <w:r>
        <w:rPr>
          <w:rFonts w:hint="eastAsia" w:ascii="宋体" w:hAnsi="宋体" w:cs="宋体"/>
        </w:rPr>
        <w:t>串通；不得向</w:t>
      </w:r>
      <w:r>
        <w:rPr>
          <w:rFonts w:hint="eastAsia" w:ascii="宋体" w:hAnsi="宋体" w:cs="宋体"/>
          <w:kern w:val="0"/>
        </w:rPr>
        <w:t>采购人、采购代理机构</w:t>
      </w:r>
      <w:r>
        <w:rPr>
          <w:rFonts w:hint="eastAsia" w:ascii="宋体" w:hAnsi="宋体" w:cs="宋体"/>
        </w:rPr>
        <w:t>或者磋商小组成员行贿或者提供其他不正当利益；不得提供虚假资料谋取成交；不得以任何方式干扰、影响采购工作。</w:t>
      </w:r>
    </w:p>
    <w:p>
      <w:pPr>
        <w:pStyle w:val="25"/>
        <w:adjustRightInd w:val="0"/>
        <w:snapToGrid w:val="0"/>
        <w:spacing w:before="0" w:beforeAutospacing="0" w:after="0" w:afterAutospacing="0" w:line="360" w:lineRule="auto"/>
        <w:ind w:firstLine="420" w:firstLineChars="200"/>
        <w:rPr>
          <w:rFonts w:cs="Times New Roman"/>
          <w:sz w:val="21"/>
          <w:szCs w:val="21"/>
          <w:lang w:val="zh-CN"/>
        </w:rPr>
      </w:pPr>
      <w:r>
        <w:rPr>
          <w:sz w:val="21"/>
          <w:szCs w:val="21"/>
        </w:rPr>
        <w:t>36.3</w:t>
      </w:r>
      <w:r>
        <w:rPr>
          <w:rFonts w:hint="eastAsia"/>
          <w:sz w:val="21"/>
          <w:szCs w:val="21"/>
          <w:lang w:val="zh-CN"/>
        </w:rPr>
        <w:t>有下列情形之一的，属于恶意串通，对供应商依照政府采购法第七十七条第一款的规定追究法律责任：</w:t>
      </w:r>
    </w:p>
    <w:p>
      <w:pPr>
        <w:pStyle w:val="25"/>
        <w:adjustRightInd w:val="0"/>
        <w:snapToGrid w:val="0"/>
        <w:spacing w:before="0" w:beforeAutospacing="0" w:after="0" w:afterAutospacing="0" w:line="360" w:lineRule="auto"/>
        <w:ind w:firstLine="420" w:firstLineChars="200"/>
        <w:rPr>
          <w:rFonts w:cs="Times New Roman"/>
          <w:sz w:val="21"/>
          <w:szCs w:val="21"/>
          <w:lang w:val="zh-CN"/>
        </w:rPr>
      </w:pPr>
      <w:r>
        <w:rPr>
          <w:rFonts w:hint="eastAsia"/>
          <w:sz w:val="21"/>
          <w:szCs w:val="21"/>
          <w:lang w:val="zh-CN"/>
        </w:rPr>
        <w:t>（一）供应商直接或者间接从采购人或者采购代理机构处获得其他供应商的相关情况并修改其响应文件或者响应文件；</w:t>
      </w:r>
    </w:p>
    <w:p>
      <w:pPr>
        <w:pStyle w:val="25"/>
        <w:adjustRightInd w:val="0"/>
        <w:snapToGrid w:val="0"/>
        <w:spacing w:before="0" w:beforeAutospacing="0" w:after="0" w:afterAutospacing="0" w:line="360" w:lineRule="auto"/>
        <w:ind w:firstLine="420" w:firstLineChars="200"/>
        <w:rPr>
          <w:rFonts w:cs="Times New Roman"/>
          <w:sz w:val="21"/>
          <w:szCs w:val="21"/>
          <w:lang w:val="zh-CN"/>
        </w:rPr>
      </w:pPr>
      <w:r>
        <w:rPr>
          <w:rFonts w:hint="eastAsia"/>
          <w:sz w:val="21"/>
          <w:szCs w:val="21"/>
          <w:lang w:val="zh-CN"/>
        </w:rPr>
        <w:t>（二）供应商按照采购人或者采购代理机构的授意撤换、修改响应文件或者响应文件；</w:t>
      </w:r>
    </w:p>
    <w:p>
      <w:pPr>
        <w:pStyle w:val="25"/>
        <w:adjustRightInd w:val="0"/>
        <w:snapToGrid w:val="0"/>
        <w:spacing w:before="0" w:beforeAutospacing="0" w:after="0" w:afterAutospacing="0" w:line="360" w:lineRule="auto"/>
        <w:ind w:firstLine="420" w:firstLineChars="200"/>
        <w:rPr>
          <w:rFonts w:cs="Times New Roman"/>
          <w:sz w:val="21"/>
          <w:szCs w:val="21"/>
          <w:lang w:val="zh-CN"/>
        </w:rPr>
      </w:pPr>
      <w:r>
        <w:rPr>
          <w:rFonts w:hint="eastAsia"/>
          <w:sz w:val="21"/>
          <w:szCs w:val="21"/>
          <w:lang w:val="zh-CN"/>
        </w:rPr>
        <w:t>（三）供应商之间协商报价、技术方案等响应文件或者响应文件的实质性内容；</w:t>
      </w:r>
    </w:p>
    <w:p>
      <w:pPr>
        <w:pStyle w:val="25"/>
        <w:adjustRightInd w:val="0"/>
        <w:snapToGrid w:val="0"/>
        <w:spacing w:before="0" w:beforeAutospacing="0" w:after="0" w:afterAutospacing="0" w:line="360" w:lineRule="auto"/>
        <w:ind w:firstLine="420" w:firstLineChars="200"/>
        <w:rPr>
          <w:rFonts w:cs="Times New Roman"/>
          <w:sz w:val="21"/>
          <w:szCs w:val="21"/>
          <w:lang w:val="zh-CN"/>
        </w:rPr>
      </w:pPr>
      <w:r>
        <w:rPr>
          <w:rFonts w:hint="eastAsia"/>
          <w:sz w:val="21"/>
          <w:szCs w:val="21"/>
          <w:lang w:val="zh-CN"/>
        </w:rPr>
        <w:t>（四）属于同一集团、协会、商会等组织成员的供应商按照该组织要求协同参加政府采购活动；</w:t>
      </w:r>
    </w:p>
    <w:p>
      <w:pPr>
        <w:pStyle w:val="25"/>
        <w:adjustRightInd w:val="0"/>
        <w:snapToGrid w:val="0"/>
        <w:spacing w:before="0" w:beforeAutospacing="0" w:after="0" w:afterAutospacing="0" w:line="360" w:lineRule="auto"/>
        <w:ind w:firstLine="420" w:firstLineChars="200"/>
        <w:rPr>
          <w:rFonts w:cs="Times New Roman"/>
          <w:sz w:val="21"/>
          <w:szCs w:val="21"/>
          <w:lang w:val="zh-CN"/>
        </w:rPr>
      </w:pPr>
      <w:r>
        <w:rPr>
          <w:rFonts w:hint="eastAsia"/>
          <w:sz w:val="21"/>
          <w:szCs w:val="21"/>
          <w:lang w:val="zh-CN"/>
        </w:rPr>
        <w:t>（五）供应商之间事先约定由某一特定供应商中标、成交；</w:t>
      </w:r>
    </w:p>
    <w:p>
      <w:pPr>
        <w:pStyle w:val="25"/>
        <w:adjustRightInd w:val="0"/>
        <w:snapToGrid w:val="0"/>
        <w:spacing w:before="0" w:beforeAutospacing="0" w:after="0" w:afterAutospacing="0" w:line="360" w:lineRule="auto"/>
        <w:ind w:firstLine="420" w:firstLineChars="200"/>
        <w:rPr>
          <w:rFonts w:cs="Times New Roman"/>
          <w:sz w:val="21"/>
          <w:szCs w:val="21"/>
          <w:lang w:val="zh-CN"/>
        </w:rPr>
      </w:pPr>
      <w:r>
        <w:rPr>
          <w:rFonts w:hint="eastAsia"/>
          <w:sz w:val="21"/>
          <w:szCs w:val="21"/>
          <w:lang w:val="zh-CN"/>
        </w:rPr>
        <w:t>（六）供应商之间商定部分供应商放弃参加政府采购活动或者放弃中标、成交；</w:t>
      </w:r>
    </w:p>
    <w:p>
      <w:pPr>
        <w:pStyle w:val="25"/>
        <w:adjustRightInd w:val="0"/>
        <w:snapToGrid w:val="0"/>
        <w:spacing w:before="0" w:beforeAutospacing="0" w:after="0" w:afterAutospacing="0" w:line="360" w:lineRule="auto"/>
        <w:ind w:firstLine="420" w:firstLineChars="200"/>
        <w:rPr>
          <w:rFonts w:cs="Times New Roman"/>
          <w:sz w:val="21"/>
          <w:szCs w:val="21"/>
          <w:lang w:val="zh-CN"/>
        </w:rPr>
      </w:pPr>
      <w:r>
        <w:rPr>
          <w:rFonts w:hint="eastAsia"/>
          <w:sz w:val="21"/>
          <w:szCs w:val="21"/>
          <w:lang w:val="zh-CN"/>
        </w:rPr>
        <w:t>（七）供应商与采购人或者采购代理机构之间、供应商相互之间，为谋求特定供应商中标、成交或者排斥其他供应商的其他串通行为。</w:t>
      </w:r>
    </w:p>
    <w:p>
      <w:pPr>
        <w:adjustRightInd w:val="0"/>
        <w:snapToGrid w:val="0"/>
        <w:spacing w:line="360" w:lineRule="auto"/>
        <w:rPr>
          <w:rFonts w:ascii="宋体"/>
          <w:sz w:val="24"/>
          <w:szCs w:val="24"/>
        </w:rPr>
      </w:pPr>
      <w:r>
        <w:rPr>
          <w:rFonts w:hint="eastAsia" w:ascii="宋体" w:hAnsi="宋体" w:cs="宋体"/>
          <w:sz w:val="24"/>
          <w:szCs w:val="24"/>
        </w:rPr>
        <w:t>六、成交结果信息公布与授予合同</w:t>
      </w:r>
    </w:p>
    <w:p>
      <w:pPr>
        <w:adjustRightInd w:val="0"/>
        <w:snapToGrid w:val="0"/>
        <w:spacing w:line="360" w:lineRule="auto"/>
        <w:rPr>
          <w:rFonts w:ascii="宋体"/>
          <w:b/>
          <w:bCs/>
        </w:rPr>
      </w:pPr>
      <w:r>
        <w:rPr>
          <w:rFonts w:ascii="宋体" w:hAnsi="宋体" w:cs="宋体"/>
          <w:b/>
          <w:bCs/>
        </w:rPr>
        <w:t>37.</w:t>
      </w:r>
      <w:r>
        <w:rPr>
          <w:rFonts w:hint="eastAsia" w:ascii="宋体" w:hAnsi="宋体" w:cs="宋体"/>
          <w:b/>
          <w:bCs/>
        </w:rPr>
        <w:t>成交信息的公布</w:t>
      </w:r>
    </w:p>
    <w:p>
      <w:pPr>
        <w:pStyle w:val="2"/>
        <w:adjustRightInd w:val="0"/>
        <w:snapToGrid w:val="0"/>
        <w:spacing w:line="360" w:lineRule="auto"/>
        <w:ind w:firstLine="420" w:firstLineChars="200"/>
        <w:rPr>
          <w:rFonts w:hAnsi="宋体" w:cs="Times New Roman"/>
        </w:rPr>
      </w:pPr>
      <w:r>
        <w:rPr>
          <w:rFonts w:hAnsi="宋体"/>
        </w:rPr>
        <w:t>37.1</w:t>
      </w:r>
      <w:r>
        <w:rPr>
          <w:rFonts w:hint="eastAsia" w:hAnsi="宋体"/>
        </w:rPr>
        <w:t>成交供应商确定后</w:t>
      </w:r>
      <w:r>
        <w:rPr>
          <w:rFonts w:hAnsi="宋体"/>
        </w:rPr>
        <w:t>2</w:t>
      </w:r>
      <w:r>
        <w:rPr>
          <w:rFonts w:hint="eastAsia" w:hAnsi="宋体"/>
        </w:rPr>
        <w:t>个工作日内，成交结果信息将在</w:t>
      </w:r>
      <w:r>
        <w:rPr>
          <w:rFonts w:hint="eastAsia" w:hAnsi="宋体"/>
          <w:b/>
          <w:bCs/>
        </w:rPr>
        <w:t>磋商须知前附表</w:t>
      </w:r>
      <w:r>
        <w:rPr>
          <w:rFonts w:hint="eastAsia" w:hAnsi="宋体"/>
        </w:rPr>
        <w:t>指定的媒体上公布。</w:t>
      </w:r>
    </w:p>
    <w:p>
      <w:pPr>
        <w:adjustRightInd w:val="0"/>
        <w:snapToGrid w:val="0"/>
        <w:spacing w:line="360" w:lineRule="auto"/>
        <w:rPr>
          <w:rFonts w:ascii="宋体"/>
          <w:b/>
          <w:bCs/>
        </w:rPr>
      </w:pPr>
      <w:r>
        <w:rPr>
          <w:rFonts w:ascii="宋体" w:hAnsi="宋体" w:cs="宋体"/>
          <w:b/>
          <w:bCs/>
        </w:rPr>
        <w:t>38.</w:t>
      </w:r>
      <w:r>
        <w:rPr>
          <w:rFonts w:hint="eastAsia" w:ascii="宋体" w:hAnsi="宋体" w:cs="宋体"/>
          <w:b/>
          <w:bCs/>
        </w:rPr>
        <w:t>询问及质疑</w:t>
      </w:r>
    </w:p>
    <w:p>
      <w:pPr>
        <w:adjustRightInd w:val="0"/>
        <w:snapToGrid w:val="0"/>
        <w:spacing w:line="360" w:lineRule="auto"/>
        <w:ind w:firstLine="420" w:firstLineChars="200"/>
        <w:jc w:val="left"/>
        <w:rPr>
          <w:rFonts w:ascii="宋体"/>
        </w:rPr>
      </w:pPr>
      <w:r>
        <w:rPr>
          <w:rFonts w:ascii="宋体" w:hAnsi="宋体" w:cs="宋体"/>
        </w:rPr>
        <w:t>38.1</w:t>
      </w:r>
      <w:r>
        <w:rPr>
          <w:rFonts w:hint="eastAsia" w:ascii="宋体" w:hAnsi="宋体" w:cs="宋体"/>
        </w:rPr>
        <w:t>供应商对政府采购活动事项有疑问的，可以向采购人或采购代理机构提出询问。</w:t>
      </w:r>
    </w:p>
    <w:p>
      <w:pPr>
        <w:adjustRightInd w:val="0"/>
        <w:snapToGrid w:val="0"/>
        <w:spacing w:line="360" w:lineRule="auto"/>
        <w:ind w:firstLine="420" w:firstLineChars="200"/>
        <w:jc w:val="left"/>
        <w:rPr>
          <w:rFonts w:ascii="宋体"/>
        </w:rPr>
      </w:pPr>
      <w:r>
        <w:rPr>
          <w:rFonts w:ascii="宋体" w:hAnsi="宋体" w:cs="宋体"/>
        </w:rPr>
        <w:t>38.2</w:t>
      </w:r>
      <w:r>
        <w:rPr>
          <w:rFonts w:hint="eastAsia" w:ascii="宋体" w:hAnsi="宋体" w:cs="宋体"/>
        </w:rPr>
        <w:t>供应商若认为磋商文件、采购过程和成交结果使自己的权益受到损害，可以按法律、行政法规及湖南省财政厅规范性文件规定向采购人或采购代理机构提出质疑。</w:t>
      </w:r>
    </w:p>
    <w:p>
      <w:pPr>
        <w:adjustRightInd w:val="0"/>
        <w:snapToGrid w:val="0"/>
        <w:spacing w:line="360" w:lineRule="auto"/>
        <w:rPr>
          <w:rFonts w:ascii="宋体"/>
          <w:b/>
          <w:bCs/>
        </w:rPr>
      </w:pPr>
      <w:r>
        <w:rPr>
          <w:rFonts w:ascii="宋体" w:hAnsi="宋体" w:cs="宋体"/>
          <w:b/>
          <w:bCs/>
        </w:rPr>
        <w:t>39.</w:t>
      </w:r>
      <w:r>
        <w:rPr>
          <w:rFonts w:hint="eastAsia" w:ascii="宋体" w:hAnsi="宋体" w:cs="宋体"/>
          <w:b/>
          <w:bCs/>
        </w:rPr>
        <w:t>成交通知</w:t>
      </w:r>
    </w:p>
    <w:p>
      <w:pPr>
        <w:pStyle w:val="2"/>
        <w:adjustRightInd w:val="0"/>
        <w:snapToGrid w:val="0"/>
        <w:spacing w:line="360" w:lineRule="auto"/>
        <w:ind w:firstLine="420" w:firstLineChars="200"/>
        <w:rPr>
          <w:rFonts w:hAnsi="宋体" w:cs="Times New Roman"/>
        </w:rPr>
      </w:pPr>
      <w:r>
        <w:rPr>
          <w:rFonts w:hAnsi="宋体"/>
        </w:rPr>
        <w:t>39.1</w:t>
      </w:r>
      <w:r>
        <w:rPr>
          <w:rFonts w:hint="eastAsia" w:hAnsi="宋体"/>
        </w:rPr>
        <w:t>成交供应商确定后，采购人或采购代理机构将以书面形式向成交供应商发出成交通知书。成交通知书对采购人和成交供应商具有同等法律效力。</w:t>
      </w:r>
    </w:p>
    <w:p>
      <w:pPr>
        <w:pStyle w:val="2"/>
        <w:adjustRightInd w:val="0"/>
        <w:snapToGrid w:val="0"/>
        <w:spacing w:line="360" w:lineRule="auto"/>
        <w:ind w:firstLine="420" w:firstLineChars="200"/>
        <w:rPr>
          <w:rFonts w:hAnsi="宋体" w:cs="Times New Roman"/>
        </w:rPr>
      </w:pPr>
      <w:r>
        <w:rPr>
          <w:rFonts w:hAnsi="宋体"/>
        </w:rPr>
        <w:t xml:space="preserve">39.2 </w:t>
      </w:r>
      <w:r>
        <w:rPr>
          <w:rFonts w:hint="eastAsia" w:hAnsi="宋体"/>
        </w:rPr>
        <w:t>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ascii="宋体"/>
        </w:rPr>
      </w:pPr>
      <w:r>
        <w:rPr>
          <w:rFonts w:ascii="宋体" w:hAnsi="宋体" w:cs="宋体"/>
          <w:kern w:val="0"/>
        </w:rPr>
        <w:t xml:space="preserve">39.3 </w:t>
      </w:r>
      <w:r>
        <w:rPr>
          <w:rFonts w:hint="eastAsia" w:ascii="宋体" w:hAnsi="宋体" w:cs="宋体"/>
        </w:rPr>
        <w:t>成交供应商在收到采购代理机构的成交通知书后</w:t>
      </w:r>
      <w:r>
        <w:rPr>
          <w:rFonts w:ascii="宋体" w:hAnsi="宋体" w:cs="宋体"/>
        </w:rPr>
        <w:t>10</w:t>
      </w:r>
      <w:r>
        <w:rPr>
          <w:rFonts w:hint="eastAsia" w:ascii="宋体" w:hAnsi="宋体" w:cs="宋体"/>
        </w:rPr>
        <w:t>日内，应按照</w:t>
      </w:r>
      <w:r>
        <w:rPr>
          <w:rFonts w:hint="eastAsia" w:ascii="宋体" w:hAnsi="宋体" w:cs="宋体"/>
          <w:b/>
          <w:bCs/>
        </w:rPr>
        <w:t>磋商须知前附表</w:t>
      </w:r>
      <w:r>
        <w:rPr>
          <w:rFonts w:hint="eastAsia" w:ascii="宋体" w:hAnsi="宋体" w:cs="宋体"/>
        </w:rPr>
        <w:t>的规定，向采购人提交履约担保。联合体成交的，履约担保由联合体各方或联合体中牵头人的名义提交。</w:t>
      </w:r>
    </w:p>
    <w:p>
      <w:pPr>
        <w:pStyle w:val="2"/>
        <w:adjustRightInd w:val="0"/>
        <w:snapToGrid w:val="0"/>
        <w:spacing w:line="360" w:lineRule="auto"/>
        <w:ind w:firstLine="420" w:firstLineChars="200"/>
        <w:rPr>
          <w:rFonts w:hAnsi="宋体" w:cs="Times New Roman"/>
        </w:rPr>
      </w:pPr>
      <w:r>
        <w:rPr>
          <w:rFonts w:hAnsi="宋体"/>
        </w:rPr>
        <w:t xml:space="preserve">39.4 </w:t>
      </w:r>
      <w:r>
        <w:rPr>
          <w:rFonts w:hint="eastAsia" w:hAnsi="宋体"/>
        </w:rPr>
        <w:t>成交供应商</w:t>
      </w:r>
      <w:r>
        <w:rPr>
          <w:rFonts w:hint="eastAsia" w:hAnsi="宋体"/>
          <w:spacing w:val="4"/>
        </w:rPr>
        <w:t>没有按照本章第</w:t>
      </w:r>
      <w:r>
        <w:rPr>
          <w:rFonts w:hAnsi="宋体"/>
          <w:spacing w:val="4"/>
        </w:rPr>
        <w:t>39.3</w:t>
      </w:r>
      <w:r>
        <w:rPr>
          <w:rFonts w:hint="eastAsia" w:hAnsi="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pPr>
        <w:adjustRightInd w:val="0"/>
        <w:snapToGrid w:val="0"/>
        <w:spacing w:line="360" w:lineRule="auto"/>
        <w:rPr>
          <w:rFonts w:ascii="宋体"/>
          <w:b/>
          <w:bCs/>
        </w:rPr>
      </w:pPr>
      <w:r>
        <w:rPr>
          <w:rFonts w:ascii="宋体" w:hAnsi="宋体" w:cs="宋体"/>
          <w:b/>
          <w:bCs/>
        </w:rPr>
        <w:t>40.</w:t>
      </w:r>
      <w:r>
        <w:rPr>
          <w:rFonts w:hint="eastAsia" w:ascii="宋体" w:hAnsi="宋体" w:cs="宋体"/>
          <w:b/>
          <w:bCs/>
        </w:rPr>
        <w:t>签订合同</w:t>
      </w:r>
    </w:p>
    <w:p>
      <w:pPr>
        <w:pStyle w:val="2"/>
        <w:adjustRightInd w:val="0"/>
        <w:snapToGrid w:val="0"/>
        <w:spacing w:line="360" w:lineRule="auto"/>
        <w:ind w:firstLine="420" w:firstLineChars="200"/>
        <w:rPr>
          <w:rFonts w:hAnsi="宋体" w:cs="Times New Roman"/>
        </w:rPr>
      </w:pPr>
      <w:r>
        <w:rPr>
          <w:rFonts w:hAnsi="宋体"/>
        </w:rPr>
        <w:t>40.1</w:t>
      </w:r>
      <w:r>
        <w:rPr>
          <w:rFonts w:hint="eastAsia" w:hAnsi="宋体"/>
        </w:rPr>
        <w:t>成交供应商应当在成交通知书发出之日起</w:t>
      </w:r>
      <w:r>
        <w:rPr>
          <w:rFonts w:hAnsi="宋体"/>
        </w:rPr>
        <w:t>30</w:t>
      </w:r>
      <w:r>
        <w:rPr>
          <w:rFonts w:hint="eastAsia" w:hAnsi="宋体"/>
        </w:rPr>
        <w:t>日内与采购人签订政府采购合同。</w:t>
      </w:r>
    </w:p>
    <w:p>
      <w:pPr>
        <w:pStyle w:val="2"/>
        <w:adjustRightInd w:val="0"/>
        <w:snapToGrid w:val="0"/>
        <w:spacing w:line="360" w:lineRule="auto"/>
        <w:ind w:firstLine="420" w:firstLineChars="200"/>
        <w:rPr>
          <w:rFonts w:hAnsi="宋体" w:cs="Times New Roman"/>
        </w:rPr>
      </w:pPr>
      <w:r>
        <w:rPr>
          <w:rFonts w:hAnsi="宋体"/>
        </w:rPr>
        <w:t>40.2</w:t>
      </w:r>
      <w:r>
        <w:rPr>
          <w:rFonts w:hint="eastAsia" w:hAnsi="宋体"/>
        </w:rPr>
        <w:t>磋商文件、成交供应商的响应文件等均为签订政府采购合同的依据。</w:t>
      </w:r>
    </w:p>
    <w:p>
      <w:pPr>
        <w:pStyle w:val="2"/>
        <w:adjustRightInd w:val="0"/>
        <w:snapToGrid w:val="0"/>
        <w:spacing w:line="360" w:lineRule="auto"/>
        <w:ind w:firstLine="420" w:firstLineChars="200"/>
        <w:rPr>
          <w:rFonts w:hAnsi="宋体" w:cs="Times New Roman"/>
        </w:rPr>
      </w:pPr>
      <w:r>
        <w:rPr>
          <w:rFonts w:hAnsi="宋体"/>
        </w:rPr>
        <w:t xml:space="preserve">40.3 </w:t>
      </w:r>
      <w:r>
        <w:rPr>
          <w:rFonts w:hint="eastAsia" w:hAnsi="宋体"/>
        </w:rPr>
        <w:t>成交供应商应当按照合同约定履行义务。成交供应商不得向他人转让成交项目，也不得将成交项目分包后分别向他人转让。</w:t>
      </w:r>
    </w:p>
    <w:p>
      <w:pPr>
        <w:pStyle w:val="2"/>
        <w:adjustRightInd w:val="0"/>
        <w:snapToGrid w:val="0"/>
        <w:spacing w:line="360" w:lineRule="auto"/>
        <w:ind w:firstLine="420" w:firstLineChars="200"/>
        <w:rPr>
          <w:rFonts w:hAnsi="宋体" w:cs="Times New Roman"/>
        </w:rPr>
      </w:pPr>
      <w:r>
        <w:rPr>
          <w:rFonts w:hAnsi="宋体"/>
        </w:rPr>
        <w:t xml:space="preserve">40.4 </w:t>
      </w:r>
      <w:r>
        <w:rPr>
          <w:rFonts w:hint="eastAsia" w:hAnsi="宋体"/>
        </w:rPr>
        <w:t>成交供应商有下列情形之一的，责令限期改正，情节严重的，列入不良行为记录名单，在</w:t>
      </w:r>
      <w:r>
        <w:rPr>
          <w:rFonts w:hAnsi="宋体"/>
        </w:rPr>
        <w:t>1</w:t>
      </w:r>
      <w:r>
        <w:rPr>
          <w:rFonts w:hint="eastAsia" w:hAnsi="宋体"/>
        </w:rPr>
        <w:t>至</w:t>
      </w:r>
      <w:r>
        <w:rPr>
          <w:rFonts w:hAnsi="宋体"/>
        </w:rPr>
        <w:t>3</w:t>
      </w:r>
      <w:r>
        <w:rPr>
          <w:rFonts w:hint="eastAsia" w:hAnsi="宋体"/>
        </w:rPr>
        <w:t>年内禁止参加政府采购活动，并予以通报：</w:t>
      </w:r>
    </w:p>
    <w:p>
      <w:pPr>
        <w:pStyle w:val="2"/>
        <w:adjustRightInd w:val="0"/>
        <w:snapToGrid w:val="0"/>
        <w:spacing w:line="360" w:lineRule="auto"/>
        <w:ind w:firstLine="420" w:firstLineChars="200"/>
        <w:rPr>
          <w:rFonts w:hAnsi="宋体" w:cs="Times New Roman"/>
        </w:rPr>
      </w:pPr>
      <w:r>
        <w:rPr>
          <w:rFonts w:hint="eastAsia" w:hAnsi="宋体"/>
        </w:rPr>
        <w:t>（一）成交后无正当理由不与采购人签订合同的；</w:t>
      </w:r>
    </w:p>
    <w:p>
      <w:pPr>
        <w:pStyle w:val="2"/>
        <w:adjustRightInd w:val="0"/>
        <w:snapToGrid w:val="0"/>
        <w:spacing w:line="360" w:lineRule="auto"/>
        <w:ind w:firstLine="420" w:firstLineChars="200"/>
        <w:rPr>
          <w:rFonts w:hAnsi="宋体" w:cs="Times New Roman"/>
        </w:rPr>
      </w:pPr>
      <w:r>
        <w:rPr>
          <w:rFonts w:hint="eastAsia" w:hAnsi="宋体"/>
        </w:rPr>
        <w:t>（二）未按照采购文件确定的事项签订政府采购合同，或者与采购人另行订立背离合同实质性内容的协议的；</w:t>
      </w:r>
    </w:p>
    <w:p>
      <w:pPr>
        <w:pStyle w:val="2"/>
        <w:adjustRightInd w:val="0"/>
        <w:snapToGrid w:val="0"/>
        <w:spacing w:line="360" w:lineRule="auto"/>
        <w:ind w:firstLine="420" w:firstLineChars="200"/>
        <w:rPr>
          <w:rFonts w:hAnsi="宋体" w:cs="Times New Roman"/>
        </w:rPr>
      </w:pPr>
      <w:r>
        <w:rPr>
          <w:rFonts w:hint="eastAsia" w:hAnsi="宋体"/>
        </w:rPr>
        <w:t>（三）拒绝履行合同义务的；</w:t>
      </w:r>
    </w:p>
    <w:p>
      <w:pPr>
        <w:pStyle w:val="2"/>
        <w:adjustRightInd w:val="0"/>
        <w:snapToGrid w:val="0"/>
        <w:spacing w:line="360" w:lineRule="auto"/>
        <w:ind w:firstLine="420" w:firstLineChars="200"/>
        <w:rPr>
          <w:rFonts w:hAnsi="宋体" w:cs="Times New Roman"/>
          <w:kern w:val="0"/>
        </w:rPr>
      </w:pPr>
      <w:r>
        <w:rPr>
          <w:rFonts w:hint="eastAsia" w:hAnsi="宋体"/>
        </w:rPr>
        <w:t>（四）</w:t>
      </w:r>
      <w:r>
        <w:rPr>
          <w:rFonts w:hint="eastAsia" w:hAnsi="宋体"/>
          <w:kern w:val="0"/>
        </w:rPr>
        <w:t>违反法律、规章、规范性文件规定的。</w:t>
      </w:r>
    </w:p>
    <w:p>
      <w:pPr>
        <w:adjustRightInd w:val="0"/>
        <w:snapToGrid w:val="0"/>
        <w:spacing w:line="360" w:lineRule="auto"/>
        <w:rPr>
          <w:rFonts w:ascii="宋体"/>
          <w:sz w:val="24"/>
          <w:szCs w:val="24"/>
        </w:rPr>
      </w:pPr>
      <w:r>
        <w:rPr>
          <w:rFonts w:hint="eastAsia" w:ascii="宋体" w:hAnsi="宋体" w:cs="宋体"/>
          <w:sz w:val="24"/>
          <w:szCs w:val="24"/>
        </w:rPr>
        <w:t>七、其他规定</w:t>
      </w:r>
    </w:p>
    <w:p>
      <w:pPr>
        <w:adjustRightInd w:val="0"/>
        <w:snapToGrid w:val="0"/>
        <w:spacing w:line="360" w:lineRule="auto"/>
        <w:jc w:val="left"/>
        <w:rPr>
          <w:rFonts w:ascii="宋体"/>
          <w:b/>
          <w:bCs/>
        </w:rPr>
      </w:pPr>
      <w:r>
        <w:rPr>
          <w:rFonts w:ascii="宋体" w:hAnsi="宋体" w:cs="宋体"/>
          <w:b/>
          <w:bCs/>
        </w:rPr>
        <w:t>41.1</w:t>
      </w:r>
      <w:r>
        <w:rPr>
          <w:rFonts w:hint="eastAsia" w:ascii="宋体" w:hAnsi="宋体" w:cs="宋体"/>
          <w:b/>
          <w:bCs/>
        </w:rPr>
        <w:t>采购代理服务费</w:t>
      </w:r>
    </w:p>
    <w:p>
      <w:pPr>
        <w:tabs>
          <w:tab w:val="left" w:pos="420"/>
          <w:tab w:val="left" w:pos="7560"/>
          <w:tab w:val="left" w:pos="7740"/>
          <w:tab w:val="left" w:pos="7920"/>
        </w:tabs>
        <w:adjustRightInd w:val="0"/>
        <w:snapToGrid w:val="0"/>
        <w:spacing w:line="360" w:lineRule="auto"/>
        <w:ind w:firstLine="420" w:firstLineChars="200"/>
        <w:rPr>
          <w:rFonts w:ascii="宋体"/>
        </w:rPr>
      </w:pPr>
      <w:r>
        <w:rPr>
          <w:rFonts w:ascii="宋体" w:hAnsi="宋体" w:cs="宋体"/>
        </w:rPr>
        <w:t>41.1</w:t>
      </w:r>
      <w:r>
        <w:rPr>
          <w:rFonts w:hint="eastAsia" w:ascii="宋体" w:hAnsi="宋体" w:cs="宋体"/>
        </w:rPr>
        <w:t>采购代理机构应按</w:t>
      </w:r>
      <w:r>
        <w:rPr>
          <w:rFonts w:hint="eastAsia" w:ascii="宋体" w:hAnsi="宋体" w:cs="宋体"/>
          <w:b/>
          <w:bCs/>
        </w:rPr>
        <w:t>磋商须知前附表</w:t>
      </w:r>
      <w:r>
        <w:rPr>
          <w:rFonts w:hint="eastAsia" w:ascii="宋体" w:hAnsi="宋体" w:cs="宋体"/>
        </w:rPr>
        <w:t>规定收取采购代理服务费。</w:t>
      </w:r>
    </w:p>
    <w:p>
      <w:pPr>
        <w:tabs>
          <w:tab w:val="left" w:pos="420"/>
          <w:tab w:val="left" w:pos="7560"/>
          <w:tab w:val="left" w:pos="7740"/>
          <w:tab w:val="left" w:pos="7920"/>
        </w:tabs>
        <w:adjustRightInd w:val="0"/>
        <w:snapToGrid w:val="0"/>
        <w:spacing w:line="360" w:lineRule="auto"/>
        <w:ind w:firstLine="420" w:firstLineChars="200"/>
        <w:rPr>
          <w:rFonts w:ascii="宋体"/>
        </w:rPr>
      </w:pPr>
      <w:r>
        <w:rPr>
          <w:rFonts w:ascii="宋体" w:hAnsi="宋体" w:cs="宋体"/>
        </w:rPr>
        <w:t>41.2</w:t>
      </w:r>
      <w:r>
        <w:rPr>
          <w:rFonts w:hint="eastAsia" w:ascii="宋体" w:hAnsi="宋体" w:cs="宋体"/>
        </w:rPr>
        <w:t>集中采购机构不得收取采购代理服务费。</w:t>
      </w:r>
    </w:p>
    <w:p>
      <w:pPr>
        <w:tabs>
          <w:tab w:val="left" w:pos="420"/>
          <w:tab w:val="left" w:pos="7560"/>
          <w:tab w:val="left" w:pos="7740"/>
          <w:tab w:val="left" w:pos="7920"/>
        </w:tabs>
        <w:adjustRightInd w:val="0"/>
        <w:snapToGrid w:val="0"/>
        <w:spacing w:line="360" w:lineRule="auto"/>
        <w:rPr>
          <w:rFonts w:ascii="宋体"/>
          <w:b/>
          <w:bCs/>
        </w:rPr>
      </w:pPr>
      <w:r>
        <w:rPr>
          <w:rFonts w:ascii="宋体" w:hAnsi="宋体" w:cs="宋体"/>
          <w:b/>
          <w:bCs/>
        </w:rPr>
        <w:t xml:space="preserve">42. </w:t>
      </w:r>
      <w:r>
        <w:rPr>
          <w:rFonts w:hint="eastAsia" w:ascii="宋体" w:hAnsi="宋体" w:cs="宋体"/>
          <w:b/>
          <w:bCs/>
        </w:rPr>
        <w:t>其他规定</w:t>
      </w:r>
    </w:p>
    <w:p>
      <w:pPr>
        <w:tabs>
          <w:tab w:val="left" w:pos="420"/>
          <w:tab w:val="left" w:pos="7560"/>
          <w:tab w:val="left" w:pos="7740"/>
          <w:tab w:val="left" w:pos="7920"/>
        </w:tabs>
        <w:adjustRightInd w:val="0"/>
        <w:snapToGrid w:val="0"/>
        <w:spacing w:line="360" w:lineRule="auto"/>
        <w:ind w:firstLine="420" w:firstLineChars="200"/>
        <w:rPr>
          <w:rFonts w:ascii="宋体"/>
        </w:rPr>
      </w:pPr>
      <w:r>
        <w:rPr>
          <w:rFonts w:ascii="宋体" w:hAnsi="宋体" w:cs="宋体"/>
        </w:rPr>
        <w:t>42.1</w:t>
      </w:r>
      <w:r>
        <w:rPr>
          <w:rFonts w:hint="eastAsia" w:ascii="宋体" w:hAnsi="宋体" w:cs="宋体"/>
        </w:rPr>
        <w:t>磋商文件的其他规定见</w:t>
      </w:r>
      <w:r>
        <w:rPr>
          <w:rFonts w:hint="eastAsia" w:ascii="宋体" w:hAnsi="宋体" w:cs="宋体"/>
          <w:b/>
          <w:bCs/>
        </w:rPr>
        <w:t>磋商须知前附表</w:t>
      </w:r>
      <w:r>
        <w:rPr>
          <w:rFonts w:hint="eastAsia" w:ascii="宋体" w:hAnsi="宋体" w:cs="宋体"/>
        </w:rPr>
        <w:t>。</w:t>
      </w:r>
    </w:p>
    <w:p>
      <w:pPr>
        <w:tabs>
          <w:tab w:val="left" w:pos="420"/>
          <w:tab w:val="left" w:pos="7560"/>
          <w:tab w:val="left" w:pos="7740"/>
          <w:tab w:val="left" w:pos="7920"/>
        </w:tabs>
        <w:adjustRightInd w:val="0"/>
        <w:snapToGrid w:val="0"/>
        <w:spacing w:line="360" w:lineRule="auto"/>
        <w:ind w:firstLine="420" w:firstLineChars="200"/>
        <w:rPr>
          <w:rFonts w:ascii="宋体"/>
        </w:rPr>
      </w:pPr>
    </w:p>
    <w:p>
      <w:pPr>
        <w:tabs>
          <w:tab w:val="left" w:pos="420"/>
          <w:tab w:val="left" w:pos="7560"/>
          <w:tab w:val="left" w:pos="7740"/>
          <w:tab w:val="left" w:pos="7920"/>
        </w:tabs>
        <w:adjustRightInd w:val="0"/>
        <w:snapToGrid w:val="0"/>
        <w:spacing w:line="360" w:lineRule="auto"/>
        <w:rPr>
          <w:rFonts w:ascii="宋体" w:cs="宋体"/>
          <w:b/>
          <w:bCs/>
          <w:sz w:val="44"/>
          <w:szCs w:val="44"/>
        </w:rPr>
      </w:pPr>
      <w:r>
        <w:rPr>
          <w:rFonts w:ascii="宋体" w:cs="宋体"/>
          <w:b/>
          <w:bCs/>
          <w:sz w:val="32"/>
          <w:szCs w:val="32"/>
        </w:rPr>
        <w:br w:type="page"/>
      </w:r>
    </w:p>
    <w:p>
      <w:pPr>
        <w:tabs>
          <w:tab w:val="left" w:pos="420"/>
          <w:tab w:val="left" w:pos="7560"/>
          <w:tab w:val="left" w:pos="7740"/>
          <w:tab w:val="left" w:pos="7920"/>
        </w:tabs>
        <w:adjustRightInd w:val="0"/>
        <w:snapToGrid w:val="0"/>
        <w:spacing w:line="360" w:lineRule="auto"/>
        <w:jc w:val="center"/>
        <w:rPr>
          <w:rFonts w:eastAsia="华文中宋"/>
          <w:b/>
          <w:sz w:val="52"/>
          <w:szCs w:val="52"/>
        </w:rPr>
      </w:pPr>
      <w:r>
        <w:rPr>
          <w:rFonts w:hint="eastAsia" w:ascii="宋体" w:hAnsi="宋体" w:cs="宋体"/>
          <w:b/>
          <w:bCs/>
          <w:sz w:val="44"/>
          <w:szCs w:val="44"/>
        </w:rPr>
        <w:t>第三章</w:t>
      </w:r>
      <w:r>
        <w:rPr>
          <w:rFonts w:ascii="宋体" w:hAnsi="宋体" w:cs="宋体"/>
          <w:b/>
          <w:bCs/>
          <w:sz w:val="44"/>
          <w:szCs w:val="44"/>
        </w:rPr>
        <w:t xml:space="preserve"> </w:t>
      </w:r>
      <w:r>
        <w:rPr>
          <w:rFonts w:hint="eastAsia" w:ascii="宋体" w:hAnsi="宋体" w:cs="宋体"/>
          <w:b/>
          <w:bCs/>
          <w:sz w:val="44"/>
          <w:szCs w:val="44"/>
        </w:rPr>
        <w:t>政府采购合同格式</w:t>
      </w:r>
    </w:p>
    <w:p>
      <w:pPr>
        <w:pStyle w:val="12"/>
        <w:rPr>
          <w:rFonts w:ascii="宋体" w:cs="宋体"/>
          <w:kern w:val="1"/>
          <w:szCs w:val="21"/>
        </w:rPr>
      </w:pPr>
    </w:p>
    <w:p>
      <w:pPr>
        <w:pStyle w:val="15"/>
        <w:spacing w:before="14"/>
        <w:rPr>
          <w:rFonts w:ascii="微软雅黑"/>
          <w:b/>
          <w:sz w:val="10"/>
        </w:rPr>
      </w:pPr>
    </w:p>
    <w:p>
      <w:pPr>
        <w:rPr>
          <w:rFonts w:ascii="黑体" w:hAnsi="宋体" w:eastAsia="黑体"/>
          <w:sz w:val="30"/>
          <w:szCs w:val="30"/>
        </w:rPr>
      </w:pPr>
      <w:r>
        <w:rPr>
          <w:rFonts w:hint="eastAsia" w:ascii="黑体" w:eastAsia="黑体"/>
          <w:sz w:val="30"/>
          <w:szCs w:val="30"/>
        </w:rPr>
        <w:t>一、政府采购合同协议书</w:t>
      </w:r>
    </w:p>
    <w:p>
      <w:pPr>
        <w:ind w:firstLine="4200" w:firstLineChars="2000"/>
        <w:rPr>
          <w:rFonts w:ascii="黑体" w:eastAsia="黑体"/>
          <w:b/>
        </w:rPr>
      </w:pPr>
      <w:r>
        <w:rPr>
          <w:rFonts w:ascii="宋体" w:hAnsi="宋体"/>
        </w:rPr>
        <w:t xml:space="preserve">               </w:t>
      </w:r>
      <w:r>
        <w:rPr>
          <w:rFonts w:hint="eastAsia" w:ascii="宋体" w:hAnsi="宋体"/>
        </w:rPr>
        <w:t>采购合同编号：</w:t>
      </w:r>
      <w:r>
        <w:rPr>
          <w:rFonts w:ascii="宋体" w:hAnsi="宋体"/>
          <w:u w:val="single"/>
        </w:rPr>
        <w:t xml:space="preserve">                 </w:t>
      </w:r>
    </w:p>
    <w:p>
      <w:pPr>
        <w:adjustRightInd w:val="0"/>
        <w:snapToGrid w:val="0"/>
        <w:spacing w:beforeLines="50" w:line="360" w:lineRule="auto"/>
        <w:jc w:val="center"/>
        <w:rPr>
          <w:rFonts w:ascii="黑体" w:eastAsia="黑体"/>
          <w:b/>
        </w:rPr>
      </w:pPr>
    </w:p>
    <w:p>
      <w:pPr>
        <w:adjustRightInd w:val="0"/>
        <w:snapToGrid w:val="0"/>
        <w:spacing w:line="360" w:lineRule="auto"/>
        <w:rPr>
          <w:rFonts w:ascii="宋体"/>
        </w:rPr>
      </w:pPr>
      <w:r>
        <w:rPr>
          <w:rFonts w:hint="eastAsia" w:ascii="宋体" w:hAnsi="宋体"/>
        </w:rPr>
        <w:t>采购人（全称）：</w:t>
      </w:r>
      <w:r>
        <w:rPr>
          <w:rFonts w:ascii="宋体" w:hAnsi="宋体"/>
          <w:u w:val="single"/>
        </w:rPr>
        <w:t xml:space="preserve">                             </w:t>
      </w:r>
      <w:r>
        <w:rPr>
          <w:rFonts w:hint="eastAsia" w:ascii="宋体" w:hAnsi="宋体"/>
        </w:rPr>
        <w:t>（甲方）</w:t>
      </w:r>
    </w:p>
    <w:p>
      <w:pPr>
        <w:adjustRightInd w:val="0"/>
        <w:snapToGrid w:val="0"/>
        <w:spacing w:line="360" w:lineRule="auto"/>
        <w:rPr>
          <w:rFonts w:ascii="宋体"/>
        </w:rPr>
      </w:pPr>
      <w:r>
        <w:rPr>
          <w:rFonts w:hint="eastAsia" w:ascii="宋体" w:hAnsi="宋体"/>
        </w:rPr>
        <w:t>供应商（全称）：</w:t>
      </w:r>
      <w:r>
        <w:rPr>
          <w:rFonts w:ascii="宋体" w:hAnsi="宋体"/>
          <w:u w:val="single"/>
        </w:rPr>
        <w:t xml:space="preserve">                             </w:t>
      </w:r>
      <w:r>
        <w:rPr>
          <w:rFonts w:hint="eastAsia" w:ascii="宋体" w:hAnsi="宋体"/>
        </w:rPr>
        <w:t>（乙方）</w:t>
      </w:r>
    </w:p>
    <w:p>
      <w:pPr>
        <w:pStyle w:val="16"/>
        <w:adjustRightInd w:val="0"/>
        <w:snapToGrid w:val="0"/>
        <w:spacing w:after="0" w:line="360" w:lineRule="auto"/>
        <w:rPr>
          <w:rFonts w:ascii="宋体"/>
        </w:rPr>
      </w:pPr>
    </w:p>
    <w:p>
      <w:pPr>
        <w:pStyle w:val="16"/>
        <w:adjustRightInd w:val="0"/>
        <w:snapToGrid w:val="0"/>
        <w:spacing w:after="0" w:line="360" w:lineRule="auto"/>
        <w:ind w:left="0" w:leftChars="0" w:firstLine="420" w:firstLineChars="200"/>
        <w:rPr>
          <w:rFonts w:ascii="宋体"/>
        </w:rPr>
      </w:pPr>
      <w:r>
        <w:rPr>
          <w:rFonts w:hint="eastAsia" w:ascii="宋体" w:hAnsi="宋体"/>
        </w:rPr>
        <w:t>为了保护甲、乙双方合法权益，根据《中华人民共和国民法典》、《中华人民共和国政府采购法》及其他有关法律、法规、规章，双方签订本合同协议书。</w:t>
      </w:r>
    </w:p>
    <w:p>
      <w:pPr>
        <w:adjustRightInd w:val="0"/>
        <w:snapToGrid w:val="0"/>
        <w:spacing w:line="360" w:lineRule="auto"/>
        <w:ind w:firstLine="422" w:firstLineChars="200"/>
        <w:rPr>
          <w:rFonts w:ascii="宋体"/>
          <w:b/>
        </w:rPr>
      </w:pPr>
      <w:r>
        <w:rPr>
          <w:rFonts w:ascii="宋体" w:hAnsi="宋体"/>
          <w:b/>
        </w:rPr>
        <w:t>1.</w:t>
      </w:r>
      <w:r>
        <w:rPr>
          <w:rFonts w:hint="eastAsia" w:ascii="宋体" w:hAnsi="宋体"/>
          <w:b/>
        </w:rPr>
        <w:t>项目信息</w:t>
      </w:r>
    </w:p>
    <w:p>
      <w:pPr>
        <w:pStyle w:val="16"/>
        <w:adjustRightInd w:val="0"/>
        <w:snapToGrid w:val="0"/>
        <w:spacing w:after="0" w:line="360" w:lineRule="auto"/>
        <w:rPr>
          <w:rFonts w:ascii="宋体"/>
        </w:rPr>
      </w:pPr>
      <w:r>
        <w:rPr>
          <w:rFonts w:hint="eastAsia" w:ascii="宋体" w:hAnsi="宋体"/>
        </w:rPr>
        <w:t>（</w:t>
      </w:r>
      <w:r>
        <w:rPr>
          <w:rFonts w:ascii="宋体" w:hAnsi="宋体"/>
        </w:rPr>
        <w:t>1</w:t>
      </w:r>
      <w:r>
        <w:rPr>
          <w:rFonts w:hint="eastAsia" w:ascii="宋体" w:hAnsi="宋体"/>
        </w:rPr>
        <w:t>）采购项目名称：</w:t>
      </w:r>
      <w:r>
        <w:rPr>
          <w:rFonts w:ascii="宋体" w:hAnsi="宋体"/>
          <w:u w:val="single"/>
        </w:rPr>
        <w:t xml:space="preserve">                                          </w:t>
      </w:r>
    </w:p>
    <w:p>
      <w:pPr>
        <w:pStyle w:val="16"/>
        <w:adjustRightInd w:val="0"/>
        <w:snapToGrid w:val="0"/>
        <w:spacing w:after="0" w:line="360" w:lineRule="auto"/>
        <w:rPr>
          <w:rFonts w:ascii="宋体"/>
        </w:rPr>
      </w:pPr>
      <w:r>
        <w:rPr>
          <w:rFonts w:hint="eastAsia" w:ascii="宋体" w:hAnsi="宋体"/>
        </w:rPr>
        <w:t>（</w:t>
      </w:r>
      <w:r>
        <w:rPr>
          <w:rFonts w:ascii="宋体" w:hAnsi="宋体"/>
        </w:rPr>
        <w:t>2</w:t>
      </w:r>
      <w:r>
        <w:rPr>
          <w:rFonts w:hint="eastAsia" w:ascii="宋体" w:hAnsi="宋体"/>
        </w:rPr>
        <w:t>）采购计划编号：</w:t>
      </w:r>
      <w:r>
        <w:rPr>
          <w:rFonts w:ascii="宋体" w:hAnsi="宋体"/>
          <w:u w:val="single"/>
        </w:rPr>
        <w:t xml:space="preserve">                          </w:t>
      </w:r>
      <w:r>
        <w:rPr>
          <w:rFonts w:ascii="宋体" w:hAnsi="宋体"/>
        </w:rPr>
        <w:t xml:space="preserve"> </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3</w:t>
      </w:r>
      <w:r>
        <w:rPr>
          <w:rFonts w:hint="eastAsia" w:ascii="宋体" w:hAnsi="宋体"/>
        </w:rPr>
        <w:t>）项目内容：</w:t>
      </w:r>
      <w:r>
        <w:rPr>
          <w:rFonts w:ascii="宋体" w:hAnsi="宋体"/>
          <w:u w:val="single"/>
        </w:rPr>
        <w:t xml:space="preserve">                             </w:t>
      </w:r>
    </w:p>
    <w:p>
      <w:pPr>
        <w:adjustRightInd w:val="0"/>
        <w:snapToGrid w:val="0"/>
        <w:spacing w:line="360" w:lineRule="auto"/>
        <w:ind w:firstLine="840" w:firstLineChars="400"/>
        <w:rPr>
          <w:rFonts w:ascii="宋体"/>
        </w:rPr>
      </w:pPr>
      <w:r>
        <w:rPr>
          <w:rFonts w:hint="eastAsia" w:ascii="宋体" w:hAnsi="宋体"/>
        </w:rPr>
        <w:t>（工程项目）承包范围：</w:t>
      </w:r>
      <w:r>
        <w:rPr>
          <w:rFonts w:ascii="宋体" w:hAnsi="宋体"/>
          <w:u w:val="single"/>
        </w:rPr>
        <w:t xml:space="preserve">        /         </w:t>
      </w:r>
      <w:r>
        <w:rPr>
          <w:rFonts w:hint="eastAsia" w:ascii="宋体" w:hAnsi="宋体"/>
        </w:rPr>
        <w:t>项目经理：</w:t>
      </w:r>
      <w:r>
        <w:rPr>
          <w:rFonts w:ascii="宋体" w:hAnsi="宋体"/>
          <w:u w:val="single"/>
        </w:rPr>
        <w:t xml:space="preserve">      /        </w:t>
      </w:r>
      <w:r>
        <w:rPr>
          <w:rFonts w:ascii="宋体" w:hAnsi="宋体"/>
        </w:rPr>
        <w:t xml:space="preserve"> </w:t>
      </w:r>
      <w:r>
        <w:rPr>
          <w:rFonts w:hint="eastAsia" w:ascii="宋体" w:hAnsi="宋体"/>
        </w:rPr>
        <w:t>。</w:t>
      </w:r>
    </w:p>
    <w:p>
      <w:pPr>
        <w:adjustRightInd w:val="0"/>
        <w:snapToGrid w:val="0"/>
        <w:spacing w:line="360" w:lineRule="auto"/>
        <w:ind w:firstLine="413" w:firstLineChars="196"/>
        <w:rPr>
          <w:rFonts w:ascii="宋体"/>
          <w:b/>
        </w:rPr>
      </w:pPr>
      <w:r>
        <w:rPr>
          <w:rFonts w:ascii="宋体" w:hAnsi="宋体"/>
          <w:b/>
        </w:rPr>
        <w:t>2.</w:t>
      </w:r>
      <w:r>
        <w:rPr>
          <w:rFonts w:hint="eastAsia" w:ascii="宋体" w:hAnsi="宋体"/>
          <w:b/>
        </w:rPr>
        <w:t>合同金额</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1</w:t>
      </w:r>
      <w:r>
        <w:rPr>
          <w:rFonts w:hint="eastAsia" w:ascii="宋体" w:hAnsi="宋体"/>
        </w:rPr>
        <w:t>）合同金额小写：</w:t>
      </w:r>
      <w:r>
        <w:rPr>
          <w:rFonts w:ascii="宋体" w:hAnsi="宋体"/>
          <w:u w:val="single"/>
        </w:rPr>
        <w:t xml:space="preserve">                      </w:t>
      </w:r>
    </w:p>
    <w:p>
      <w:pPr>
        <w:adjustRightInd w:val="0"/>
        <w:snapToGrid w:val="0"/>
        <w:spacing w:line="360" w:lineRule="auto"/>
        <w:ind w:firstLine="1260" w:firstLineChars="600"/>
        <w:rPr>
          <w:rFonts w:ascii="宋体"/>
          <w:b/>
        </w:rPr>
      </w:pPr>
      <w:r>
        <w:rPr>
          <w:rFonts w:hint="eastAsia" w:ascii="宋体" w:hAnsi="宋体"/>
        </w:rPr>
        <w:t>大写：</w:t>
      </w:r>
      <w:r>
        <w:rPr>
          <w:rFonts w:ascii="宋体" w:hAnsi="宋体"/>
          <w:u w:val="single"/>
        </w:rPr>
        <w:t xml:space="preserve">                      </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2</w:t>
      </w:r>
      <w:r>
        <w:rPr>
          <w:rFonts w:hint="eastAsia" w:ascii="宋体" w:hAnsi="宋体"/>
        </w:rPr>
        <w:t>）具体标的见附件。</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3</w:t>
      </w:r>
      <w:r>
        <w:rPr>
          <w:rFonts w:hint="eastAsia" w:ascii="宋体" w:hAnsi="宋体"/>
        </w:rPr>
        <w:t>）合同价格形式：</w:t>
      </w:r>
      <w:r>
        <w:rPr>
          <w:rFonts w:ascii="宋体" w:hAnsi="宋体"/>
          <w:u w:val="single"/>
        </w:rPr>
        <w:t xml:space="preserve">                </w:t>
      </w:r>
      <w:r>
        <w:rPr>
          <w:rFonts w:ascii="宋体" w:hAnsi="宋体"/>
        </w:rPr>
        <w:t xml:space="preserve"> </w:t>
      </w:r>
      <w:r>
        <w:rPr>
          <w:rFonts w:hint="eastAsia" w:ascii="宋体" w:hAnsi="宋体"/>
        </w:rPr>
        <w:t>。</w:t>
      </w:r>
    </w:p>
    <w:p>
      <w:pPr>
        <w:adjustRightInd w:val="0"/>
        <w:snapToGrid w:val="0"/>
        <w:spacing w:line="360" w:lineRule="auto"/>
        <w:ind w:firstLine="422" w:firstLineChars="200"/>
        <w:rPr>
          <w:rFonts w:ascii="宋体"/>
          <w:u w:val="single"/>
        </w:rPr>
      </w:pPr>
      <w:r>
        <w:rPr>
          <w:rFonts w:ascii="宋体" w:hAnsi="宋体"/>
          <w:b/>
        </w:rPr>
        <w:t>3.</w:t>
      </w:r>
      <w:r>
        <w:rPr>
          <w:rFonts w:hint="eastAsia" w:ascii="宋体" w:hAnsi="宋体"/>
          <w:b/>
        </w:rPr>
        <w:t>履行合同的时间、地点及方式</w:t>
      </w:r>
      <w:r>
        <w:rPr>
          <w:rFonts w:ascii="宋体" w:hAnsi="宋体"/>
          <w:u w:val="single"/>
        </w:rPr>
        <w:t xml:space="preserve"> </w:t>
      </w:r>
    </w:p>
    <w:p>
      <w:pPr>
        <w:adjustRightInd w:val="0"/>
        <w:snapToGrid w:val="0"/>
        <w:spacing w:line="360" w:lineRule="auto"/>
        <w:ind w:firstLine="630" w:firstLineChars="300"/>
        <w:rPr>
          <w:rFonts w:ascii="宋体"/>
        </w:rPr>
      </w:pPr>
      <w:r>
        <w:rPr>
          <w:rFonts w:hint="eastAsia" w:ascii="宋体" w:hAnsi="宋体"/>
        </w:rPr>
        <w:t>起始日期：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日，完成日期：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日。总日历天数：</w:t>
      </w:r>
      <w:r>
        <w:rPr>
          <w:rFonts w:ascii="宋体" w:hAnsi="宋体"/>
          <w:u w:val="single"/>
        </w:rPr>
        <w:t xml:space="preserve">     </w:t>
      </w:r>
      <w:r>
        <w:rPr>
          <w:rFonts w:hint="eastAsia" w:ascii="宋体" w:hAnsi="宋体"/>
        </w:rPr>
        <w:t>天。</w:t>
      </w:r>
    </w:p>
    <w:p>
      <w:pPr>
        <w:adjustRightInd w:val="0"/>
        <w:snapToGrid w:val="0"/>
        <w:spacing w:line="360" w:lineRule="auto"/>
        <w:ind w:firstLine="630" w:firstLineChars="300"/>
        <w:rPr>
          <w:rFonts w:ascii="宋体"/>
          <w:u w:val="single"/>
        </w:rPr>
      </w:pPr>
      <w:r>
        <w:rPr>
          <w:rFonts w:hint="eastAsia" w:ascii="宋体" w:hAnsi="宋体"/>
        </w:rPr>
        <w:t>地点</w:t>
      </w:r>
      <w:r>
        <w:rPr>
          <w:rFonts w:hint="eastAsia" w:ascii="宋体" w:hAnsi="宋体"/>
          <w:b/>
        </w:rPr>
        <w:t>：</w:t>
      </w:r>
      <w:r>
        <w:rPr>
          <w:rFonts w:ascii="宋体" w:hAnsi="宋体"/>
          <w:u w:val="single"/>
        </w:rPr>
        <w:t xml:space="preserve">                             </w:t>
      </w:r>
    </w:p>
    <w:p>
      <w:pPr>
        <w:adjustRightInd w:val="0"/>
        <w:snapToGrid w:val="0"/>
        <w:spacing w:line="360" w:lineRule="auto"/>
        <w:ind w:firstLine="630" w:firstLineChars="300"/>
        <w:rPr>
          <w:rFonts w:ascii="宋体"/>
        </w:rPr>
      </w:pPr>
      <w:r>
        <w:rPr>
          <w:rFonts w:hint="eastAsia" w:ascii="宋体" w:hAnsi="宋体"/>
        </w:rPr>
        <w:t>方式：</w:t>
      </w:r>
      <w:r>
        <w:rPr>
          <w:rFonts w:ascii="宋体" w:hAnsi="宋体"/>
          <w:u w:val="single"/>
        </w:rPr>
        <w:t xml:space="preserve">                             </w:t>
      </w:r>
    </w:p>
    <w:p>
      <w:pPr>
        <w:adjustRightInd w:val="0"/>
        <w:snapToGrid w:val="0"/>
        <w:spacing w:line="360" w:lineRule="auto"/>
        <w:ind w:firstLine="422" w:firstLineChars="200"/>
        <w:rPr>
          <w:rFonts w:ascii="宋体"/>
          <w:b/>
        </w:rPr>
      </w:pPr>
      <w:r>
        <w:rPr>
          <w:rFonts w:ascii="宋体" w:hAnsi="宋体"/>
          <w:b/>
        </w:rPr>
        <w:t>4.</w:t>
      </w:r>
      <w:r>
        <w:rPr>
          <w:rFonts w:hint="eastAsia" w:ascii="宋体" w:hAnsi="宋体"/>
          <w:b/>
        </w:rPr>
        <w:t>付款：</w:t>
      </w:r>
    </w:p>
    <w:p>
      <w:pPr>
        <w:adjustRightInd w:val="0"/>
        <w:snapToGrid w:val="0"/>
        <w:spacing w:line="360" w:lineRule="auto"/>
        <w:ind w:firstLine="630" w:firstLineChars="300"/>
        <w:rPr>
          <w:rFonts w:ascii="宋体"/>
          <w:bCs/>
        </w:rPr>
      </w:pPr>
      <w:r>
        <w:rPr>
          <w:rFonts w:ascii="宋体" w:hAnsi="宋体"/>
        </w:rPr>
        <w:t>1</w:t>
      </w:r>
      <w:r>
        <w:rPr>
          <w:rFonts w:hint="eastAsia" w:ascii="宋体" w:hAnsi="宋体"/>
        </w:rPr>
        <w:t>、</w:t>
      </w:r>
      <w:r>
        <w:rPr>
          <w:rFonts w:ascii="宋体" w:hAnsi="宋体"/>
          <w:u w:val="single"/>
        </w:rPr>
        <w:t xml:space="preserve">                                             </w:t>
      </w:r>
      <w:r>
        <w:rPr>
          <w:rFonts w:hint="eastAsia" w:ascii="宋体" w:hAnsi="宋体"/>
        </w:rPr>
        <w:t>。</w:t>
      </w:r>
      <w:r>
        <w:rPr>
          <w:rFonts w:ascii="宋体" w:hAnsi="宋体"/>
        </w:rPr>
        <w:t xml:space="preserve">  </w:t>
      </w:r>
    </w:p>
    <w:p>
      <w:pPr>
        <w:adjustRightInd w:val="0"/>
        <w:snapToGrid w:val="0"/>
        <w:spacing w:line="360" w:lineRule="auto"/>
        <w:ind w:firstLine="630" w:firstLineChars="300"/>
        <w:rPr>
          <w:rFonts w:ascii="宋体"/>
        </w:rPr>
      </w:pPr>
      <w:r>
        <w:rPr>
          <w:rFonts w:ascii="宋体" w:hAnsi="宋体"/>
          <w:bCs/>
        </w:rPr>
        <w:t>2</w:t>
      </w:r>
      <w:r>
        <w:rPr>
          <w:rFonts w:hint="eastAsia" w:ascii="宋体" w:hAnsi="宋体"/>
          <w:bCs/>
        </w:rPr>
        <w:t>、预付款根据采购文件的约定，在合同签订前提交不超过合同金额</w:t>
      </w:r>
      <w:r>
        <w:rPr>
          <w:rFonts w:ascii="宋体" w:hAnsi="宋体"/>
          <w:bCs/>
        </w:rPr>
        <w:t>10%</w:t>
      </w:r>
      <w:r>
        <w:rPr>
          <w:rFonts w:hint="eastAsia" w:ascii="宋体" w:hAnsi="宋体"/>
          <w:bCs/>
        </w:rPr>
        <w:t>的履约担保。</w:t>
      </w:r>
    </w:p>
    <w:p>
      <w:pPr>
        <w:adjustRightInd w:val="0"/>
        <w:snapToGrid w:val="0"/>
        <w:spacing w:line="360" w:lineRule="auto"/>
        <w:ind w:firstLine="422" w:firstLineChars="200"/>
        <w:rPr>
          <w:rFonts w:ascii="宋体"/>
          <w:b/>
        </w:rPr>
      </w:pPr>
      <w:r>
        <w:rPr>
          <w:rFonts w:ascii="宋体" w:hAnsi="宋体"/>
          <w:b/>
        </w:rPr>
        <w:t>5.</w:t>
      </w:r>
      <w:r>
        <w:rPr>
          <w:rFonts w:hint="eastAsia" w:ascii="宋体" w:hAnsi="宋体"/>
          <w:b/>
        </w:rPr>
        <w:t>解决合同纠纷方式</w:t>
      </w:r>
    </w:p>
    <w:p>
      <w:pPr>
        <w:adjustRightInd w:val="0"/>
        <w:snapToGrid w:val="0"/>
        <w:spacing w:line="360" w:lineRule="auto"/>
        <w:ind w:firstLine="420" w:firstLineChars="200"/>
        <w:rPr>
          <w:rFonts w:ascii="宋体"/>
        </w:rPr>
      </w:pPr>
      <w:r>
        <w:rPr>
          <w:rFonts w:hint="eastAsia" w:ascii="宋体" w:hAnsi="宋体"/>
        </w:rPr>
        <w:t>首先通过双方协商解决，协商解决不成，则通过以下途径之一解决纠纷：</w:t>
      </w:r>
    </w:p>
    <w:p>
      <w:pPr>
        <w:adjustRightInd w:val="0"/>
        <w:snapToGrid w:val="0"/>
        <w:spacing w:line="360" w:lineRule="auto"/>
        <w:ind w:firstLine="840" w:firstLineChars="400"/>
        <w:rPr>
          <w:rFonts w:ascii="宋体"/>
        </w:rPr>
      </w:pPr>
      <w:r>
        <w:rPr>
          <w:rFonts w:hint="eastAsia" w:ascii="宋体" w:hAnsi="宋体"/>
        </w:rPr>
        <w:t>□</w:t>
      </w:r>
      <w:r>
        <w:rPr>
          <w:rFonts w:ascii="宋体" w:hAnsi="宋体"/>
        </w:rPr>
        <w:t xml:space="preserve"> </w:t>
      </w:r>
      <w:r>
        <w:rPr>
          <w:rFonts w:hint="eastAsia" w:ascii="宋体" w:hAnsi="宋体"/>
        </w:rPr>
        <w:t>提请仲裁</w:t>
      </w:r>
      <w:r>
        <w:rPr>
          <w:rFonts w:ascii="宋体" w:hAnsi="宋体"/>
        </w:rPr>
        <w:t xml:space="preserve">       </w:t>
      </w:r>
      <w:r>
        <w:rPr>
          <w:rFonts w:hint="eastAsia" w:ascii="宋体" w:hAnsi="宋体"/>
        </w:rPr>
        <w:t>□</w:t>
      </w:r>
      <w:r>
        <w:rPr>
          <w:rFonts w:ascii="宋体" w:hAnsi="宋体"/>
        </w:rPr>
        <w:t xml:space="preserve"> </w:t>
      </w:r>
      <w:r>
        <w:rPr>
          <w:rFonts w:hint="eastAsia" w:ascii="宋体" w:hAnsi="宋体"/>
        </w:rPr>
        <w:t>向人民法院提起诉讼</w:t>
      </w:r>
    </w:p>
    <w:p>
      <w:pPr>
        <w:adjustRightInd w:val="0"/>
        <w:snapToGrid w:val="0"/>
        <w:spacing w:line="360" w:lineRule="auto"/>
        <w:ind w:firstLine="422" w:firstLineChars="200"/>
        <w:rPr>
          <w:rFonts w:ascii="宋体"/>
          <w:b/>
        </w:rPr>
      </w:pPr>
      <w:r>
        <w:rPr>
          <w:rFonts w:ascii="宋体" w:hAnsi="宋体"/>
          <w:b/>
        </w:rPr>
        <w:t>6.</w:t>
      </w:r>
      <w:r>
        <w:rPr>
          <w:rFonts w:hint="eastAsia" w:ascii="宋体" w:hAnsi="宋体"/>
          <w:b/>
        </w:rPr>
        <w:t>组成合同的文件</w:t>
      </w:r>
    </w:p>
    <w:p>
      <w:pPr>
        <w:adjustRightInd w:val="0"/>
        <w:snapToGrid w:val="0"/>
        <w:spacing w:line="360" w:lineRule="auto"/>
        <w:ind w:firstLine="420" w:firstLineChars="200"/>
        <w:rPr>
          <w:rFonts w:ascii="宋体"/>
        </w:rPr>
      </w:pPr>
      <w:r>
        <w:rPr>
          <w:rFonts w:hint="eastAsia" w:ascii="宋体" w:hAnsi="宋体"/>
        </w:rPr>
        <w:t>本协议书与下列文件一起构成合同文件，如下述文件之间有任何抵触、矛盾或歧义，应按以下顺序解释：</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1</w:t>
      </w:r>
      <w:r>
        <w:rPr>
          <w:rFonts w:hint="eastAsia" w:ascii="宋体" w:hAnsi="宋体"/>
        </w:rPr>
        <w:t>）在采购或合同履行过程中乙方作出的承诺以及双方协商达成的变更或补充协议</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2</w:t>
      </w:r>
      <w:r>
        <w:rPr>
          <w:rFonts w:hint="eastAsia" w:ascii="宋体" w:hAnsi="宋体"/>
        </w:rPr>
        <w:t>）本合同协议书</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3</w:t>
      </w:r>
      <w:r>
        <w:rPr>
          <w:rFonts w:hint="eastAsia" w:ascii="宋体" w:hAnsi="宋体"/>
        </w:rPr>
        <w:t>）成交通知书</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4</w:t>
      </w:r>
      <w:r>
        <w:rPr>
          <w:rFonts w:hint="eastAsia" w:ascii="宋体" w:hAnsi="宋体"/>
        </w:rPr>
        <w:t>）响应文件</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5</w:t>
      </w:r>
      <w:r>
        <w:rPr>
          <w:rFonts w:hint="eastAsia" w:ascii="宋体" w:hAnsi="宋体"/>
        </w:rPr>
        <w:t>）政府采购合同格式条款及其附件</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6</w:t>
      </w:r>
      <w:r>
        <w:rPr>
          <w:rFonts w:hint="eastAsia" w:ascii="宋体" w:hAnsi="宋体"/>
        </w:rPr>
        <w:t>）专用合同条款</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7</w:t>
      </w:r>
      <w:r>
        <w:rPr>
          <w:rFonts w:hint="eastAsia" w:ascii="宋体" w:hAnsi="宋体"/>
        </w:rPr>
        <w:t>）通用合同条款（如果有）</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8</w:t>
      </w:r>
      <w:r>
        <w:rPr>
          <w:rFonts w:hint="eastAsia" w:ascii="宋体" w:hAnsi="宋体"/>
        </w:rPr>
        <w:t>）标准、规范及有关技术文件，图纸，已标价工程量清单或预算书（如果有）</w:t>
      </w:r>
    </w:p>
    <w:p>
      <w:pPr>
        <w:adjustRightInd w:val="0"/>
        <w:snapToGrid w:val="0"/>
        <w:spacing w:line="360" w:lineRule="auto"/>
        <w:ind w:firstLine="420" w:firstLineChars="200"/>
        <w:rPr>
          <w:rFonts w:ascii="宋体"/>
        </w:rPr>
      </w:pPr>
      <w:r>
        <w:rPr>
          <w:rFonts w:hint="eastAsia" w:ascii="宋体" w:hAnsi="宋体"/>
        </w:rPr>
        <w:t>（</w:t>
      </w:r>
      <w:r>
        <w:rPr>
          <w:rFonts w:ascii="宋体" w:hAnsi="宋体"/>
        </w:rPr>
        <w:t>9</w:t>
      </w:r>
      <w:r>
        <w:rPr>
          <w:rFonts w:hint="eastAsia" w:ascii="宋体" w:hAnsi="宋体"/>
        </w:rPr>
        <w:t>）其他合同文件。</w:t>
      </w:r>
    </w:p>
    <w:p>
      <w:pPr>
        <w:adjustRightInd w:val="0"/>
        <w:snapToGrid w:val="0"/>
        <w:spacing w:line="360" w:lineRule="auto"/>
        <w:ind w:firstLine="310" w:firstLineChars="147"/>
        <w:rPr>
          <w:rFonts w:ascii="宋体"/>
          <w:b/>
        </w:rPr>
      </w:pPr>
      <w:r>
        <w:rPr>
          <w:rFonts w:ascii="宋体" w:hAnsi="宋体"/>
          <w:b/>
        </w:rPr>
        <w:t>7.</w:t>
      </w:r>
      <w:r>
        <w:rPr>
          <w:rFonts w:hint="eastAsia" w:ascii="宋体" w:hAnsi="宋体"/>
          <w:b/>
        </w:rPr>
        <w:t>合同生效</w:t>
      </w:r>
    </w:p>
    <w:p>
      <w:pPr>
        <w:adjustRightInd w:val="0"/>
        <w:snapToGrid w:val="0"/>
        <w:spacing w:line="360" w:lineRule="auto"/>
        <w:ind w:firstLine="420" w:firstLineChars="200"/>
        <w:rPr>
          <w:rFonts w:ascii="宋体"/>
        </w:rPr>
      </w:pPr>
      <w:r>
        <w:rPr>
          <w:rFonts w:hint="eastAsia" w:ascii="宋体" w:hAnsi="宋体"/>
        </w:rPr>
        <w:t>本合同自</w:t>
      </w:r>
      <w:r>
        <w:rPr>
          <w:rFonts w:ascii="宋体" w:hAnsi="宋体"/>
          <w:u w:val="single"/>
        </w:rPr>
        <w:t xml:space="preserve">                               </w:t>
      </w:r>
      <w:r>
        <w:rPr>
          <w:rFonts w:hint="eastAsia" w:ascii="宋体" w:hAnsi="宋体"/>
        </w:rPr>
        <w:t>生效。</w:t>
      </w:r>
    </w:p>
    <w:p>
      <w:pPr>
        <w:adjustRightInd w:val="0"/>
        <w:snapToGrid w:val="0"/>
        <w:spacing w:line="360" w:lineRule="auto"/>
        <w:ind w:firstLine="310" w:firstLineChars="147"/>
        <w:rPr>
          <w:rFonts w:ascii="宋体"/>
          <w:b/>
        </w:rPr>
      </w:pPr>
      <w:r>
        <w:rPr>
          <w:rFonts w:ascii="宋体" w:hAnsi="宋体"/>
          <w:b/>
        </w:rPr>
        <w:t>8.</w:t>
      </w:r>
      <w:r>
        <w:rPr>
          <w:rFonts w:hint="eastAsia" w:ascii="宋体" w:hAnsi="宋体"/>
          <w:b/>
        </w:rPr>
        <w:t>合同份数</w:t>
      </w:r>
    </w:p>
    <w:p>
      <w:pPr>
        <w:adjustRightInd w:val="0"/>
        <w:snapToGrid w:val="0"/>
        <w:spacing w:line="360" w:lineRule="auto"/>
        <w:ind w:firstLine="420" w:firstLineChars="200"/>
        <w:rPr>
          <w:rFonts w:ascii="宋体"/>
        </w:rPr>
      </w:pPr>
      <w:r>
        <w:rPr>
          <w:rFonts w:hint="eastAsia" w:ascii="宋体" w:hAnsi="宋体"/>
        </w:rPr>
        <w:t>本合同一式</w:t>
      </w:r>
      <w:r>
        <w:rPr>
          <w:rFonts w:ascii="宋体" w:hAnsi="宋体"/>
          <w:u w:val="single"/>
        </w:rPr>
        <w:t xml:space="preserve">    </w:t>
      </w:r>
      <w:r>
        <w:rPr>
          <w:rFonts w:hint="eastAsia" w:ascii="宋体" w:hAnsi="宋体"/>
        </w:rPr>
        <w:t>份，采购人执</w:t>
      </w:r>
      <w:r>
        <w:rPr>
          <w:rFonts w:ascii="宋体" w:hAnsi="宋体"/>
          <w:u w:val="single"/>
        </w:rPr>
        <w:t xml:space="preserve">   </w:t>
      </w:r>
      <w:r>
        <w:rPr>
          <w:rFonts w:hint="eastAsia" w:ascii="宋体" w:hAnsi="宋体"/>
        </w:rPr>
        <w:t>份，供应商执</w:t>
      </w:r>
      <w:r>
        <w:rPr>
          <w:rFonts w:ascii="宋体" w:hAnsi="宋体"/>
          <w:u w:val="single"/>
        </w:rPr>
        <w:t xml:space="preserve">   </w:t>
      </w:r>
      <w:r>
        <w:rPr>
          <w:rFonts w:hint="eastAsia" w:ascii="宋体" w:hAnsi="宋体"/>
        </w:rPr>
        <w:t>份，均具有同等法律效力。</w:t>
      </w:r>
    </w:p>
    <w:p>
      <w:pPr>
        <w:adjustRightInd w:val="0"/>
        <w:snapToGrid w:val="0"/>
        <w:spacing w:line="360" w:lineRule="auto"/>
        <w:rPr>
          <w:rFonts w:ascii="宋体"/>
        </w:rPr>
      </w:pPr>
    </w:p>
    <w:p>
      <w:pPr>
        <w:adjustRightInd w:val="0"/>
        <w:snapToGrid w:val="0"/>
        <w:spacing w:line="360" w:lineRule="auto"/>
        <w:rPr>
          <w:rFonts w:ascii="宋体"/>
        </w:rPr>
      </w:pPr>
      <w:r>
        <w:rPr>
          <w:rFonts w:hint="eastAsia" w:ascii="宋体" w:hAnsi="宋体"/>
        </w:rPr>
        <w:t>合同订立时间：</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adjustRightInd w:val="0"/>
        <w:snapToGrid w:val="0"/>
        <w:spacing w:line="360" w:lineRule="auto"/>
        <w:rPr>
          <w:rFonts w:ascii="宋体"/>
        </w:rPr>
      </w:pPr>
      <w:r>
        <w:rPr>
          <w:rFonts w:hint="eastAsia" w:ascii="宋体" w:hAnsi="宋体"/>
        </w:rPr>
        <w:t>合同订立地点：</w:t>
      </w:r>
      <w:r>
        <w:rPr>
          <w:rFonts w:ascii="宋体" w:hAnsi="宋体"/>
          <w:u w:val="single"/>
        </w:rPr>
        <w:t xml:space="preserve">                           </w:t>
      </w:r>
    </w:p>
    <w:p>
      <w:pPr>
        <w:adjustRightInd w:val="0"/>
        <w:snapToGrid w:val="0"/>
        <w:spacing w:line="360" w:lineRule="auto"/>
        <w:ind w:firstLine="420" w:firstLineChars="200"/>
        <w:rPr>
          <w:rFonts w:ascii="宋体"/>
        </w:rPr>
      </w:pPr>
      <w:r>
        <w:rPr>
          <w:rFonts w:ascii="宋体" w:hAnsi="宋体"/>
        </w:rPr>
        <w:t xml:space="preserve">    </w:t>
      </w:r>
    </w:p>
    <w:p>
      <w:pPr>
        <w:adjustRightInd w:val="0"/>
        <w:snapToGrid w:val="0"/>
        <w:spacing w:line="360" w:lineRule="auto"/>
        <w:rPr>
          <w:rFonts w:ascii="宋体"/>
        </w:rPr>
      </w:pPr>
      <w:r>
        <w:rPr>
          <w:rFonts w:hint="eastAsia" w:ascii="宋体" w:hAnsi="宋体"/>
        </w:rPr>
        <w:t>甲</w:t>
      </w:r>
      <w:r>
        <w:rPr>
          <w:rFonts w:ascii="宋体" w:hAnsi="宋体"/>
        </w:rPr>
        <w:t xml:space="preserve">      </w:t>
      </w:r>
      <w:r>
        <w:rPr>
          <w:rFonts w:hint="eastAsia" w:ascii="宋体" w:hAnsi="宋体"/>
        </w:rPr>
        <w:t>方：（公章）</w:t>
      </w:r>
      <w:r>
        <w:rPr>
          <w:rFonts w:ascii="宋体" w:hAnsi="宋体"/>
        </w:rPr>
        <w:t xml:space="preserve">                     </w:t>
      </w:r>
      <w:r>
        <w:rPr>
          <w:rFonts w:hint="eastAsia" w:ascii="宋体" w:hAnsi="宋体"/>
        </w:rPr>
        <w:t>乙</w:t>
      </w:r>
      <w:r>
        <w:rPr>
          <w:rFonts w:ascii="宋体" w:hAnsi="宋体"/>
        </w:rPr>
        <w:t xml:space="preserve">      </w:t>
      </w:r>
      <w:r>
        <w:rPr>
          <w:rFonts w:hint="eastAsia" w:ascii="宋体" w:hAnsi="宋体"/>
        </w:rPr>
        <w:t>方：（公章）</w:t>
      </w:r>
    </w:p>
    <w:p>
      <w:pPr>
        <w:adjustRightInd w:val="0"/>
        <w:snapToGrid w:val="0"/>
        <w:spacing w:line="360" w:lineRule="auto"/>
        <w:rPr>
          <w:rFonts w:ascii="宋体"/>
        </w:rPr>
      </w:pPr>
      <w:r>
        <w:rPr>
          <w:rFonts w:hint="eastAsia" w:ascii="宋体" w:hAnsi="宋体"/>
        </w:rPr>
        <w:t>法定代表人：</w:t>
      </w:r>
      <w:r>
        <w:rPr>
          <w:rFonts w:ascii="宋体" w:hAnsi="宋体"/>
          <w:u w:val="single"/>
        </w:rPr>
        <w:t xml:space="preserve">                   </w:t>
      </w:r>
      <w:r>
        <w:rPr>
          <w:rFonts w:ascii="宋体" w:hAnsi="宋体"/>
        </w:rPr>
        <w:t xml:space="preserve">         </w:t>
      </w:r>
      <w:r>
        <w:rPr>
          <w:rFonts w:hint="eastAsia" w:ascii="宋体" w:hAnsi="宋体"/>
        </w:rPr>
        <w:t>法定代表人：</w:t>
      </w:r>
      <w:r>
        <w:rPr>
          <w:rFonts w:ascii="宋体" w:hAnsi="宋体"/>
          <w:u w:val="single"/>
        </w:rPr>
        <w:t xml:space="preserve">                   </w:t>
      </w:r>
    </w:p>
    <w:p>
      <w:pPr>
        <w:adjustRightInd w:val="0"/>
        <w:snapToGrid w:val="0"/>
        <w:spacing w:line="360" w:lineRule="auto"/>
        <w:rPr>
          <w:rFonts w:ascii="宋体"/>
        </w:rPr>
      </w:pPr>
      <w:r>
        <w:rPr>
          <w:rFonts w:hint="eastAsia" w:ascii="宋体" w:hAnsi="宋体"/>
        </w:rPr>
        <w:t>委托代理人：</w:t>
      </w:r>
      <w:r>
        <w:rPr>
          <w:rFonts w:ascii="宋体" w:hAnsi="宋体"/>
          <w:u w:val="single"/>
        </w:rPr>
        <w:t xml:space="preserve">                   </w:t>
      </w:r>
      <w:r>
        <w:rPr>
          <w:rFonts w:ascii="宋体" w:hAnsi="宋体"/>
        </w:rPr>
        <w:t xml:space="preserve">         </w:t>
      </w:r>
      <w:r>
        <w:rPr>
          <w:rFonts w:hint="eastAsia" w:ascii="宋体" w:hAnsi="宋体"/>
        </w:rPr>
        <w:t>委托代理人：</w:t>
      </w:r>
      <w:r>
        <w:rPr>
          <w:rFonts w:ascii="宋体" w:hAnsi="宋体"/>
          <w:u w:val="single"/>
        </w:rPr>
        <w:t xml:space="preserve">                   </w:t>
      </w:r>
    </w:p>
    <w:p>
      <w:pPr>
        <w:adjustRightInd w:val="0"/>
        <w:snapToGrid w:val="0"/>
        <w:spacing w:line="360" w:lineRule="auto"/>
        <w:rPr>
          <w:rFonts w:ascii="宋体"/>
        </w:rPr>
      </w:pPr>
      <w:r>
        <w:rPr>
          <w:rFonts w:hint="eastAsia" w:ascii="宋体" w:hAnsi="宋体"/>
        </w:rPr>
        <w:t>电</w:t>
      </w:r>
      <w:r>
        <w:rPr>
          <w:rFonts w:ascii="宋体" w:hAnsi="宋体"/>
        </w:rPr>
        <w:t xml:space="preserve">      </w:t>
      </w:r>
      <w:r>
        <w:rPr>
          <w:rFonts w:hint="eastAsia" w:ascii="宋体" w:hAnsi="宋体"/>
        </w:rPr>
        <w:t>话：</w:t>
      </w:r>
      <w:r>
        <w:rPr>
          <w:rFonts w:ascii="宋体" w:hAnsi="宋体"/>
          <w:u w:val="single"/>
        </w:rPr>
        <w:t xml:space="preserve">                   </w:t>
      </w:r>
      <w:r>
        <w:rPr>
          <w:rFonts w:ascii="宋体" w:hAnsi="宋体"/>
        </w:rPr>
        <w:t xml:space="preserve">         </w:t>
      </w:r>
      <w:r>
        <w:rPr>
          <w:rFonts w:hint="eastAsia" w:ascii="宋体" w:hAnsi="宋体"/>
        </w:rPr>
        <w:t>电</w:t>
      </w:r>
      <w:r>
        <w:rPr>
          <w:rFonts w:ascii="宋体" w:hAnsi="宋体"/>
        </w:rPr>
        <w:t xml:space="preserve">      </w:t>
      </w:r>
      <w:r>
        <w:rPr>
          <w:rFonts w:hint="eastAsia" w:ascii="宋体" w:hAnsi="宋体"/>
        </w:rPr>
        <w:t>话：</w:t>
      </w:r>
      <w:r>
        <w:rPr>
          <w:rFonts w:ascii="宋体" w:hAnsi="宋体"/>
          <w:u w:val="single"/>
        </w:rPr>
        <w:t xml:space="preserve">                   </w:t>
      </w:r>
    </w:p>
    <w:p>
      <w:pPr>
        <w:adjustRightInd w:val="0"/>
        <w:snapToGrid w:val="0"/>
        <w:spacing w:line="360" w:lineRule="auto"/>
        <w:rPr>
          <w:rFonts w:ascii="宋体"/>
        </w:rPr>
      </w:pPr>
      <w:r>
        <w:rPr>
          <w:rFonts w:hint="eastAsia" w:ascii="宋体" w:hAnsi="宋体"/>
        </w:rPr>
        <w:t>传</w:t>
      </w:r>
      <w:r>
        <w:rPr>
          <w:rFonts w:ascii="宋体" w:hAnsi="宋体"/>
        </w:rPr>
        <w:t xml:space="preserve">      </w:t>
      </w:r>
      <w:r>
        <w:rPr>
          <w:rFonts w:hint="eastAsia" w:ascii="宋体" w:hAnsi="宋体"/>
        </w:rPr>
        <w:t>真：</w:t>
      </w:r>
      <w:r>
        <w:rPr>
          <w:rFonts w:ascii="宋体" w:hAnsi="宋体"/>
          <w:u w:val="single"/>
        </w:rPr>
        <w:t xml:space="preserve">                   </w:t>
      </w:r>
      <w:r>
        <w:rPr>
          <w:rFonts w:ascii="宋体" w:hAnsi="宋体"/>
        </w:rPr>
        <w:t xml:space="preserve">         </w:t>
      </w:r>
      <w:r>
        <w:rPr>
          <w:rFonts w:hint="eastAsia" w:ascii="宋体" w:hAnsi="宋体"/>
        </w:rPr>
        <w:t>传</w:t>
      </w:r>
      <w:r>
        <w:rPr>
          <w:rFonts w:ascii="宋体" w:hAnsi="宋体"/>
        </w:rPr>
        <w:t xml:space="preserve">      </w:t>
      </w:r>
      <w:r>
        <w:rPr>
          <w:rFonts w:hint="eastAsia" w:ascii="宋体" w:hAnsi="宋体"/>
        </w:rPr>
        <w:t>真：</w:t>
      </w:r>
      <w:r>
        <w:rPr>
          <w:rFonts w:ascii="宋体" w:hAnsi="宋体"/>
          <w:u w:val="single"/>
        </w:rPr>
        <w:t xml:space="preserve">                   </w:t>
      </w:r>
    </w:p>
    <w:p>
      <w:pPr>
        <w:adjustRightInd w:val="0"/>
        <w:snapToGrid w:val="0"/>
        <w:spacing w:line="360" w:lineRule="auto"/>
        <w:ind w:firstLine="420" w:firstLineChars="200"/>
        <w:rPr>
          <w:rFonts w:ascii="宋体"/>
        </w:rPr>
      </w:pPr>
      <w:r>
        <w:rPr>
          <w:rFonts w:ascii="宋体" w:hAnsi="宋体"/>
        </w:rPr>
        <w:t xml:space="preserve">                                    </w:t>
      </w:r>
      <w:r>
        <w:rPr>
          <w:rFonts w:hint="eastAsia" w:ascii="宋体" w:hAnsi="宋体"/>
        </w:rPr>
        <w:t>开</w:t>
      </w:r>
      <w:r>
        <w:rPr>
          <w:rFonts w:ascii="宋体" w:hAnsi="宋体"/>
        </w:rPr>
        <w:t xml:space="preserve"> </w:t>
      </w:r>
      <w:r>
        <w:rPr>
          <w:rFonts w:hint="eastAsia" w:ascii="宋体" w:hAnsi="宋体"/>
        </w:rPr>
        <w:t>户</w:t>
      </w:r>
      <w:r>
        <w:rPr>
          <w:rFonts w:ascii="宋体" w:hAnsi="宋体"/>
        </w:rPr>
        <w:t xml:space="preserve"> </w:t>
      </w:r>
      <w:r>
        <w:rPr>
          <w:rFonts w:hint="eastAsia" w:ascii="宋体" w:hAnsi="宋体"/>
        </w:rPr>
        <w:t>银</w:t>
      </w:r>
      <w:r>
        <w:rPr>
          <w:rFonts w:ascii="宋体" w:hAnsi="宋体"/>
        </w:rPr>
        <w:t xml:space="preserve"> </w:t>
      </w:r>
      <w:r>
        <w:rPr>
          <w:rFonts w:hint="eastAsia" w:ascii="宋体" w:hAnsi="宋体"/>
        </w:rPr>
        <w:t>行：</w:t>
      </w:r>
      <w:r>
        <w:rPr>
          <w:rFonts w:ascii="宋体" w:hAnsi="宋体"/>
          <w:u w:val="single"/>
        </w:rPr>
        <w:t xml:space="preserve">                   </w:t>
      </w:r>
    </w:p>
    <w:p>
      <w:pPr>
        <w:adjustRightInd w:val="0"/>
        <w:snapToGrid w:val="0"/>
        <w:spacing w:line="360" w:lineRule="auto"/>
        <w:jc w:val="center"/>
        <w:rPr>
          <w:rFonts w:ascii="宋体"/>
          <w:b/>
        </w:rPr>
      </w:pPr>
      <w:r>
        <w:rPr>
          <w:rFonts w:ascii="宋体" w:hAnsi="宋体"/>
        </w:rPr>
        <w:t xml:space="preserve">         </w:t>
      </w:r>
      <w:r>
        <w:rPr>
          <w:rFonts w:hint="eastAsia" w:ascii="宋体" w:hAnsi="宋体"/>
        </w:rPr>
        <w:t>帐</w:t>
      </w:r>
      <w:r>
        <w:rPr>
          <w:rFonts w:ascii="宋体" w:hAnsi="宋体"/>
        </w:rPr>
        <w:t xml:space="preserve">       </w:t>
      </w:r>
      <w:r>
        <w:rPr>
          <w:rFonts w:hint="eastAsia" w:ascii="宋体" w:hAnsi="宋体"/>
        </w:rPr>
        <w:t>号：</w:t>
      </w:r>
      <w:r>
        <w:rPr>
          <w:rFonts w:ascii="宋体" w:hAnsi="宋体"/>
          <w:u w:val="single"/>
        </w:rPr>
        <w:t xml:space="preserve">                 </w:t>
      </w:r>
    </w:p>
    <w:p>
      <w:pPr>
        <w:pStyle w:val="3"/>
        <w:tabs>
          <w:tab w:val="left" w:pos="0"/>
        </w:tabs>
        <w:ind w:left="3780"/>
        <w:rPr>
          <w:rFonts w:ascii="黑体" w:eastAsia="黑体"/>
          <w:color w:val="auto"/>
          <w:sz w:val="32"/>
          <w:szCs w:val="32"/>
        </w:rPr>
      </w:pPr>
      <w:r>
        <w:rPr>
          <w:rFonts w:ascii="宋体"/>
          <w:b w:val="0"/>
          <w:bCs w:val="0"/>
          <w:sz w:val="28"/>
          <w:szCs w:val="28"/>
        </w:rPr>
        <w:br w:type="page"/>
      </w:r>
      <w:bookmarkStart w:id="0" w:name="_Toc82526610"/>
      <w:bookmarkStart w:id="1" w:name="_Toc34637773"/>
      <w:r>
        <w:rPr>
          <w:rFonts w:hint="eastAsia" w:ascii="黑体" w:eastAsia="黑体"/>
          <w:color w:val="auto"/>
          <w:sz w:val="32"/>
          <w:szCs w:val="32"/>
        </w:rPr>
        <w:t>第四章</w:t>
      </w:r>
      <w:r>
        <w:rPr>
          <w:rFonts w:ascii="黑体" w:eastAsia="黑体"/>
          <w:color w:val="auto"/>
          <w:sz w:val="32"/>
          <w:szCs w:val="32"/>
        </w:rPr>
        <w:t xml:space="preserve"> </w:t>
      </w:r>
      <w:r>
        <w:rPr>
          <w:rFonts w:hint="eastAsia" w:ascii="黑体" w:eastAsia="黑体"/>
          <w:color w:val="auto"/>
          <w:sz w:val="32"/>
          <w:szCs w:val="32"/>
        </w:rPr>
        <w:t>采购需求</w:t>
      </w:r>
      <w:bookmarkEnd w:id="0"/>
      <w:bookmarkEnd w:id="1"/>
    </w:p>
    <w:p>
      <w:pPr>
        <w:numPr>
          <w:ilvl w:val="0"/>
          <w:numId w:val="3"/>
        </w:numPr>
        <w:adjustRightInd w:val="0"/>
        <w:snapToGrid w:val="0"/>
        <w:spacing w:line="360" w:lineRule="auto"/>
        <w:ind w:left="1474" w:hanging="1054"/>
        <w:rPr>
          <w:rFonts w:ascii="宋体" w:cs="宋体"/>
          <w:bCs/>
          <w:color w:val="auto"/>
        </w:rPr>
      </w:pPr>
      <w:r>
        <w:rPr>
          <w:rFonts w:hint="eastAsia" w:ascii="宋体" w:cs="宋体"/>
          <w:b/>
          <w:color w:val="auto"/>
        </w:rPr>
        <w:t>采购项目名称：</w:t>
      </w:r>
      <w:r>
        <w:rPr>
          <w:rFonts w:hint="eastAsia" w:ascii="宋体" w:cs="宋体"/>
          <w:bCs/>
          <w:color w:val="auto"/>
        </w:rPr>
        <w:t>城步苗族自治县双龙至午子坡连接路提质改造工程施工图设计费采购项目。</w:t>
      </w:r>
    </w:p>
    <w:p>
      <w:pPr>
        <w:pStyle w:val="25"/>
        <w:widowControl w:val="0"/>
        <w:numPr>
          <w:ilvl w:val="0"/>
          <w:numId w:val="3"/>
        </w:numPr>
        <w:tabs>
          <w:tab w:val="left" w:pos="1780"/>
        </w:tabs>
        <w:spacing w:before="0" w:beforeAutospacing="0" w:after="0" w:afterAutospacing="0" w:line="360" w:lineRule="auto"/>
        <w:ind w:left="1474" w:hanging="1054"/>
        <w:jc w:val="both"/>
        <w:rPr>
          <w:rFonts w:hAnsi="Times New Roman"/>
          <w:bCs/>
          <w:color w:val="auto"/>
          <w:kern w:val="2"/>
          <w:sz w:val="21"/>
          <w:szCs w:val="21"/>
        </w:rPr>
      </w:pPr>
      <w:r>
        <w:rPr>
          <w:rFonts w:hint="eastAsia" w:hAnsi="Times New Roman"/>
          <w:b/>
          <w:color w:val="auto"/>
          <w:kern w:val="2"/>
          <w:sz w:val="21"/>
          <w:szCs w:val="21"/>
        </w:rPr>
        <w:t>项目采购背景：</w:t>
      </w:r>
      <w:r>
        <w:rPr>
          <w:rFonts w:hint="eastAsia" w:hAnsi="Times New Roman"/>
          <w:bCs/>
          <w:color w:val="auto"/>
          <w:kern w:val="2"/>
          <w:sz w:val="21"/>
          <w:szCs w:val="21"/>
        </w:rPr>
        <w:t>本项目是对城步县道</w:t>
      </w:r>
      <w:r>
        <w:rPr>
          <w:rFonts w:hAnsi="Times New Roman"/>
          <w:bCs/>
          <w:color w:val="auto"/>
          <w:kern w:val="2"/>
          <w:sz w:val="21"/>
          <w:szCs w:val="21"/>
        </w:rPr>
        <w:t>X088</w:t>
      </w:r>
      <w:r>
        <w:rPr>
          <w:rFonts w:hint="eastAsia" w:hAnsi="Times New Roman"/>
          <w:bCs/>
          <w:color w:val="auto"/>
          <w:kern w:val="2"/>
          <w:sz w:val="21"/>
          <w:szCs w:val="21"/>
        </w:rPr>
        <w:t>的升级改造，沿线路段老路路基仅</w:t>
      </w:r>
      <w:r>
        <w:rPr>
          <w:rFonts w:hAnsi="Times New Roman"/>
          <w:bCs/>
          <w:color w:val="auto"/>
          <w:kern w:val="2"/>
          <w:sz w:val="21"/>
          <w:szCs w:val="21"/>
        </w:rPr>
        <w:t>5.5m-6.0m</w:t>
      </w:r>
      <w:r>
        <w:rPr>
          <w:rFonts w:hint="eastAsia" w:hAnsi="Times New Roman"/>
          <w:bCs/>
          <w:color w:val="auto"/>
          <w:kern w:val="2"/>
          <w:sz w:val="21"/>
          <w:szCs w:val="21"/>
        </w:rPr>
        <w:t>，路面宽为</w:t>
      </w:r>
      <w:r>
        <w:rPr>
          <w:rFonts w:hAnsi="Times New Roman"/>
          <w:bCs/>
          <w:color w:val="auto"/>
          <w:kern w:val="2"/>
          <w:sz w:val="21"/>
          <w:szCs w:val="21"/>
        </w:rPr>
        <w:t>5.0m</w:t>
      </w:r>
      <w:r>
        <w:rPr>
          <w:rFonts w:hint="eastAsia" w:hAnsi="Times New Roman"/>
          <w:bCs/>
          <w:color w:val="auto"/>
          <w:kern w:val="2"/>
          <w:sz w:val="21"/>
          <w:szCs w:val="21"/>
        </w:rPr>
        <w:t>，为沥青路面，老路路面铺设年代较为久远，长期受重载车辆的碾压及雨雪侵蚀，已远远超出其使用寿命，部分路段路面损毁现象相当严重，路面平整度极差，急需改建。为改善城步县的交通运输条件，加快区域旅游资源开发利用，促进区域经济社会发展，特对</w:t>
      </w:r>
      <w:r>
        <w:rPr>
          <w:rFonts w:hint="eastAsia"/>
          <w:bCs/>
          <w:color w:val="auto"/>
        </w:rPr>
        <w:t>城步苗族自治县双龙至午子坡连接路进行改造项目的施工图设计费进行采购招标。</w:t>
      </w:r>
    </w:p>
    <w:p>
      <w:pPr>
        <w:pStyle w:val="2"/>
        <w:numPr>
          <w:ilvl w:val="0"/>
          <w:numId w:val="3"/>
        </w:numPr>
        <w:adjustRightInd w:val="0"/>
        <w:snapToGrid w:val="0"/>
        <w:spacing w:line="360" w:lineRule="auto"/>
        <w:ind w:left="1474" w:hanging="1054"/>
        <w:rPr>
          <w:rFonts w:hAnsi="Times New Roman"/>
          <w:b/>
          <w:color w:val="auto"/>
        </w:rPr>
      </w:pPr>
      <w:r>
        <w:rPr>
          <w:rFonts w:hint="eastAsia" w:hAnsi="Times New Roman"/>
          <w:b/>
          <w:color w:val="auto"/>
        </w:rPr>
        <w:t>项目采购的内容：</w:t>
      </w:r>
    </w:p>
    <w:p>
      <w:pPr>
        <w:pStyle w:val="2"/>
        <w:numPr>
          <w:ilvl w:val="0"/>
          <w:numId w:val="0"/>
        </w:numPr>
        <w:adjustRightInd w:val="0"/>
        <w:snapToGrid w:val="0"/>
        <w:spacing w:line="360" w:lineRule="auto"/>
        <w:ind w:left="420" w:leftChars="0"/>
        <w:rPr>
          <w:rFonts w:hAnsi="Times New Roman"/>
          <w:b/>
          <w:color w:val="auto"/>
        </w:rPr>
      </w:pPr>
      <w:r>
        <w:rPr>
          <w:rFonts w:hint="eastAsia" w:hAnsi="Times New Roman"/>
          <w:b/>
          <w:color w:val="auto"/>
          <w:lang w:val="en-US" w:eastAsia="zh-CN"/>
        </w:rPr>
        <w:t xml:space="preserve">     城步苗族自治县双龙至午子坡连接路提质改造工程合同段内（含路线、路基、路面、交叉工程、交通工程、绿化、附属工程等）的施工图勘察设计（含概预算）、分标段施工图图纸（含分标段工程量清单预算）及后续服务, 并负责按工可批复项目汇总等。</w:t>
      </w:r>
    </w:p>
    <w:p>
      <w:pPr>
        <w:pStyle w:val="2"/>
        <w:adjustRightInd w:val="0"/>
        <w:snapToGrid w:val="0"/>
        <w:spacing w:line="360" w:lineRule="auto"/>
        <w:ind w:left="420"/>
        <w:rPr>
          <w:rFonts w:hAnsi="宋体"/>
          <w:color w:val="auto"/>
          <w:highlight w:val="green"/>
        </w:rPr>
      </w:pPr>
      <w:r>
        <w:rPr>
          <w:rFonts w:hint="eastAsia" w:hAnsi="Times New Roman"/>
          <w:b/>
          <w:color w:val="auto"/>
        </w:rPr>
        <w:t>四、项目服务期：</w:t>
      </w:r>
      <w:r>
        <w:rPr>
          <w:rFonts w:hint="eastAsia" w:hAnsi="宋体"/>
          <w:color w:val="auto"/>
          <w:lang w:val="en-US" w:eastAsia="zh-CN"/>
        </w:rPr>
        <w:t>设计</w:t>
      </w:r>
      <w:r>
        <w:rPr>
          <w:rFonts w:hint="eastAsia" w:hAnsi="宋体"/>
          <w:color w:val="auto"/>
        </w:rPr>
        <w:t>周期</w:t>
      </w:r>
      <w:r>
        <w:rPr>
          <w:rFonts w:hAnsi="宋体"/>
          <w:color w:val="auto"/>
        </w:rPr>
        <w:t>45</w:t>
      </w:r>
      <w:r>
        <w:rPr>
          <w:rFonts w:hint="eastAsia" w:hAnsi="宋体"/>
          <w:color w:val="auto"/>
          <w:lang w:val="en-US" w:eastAsia="zh-CN"/>
        </w:rPr>
        <w:t>日历</w:t>
      </w:r>
      <w:r>
        <w:rPr>
          <w:rFonts w:hint="eastAsia" w:hAnsi="宋体"/>
          <w:color w:val="auto"/>
        </w:rPr>
        <w:t>天，具体实施以签订合同为准。</w:t>
      </w:r>
    </w:p>
    <w:p>
      <w:pPr>
        <w:pStyle w:val="2"/>
        <w:adjustRightInd w:val="0"/>
        <w:snapToGrid w:val="0"/>
        <w:spacing w:line="360" w:lineRule="auto"/>
        <w:ind w:left="426"/>
        <w:rPr>
          <w:rFonts w:hAnsi="Times New Roman"/>
          <w:b/>
          <w:color w:val="auto"/>
        </w:rPr>
      </w:pPr>
      <w:r>
        <w:rPr>
          <w:rFonts w:hint="eastAsia" w:hAnsi="Times New Roman"/>
          <w:b/>
          <w:color w:val="auto"/>
          <w:highlight w:val="lightGray"/>
        </w:rPr>
        <w:t>五、</w:t>
      </w:r>
      <w:r>
        <w:rPr>
          <w:rFonts w:hint="eastAsia" w:hAnsi="Times New Roman"/>
          <w:b/>
          <w:color w:val="auto"/>
        </w:rPr>
        <w:t>采购标的需执行的国家相关标准、行业标准、地方标准或者其他标准、规范：</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《公路工程技术标准》（JTG B01-2014）</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 C10-2007《公路勘测规范》；</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JTG/T C10-2007《公路勘测规细则》</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 C20-2016《公路工程地质勘查规范》</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 D60-2015《公路桥涵设计通用规范》；</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 D20-2017《公路路线设计规范》；</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 D30-2015《公路路基设计规范》</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JTG/TD33-2012《公路排水设计规范》</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JTG_D40-2011《公路水泥混凝土路面设计规范》</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JTGF30-2018《公路水泥混凝土路面施工技术规范》</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 D81-2017《公路交通安全设施设计规范》</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 B04-2010《公路环境保护设计规范》；</w:t>
      </w:r>
    </w:p>
    <w:p>
      <w:pPr>
        <w:pStyle w:val="2"/>
        <w:adjustRightInd w:val="0"/>
        <w:snapToGrid w:val="0"/>
        <w:spacing w:line="360" w:lineRule="auto"/>
        <w:ind w:left="426" w:firstLine="422" w:firstLineChars="200"/>
        <w:rPr>
          <w:rFonts w:hint="eastAsia" w:hAnsi="Times New Roman"/>
          <w:b/>
          <w:color w:val="auto"/>
        </w:rPr>
      </w:pPr>
      <w:r>
        <w:rPr>
          <w:rFonts w:hint="eastAsia" w:hAnsi="Times New Roman"/>
          <w:b/>
          <w:color w:val="auto"/>
        </w:rPr>
        <w:t>JTG 3363-2019《公路桥涵地基与基础设计规范》。</w:t>
      </w:r>
    </w:p>
    <w:p>
      <w:pPr>
        <w:pStyle w:val="2"/>
        <w:adjustRightInd w:val="0"/>
        <w:snapToGrid w:val="0"/>
        <w:spacing w:line="360" w:lineRule="auto"/>
        <w:ind w:left="426"/>
        <w:rPr>
          <w:rFonts w:hAnsi="Times New Roman"/>
          <w:b/>
          <w:color w:val="auto"/>
        </w:rPr>
      </w:pPr>
    </w:p>
    <w:p>
      <w:pPr>
        <w:pStyle w:val="2"/>
        <w:numPr>
          <w:ilvl w:val="0"/>
          <w:numId w:val="4"/>
        </w:numPr>
        <w:adjustRightInd w:val="0"/>
        <w:snapToGrid w:val="0"/>
        <w:spacing w:line="360" w:lineRule="auto"/>
        <w:ind w:left="420"/>
        <w:rPr>
          <w:rFonts w:hint="eastAsia" w:hAnsi="Times New Roman"/>
          <w:b/>
          <w:color w:val="auto"/>
        </w:rPr>
      </w:pPr>
      <w:r>
        <w:rPr>
          <w:rFonts w:hint="eastAsia" w:hAnsi="Times New Roman"/>
          <w:b/>
          <w:color w:val="auto"/>
        </w:rPr>
        <w:t>服务要求：</w:t>
      </w:r>
    </w:p>
    <w:p>
      <w:pPr>
        <w:pStyle w:val="2"/>
        <w:numPr>
          <w:ilvl w:val="0"/>
          <w:numId w:val="0"/>
        </w:numPr>
        <w:adjustRightInd w:val="0"/>
        <w:snapToGrid w:val="0"/>
        <w:spacing w:line="360" w:lineRule="auto"/>
        <w:rPr>
          <w:rFonts w:hint="eastAsia" w:hAnsi="Times New Roman"/>
          <w:b/>
          <w:color w:val="auto"/>
        </w:rPr>
      </w:pPr>
      <w:r>
        <w:rPr>
          <w:rFonts w:hint="eastAsia" w:hAnsi="Times New Roman"/>
          <w:b/>
          <w:color w:val="auto"/>
        </w:rPr>
        <w:t>1、满足项目建设要求；</w:t>
      </w:r>
    </w:p>
    <w:p>
      <w:pPr>
        <w:pStyle w:val="2"/>
        <w:numPr>
          <w:ilvl w:val="0"/>
          <w:numId w:val="0"/>
        </w:numPr>
        <w:adjustRightInd w:val="0"/>
        <w:snapToGrid w:val="0"/>
        <w:spacing w:line="360" w:lineRule="auto"/>
        <w:rPr>
          <w:rFonts w:hint="eastAsia" w:hAnsi="Times New Roman"/>
          <w:b/>
          <w:color w:val="auto"/>
        </w:rPr>
      </w:pPr>
      <w:r>
        <w:rPr>
          <w:rFonts w:hint="eastAsia" w:hAnsi="Times New Roman"/>
          <w:b/>
          <w:color w:val="auto"/>
        </w:rPr>
        <w:t>2、能达到建设部颁发的《公路工程基本建设项目设计文件编制办法》中设计文件深度的规定。</w:t>
      </w:r>
    </w:p>
    <w:p>
      <w:pPr>
        <w:pStyle w:val="2"/>
        <w:numPr>
          <w:ilvl w:val="0"/>
          <w:numId w:val="0"/>
        </w:numPr>
        <w:adjustRightInd w:val="0"/>
        <w:snapToGrid w:val="0"/>
        <w:spacing w:line="360" w:lineRule="auto"/>
        <w:rPr>
          <w:rFonts w:hint="eastAsia" w:hAnsi="Times New Roman"/>
          <w:b/>
          <w:color w:val="auto"/>
        </w:rPr>
      </w:pPr>
      <w:r>
        <w:rPr>
          <w:rFonts w:hint="eastAsia" w:hAnsi="Times New Roman"/>
          <w:b/>
          <w:color w:val="auto"/>
        </w:rPr>
        <w:t>3、整体设计要充分考虑满足功能使用要求的条件。</w:t>
      </w:r>
    </w:p>
    <w:p>
      <w:pPr>
        <w:pStyle w:val="2"/>
        <w:numPr>
          <w:ilvl w:val="0"/>
          <w:numId w:val="0"/>
        </w:numPr>
        <w:adjustRightInd w:val="0"/>
        <w:snapToGrid w:val="0"/>
        <w:spacing w:line="360" w:lineRule="auto"/>
        <w:rPr>
          <w:rFonts w:hint="eastAsia" w:hAnsi="Times New Roman"/>
          <w:b/>
          <w:color w:val="auto"/>
        </w:rPr>
      </w:pPr>
      <w:r>
        <w:rPr>
          <w:rFonts w:hint="eastAsia" w:hAnsi="Times New Roman"/>
          <w:b/>
          <w:color w:val="auto"/>
        </w:rPr>
        <w:t>4、设计理念科学合理，技术先进，图面清晰，布局合理，选材恰当，并能达到本招标文件规定的相关要求。</w:t>
      </w:r>
    </w:p>
    <w:p>
      <w:pPr>
        <w:pStyle w:val="2"/>
        <w:numPr>
          <w:ilvl w:val="0"/>
          <w:numId w:val="0"/>
        </w:numPr>
        <w:adjustRightInd w:val="0"/>
        <w:snapToGrid w:val="0"/>
        <w:spacing w:line="360" w:lineRule="auto"/>
        <w:rPr>
          <w:rFonts w:hint="eastAsia" w:hAnsi="Times New Roman"/>
          <w:b/>
          <w:color w:val="auto"/>
        </w:rPr>
      </w:pPr>
      <w:r>
        <w:rPr>
          <w:rFonts w:hint="eastAsia" w:hAnsi="Times New Roman"/>
          <w:b/>
          <w:color w:val="auto"/>
        </w:rPr>
        <w:t>5、配合建设方进行项目评审工作，投资论证和施工招投标工作；</w:t>
      </w:r>
    </w:p>
    <w:p>
      <w:pPr>
        <w:pStyle w:val="2"/>
        <w:numPr>
          <w:ilvl w:val="0"/>
          <w:numId w:val="0"/>
        </w:numPr>
        <w:adjustRightInd w:val="0"/>
        <w:snapToGrid w:val="0"/>
        <w:spacing w:line="360" w:lineRule="auto"/>
        <w:rPr>
          <w:rFonts w:hint="eastAsia" w:hAnsi="Times New Roman"/>
          <w:b/>
          <w:color w:val="auto"/>
        </w:rPr>
      </w:pPr>
      <w:r>
        <w:rPr>
          <w:rFonts w:hint="eastAsia" w:hAnsi="Times New Roman"/>
          <w:b/>
          <w:color w:val="auto"/>
        </w:rPr>
        <w:t>6、在施工建设阶段为业主方做好相关技术支持和信息咨询等工作。</w:t>
      </w:r>
    </w:p>
    <w:p>
      <w:pPr>
        <w:pStyle w:val="2"/>
        <w:adjustRightInd w:val="0"/>
        <w:snapToGrid w:val="0"/>
        <w:spacing w:line="360" w:lineRule="auto"/>
        <w:ind w:left="420"/>
        <w:rPr>
          <w:rFonts w:hAnsi="Times New Roman"/>
          <w:b/>
          <w:color w:val="auto"/>
        </w:rPr>
      </w:pPr>
    </w:p>
    <w:p>
      <w:pPr>
        <w:pStyle w:val="2"/>
        <w:adjustRightInd w:val="0"/>
        <w:snapToGrid w:val="0"/>
        <w:spacing w:line="360" w:lineRule="auto"/>
        <w:ind w:left="420"/>
        <w:rPr>
          <w:rFonts w:hAnsi="Times New Roman"/>
          <w:b/>
          <w:color w:val="auto"/>
        </w:rPr>
      </w:pPr>
    </w:p>
    <w:p>
      <w:pPr>
        <w:pStyle w:val="2"/>
        <w:adjustRightInd w:val="0"/>
        <w:snapToGrid w:val="0"/>
        <w:spacing w:line="360" w:lineRule="auto"/>
        <w:ind w:left="420"/>
        <w:rPr>
          <w:rFonts w:hAnsi="Times New Roman"/>
          <w:b/>
          <w:color w:val="auto"/>
        </w:rPr>
      </w:pPr>
    </w:p>
    <w:p>
      <w:pPr>
        <w:pStyle w:val="2"/>
        <w:adjustRightInd w:val="0"/>
        <w:snapToGrid w:val="0"/>
        <w:spacing w:line="360" w:lineRule="auto"/>
        <w:ind w:left="420"/>
        <w:rPr>
          <w:rFonts w:hAnsi="Times New Roman"/>
          <w:b/>
          <w:color w:val="auto"/>
        </w:rPr>
      </w:pPr>
      <w:r>
        <w:rPr>
          <w:rFonts w:hAnsi="Times New Roman"/>
          <w:b/>
          <w:color w:val="auto"/>
        </w:rPr>
        <w:t xml:space="preserve"> </w:t>
      </w:r>
    </w:p>
    <w:p>
      <w:pPr>
        <w:adjustRightInd w:val="0"/>
        <w:snapToGrid w:val="0"/>
        <w:spacing w:line="360" w:lineRule="auto"/>
        <w:ind w:firstLine="632" w:firstLineChars="300"/>
        <w:jc w:val="center"/>
        <w:rPr>
          <w:rFonts w:ascii="宋体" w:cs="宋体"/>
          <w:b/>
          <w:bCs/>
          <w:kern w:val="1"/>
          <w:sz w:val="30"/>
          <w:szCs w:val="30"/>
        </w:rPr>
      </w:pPr>
      <w:r>
        <w:rPr>
          <w:rFonts w:hint="eastAsia" w:ascii="宋体" w:hAnsi="宋体" w:cs="宋体"/>
          <w:b/>
          <w:bCs/>
          <w:color w:val="auto"/>
        </w:rPr>
        <w:t>注：不尽事宜，签订合同时商定。</w:t>
      </w:r>
      <w:r>
        <w:rPr>
          <w:rFonts w:ascii="宋体" w:cs="宋体"/>
          <w:color w:val="auto"/>
        </w:rPr>
        <w:br w:type="page"/>
      </w:r>
      <w:r>
        <w:rPr>
          <w:rFonts w:hint="eastAsia"/>
          <w:b/>
          <w:bCs/>
          <w:sz w:val="30"/>
          <w:szCs w:val="30"/>
        </w:rPr>
        <w:t>第五章</w:t>
      </w:r>
      <w:r>
        <w:rPr>
          <w:b/>
          <w:bCs/>
          <w:sz w:val="30"/>
          <w:szCs w:val="30"/>
        </w:rPr>
        <w:t xml:space="preserve"> </w:t>
      </w:r>
      <w:r>
        <w:rPr>
          <w:rFonts w:hint="eastAsia"/>
          <w:b/>
          <w:bCs/>
          <w:sz w:val="30"/>
          <w:szCs w:val="30"/>
        </w:rPr>
        <w:t>响应文件组成</w:t>
      </w:r>
    </w:p>
    <w:p>
      <w:pPr>
        <w:rPr>
          <w:rFonts w:ascii="宋体" w:cs="宋体"/>
          <w:kern w:val="1"/>
        </w:rPr>
      </w:pPr>
    </w:p>
    <w:p>
      <w:pPr>
        <w:rPr>
          <w:rFonts w:ascii="宋体" w:cs="宋体"/>
          <w:kern w:val="1"/>
        </w:rPr>
      </w:pPr>
      <w:r>
        <w:rPr>
          <w:rFonts w:hint="eastAsia" w:ascii="宋体" w:hAnsi="宋体" w:cs="宋体"/>
          <w:kern w:val="1"/>
        </w:rPr>
        <w:t>供应商的响应文件应包含以下部分：</w:t>
      </w:r>
    </w:p>
    <w:p>
      <w:pPr>
        <w:jc w:val="left"/>
        <w:outlineLvl w:val="0"/>
        <w:rPr>
          <w:rFonts w:ascii="宋体" w:cs="宋体"/>
          <w:b/>
          <w:kern w:val="1"/>
        </w:rPr>
      </w:pPr>
      <w:r>
        <w:rPr>
          <w:rFonts w:hint="eastAsia" w:ascii="宋体" w:hAnsi="宋体" w:cs="宋体"/>
          <w:b/>
          <w:kern w:val="1"/>
        </w:rPr>
        <w:t>一、磋商响应声明</w:t>
      </w:r>
    </w:p>
    <w:p>
      <w:pPr>
        <w:ind w:firstLine="420"/>
        <w:jc w:val="left"/>
        <w:outlineLvl w:val="0"/>
        <w:rPr>
          <w:rFonts w:ascii="宋体" w:cs="宋体"/>
          <w:kern w:val="1"/>
        </w:rPr>
      </w:pPr>
      <w:r>
        <w:rPr>
          <w:rFonts w:hint="eastAsia" w:ascii="宋体" w:hAnsi="宋体" w:cs="宋体"/>
          <w:kern w:val="1"/>
        </w:rPr>
        <w:t>附件</w:t>
      </w:r>
      <w:r>
        <w:rPr>
          <w:rFonts w:ascii="宋体" w:hAnsi="宋体" w:cs="宋体"/>
          <w:kern w:val="1"/>
        </w:rPr>
        <w:t xml:space="preserve">1 </w:t>
      </w:r>
      <w:r>
        <w:rPr>
          <w:rFonts w:hint="eastAsia" w:ascii="宋体" w:hAnsi="宋体" w:cs="宋体"/>
          <w:kern w:val="1"/>
        </w:rPr>
        <w:t>法定代表人身份证明</w:t>
      </w:r>
    </w:p>
    <w:p>
      <w:pPr>
        <w:ind w:firstLine="420"/>
        <w:jc w:val="left"/>
        <w:outlineLvl w:val="0"/>
        <w:rPr>
          <w:rFonts w:ascii="宋体" w:cs="宋体"/>
          <w:kern w:val="1"/>
        </w:rPr>
      </w:pPr>
      <w:r>
        <w:rPr>
          <w:rFonts w:hint="eastAsia" w:ascii="宋体" w:hAnsi="宋体" w:cs="宋体"/>
          <w:kern w:val="1"/>
        </w:rPr>
        <w:t>附件</w:t>
      </w:r>
      <w:r>
        <w:rPr>
          <w:rFonts w:ascii="宋体" w:hAnsi="宋体" w:cs="宋体"/>
          <w:kern w:val="1"/>
        </w:rPr>
        <w:t xml:space="preserve">2 </w:t>
      </w:r>
      <w:r>
        <w:rPr>
          <w:rFonts w:hint="eastAsia" w:ascii="宋体" w:hAnsi="宋体" w:cs="宋体"/>
          <w:kern w:val="1"/>
        </w:rPr>
        <w:t>法定代表人授权委托书</w:t>
      </w:r>
    </w:p>
    <w:p>
      <w:pPr>
        <w:jc w:val="left"/>
        <w:outlineLvl w:val="0"/>
        <w:rPr>
          <w:rFonts w:ascii="宋体" w:cs="宋体"/>
          <w:b/>
          <w:kern w:val="1"/>
        </w:rPr>
      </w:pPr>
      <w:r>
        <w:rPr>
          <w:rFonts w:hint="eastAsia" w:ascii="宋体" w:hAnsi="宋体" w:cs="宋体"/>
          <w:b/>
          <w:kern w:val="1"/>
        </w:rPr>
        <w:t>二、磋商保证金</w:t>
      </w:r>
    </w:p>
    <w:p>
      <w:pPr>
        <w:jc w:val="left"/>
        <w:outlineLvl w:val="0"/>
        <w:rPr>
          <w:rFonts w:ascii="宋体" w:cs="宋体"/>
          <w:b/>
          <w:kern w:val="1"/>
        </w:rPr>
      </w:pPr>
      <w:r>
        <w:rPr>
          <w:rFonts w:hint="eastAsia" w:ascii="宋体" w:hAnsi="宋体" w:cs="宋体"/>
          <w:b/>
          <w:kern w:val="1"/>
        </w:rPr>
        <w:t>三、联合体协议</w:t>
      </w:r>
      <w:r>
        <w:rPr>
          <w:rFonts w:ascii="宋体" w:hAnsi="宋体"/>
          <w:b/>
        </w:rPr>
        <w:t>(</w:t>
      </w:r>
      <w:r>
        <w:rPr>
          <w:rFonts w:hint="eastAsia" w:ascii="宋体" w:hAnsi="宋体"/>
          <w:b/>
        </w:rPr>
        <w:t>格式</w:t>
      </w:r>
      <w:r>
        <w:rPr>
          <w:rFonts w:ascii="宋体" w:hAnsi="宋体"/>
          <w:b/>
        </w:rPr>
        <w:t>)(</w:t>
      </w:r>
      <w:r>
        <w:rPr>
          <w:rFonts w:hint="eastAsia" w:ascii="宋体" w:hAnsi="宋体"/>
          <w:b/>
        </w:rPr>
        <w:t>不适用</w:t>
      </w:r>
      <w:r>
        <w:rPr>
          <w:rFonts w:ascii="宋体" w:hAnsi="宋体"/>
          <w:b/>
        </w:rPr>
        <w:t>)</w:t>
      </w:r>
    </w:p>
    <w:p>
      <w:pPr>
        <w:jc w:val="left"/>
        <w:outlineLvl w:val="0"/>
        <w:rPr>
          <w:rFonts w:ascii="宋体" w:cs="宋体"/>
          <w:b/>
          <w:kern w:val="1"/>
        </w:rPr>
      </w:pPr>
      <w:r>
        <w:rPr>
          <w:rFonts w:hint="eastAsia" w:ascii="宋体" w:hAnsi="宋体" w:cs="宋体"/>
          <w:b/>
          <w:kern w:val="1"/>
        </w:rPr>
        <w:t>四、供应商的资格证明资料</w:t>
      </w:r>
    </w:p>
    <w:p>
      <w:pPr>
        <w:ind w:firstLine="420"/>
        <w:jc w:val="left"/>
        <w:outlineLvl w:val="0"/>
        <w:rPr>
          <w:rFonts w:ascii="宋体" w:cs="宋体"/>
          <w:kern w:val="1"/>
        </w:rPr>
      </w:pPr>
      <w:r>
        <w:rPr>
          <w:rFonts w:hint="eastAsia" w:ascii="宋体" w:hAnsi="宋体" w:cs="宋体"/>
          <w:kern w:val="1"/>
        </w:rPr>
        <w:t>附件</w:t>
      </w:r>
      <w:r>
        <w:rPr>
          <w:rFonts w:ascii="宋体" w:hAnsi="宋体" w:cs="宋体"/>
          <w:kern w:val="1"/>
        </w:rPr>
        <w:t xml:space="preserve">3 </w:t>
      </w:r>
      <w:r>
        <w:rPr>
          <w:rFonts w:hint="eastAsia" w:ascii="宋体" w:hAnsi="宋体" w:cs="宋体"/>
          <w:kern w:val="1"/>
        </w:rPr>
        <w:t>供应商基本情况表</w:t>
      </w:r>
    </w:p>
    <w:p>
      <w:pPr>
        <w:ind w:firstLine="420"/>
        <w:outlineLvl w:val="0"/>
        <w:rPr>
          <w:rFonts w:ascii="宋体" w:cs="宋体"/>
          <w:kern w:val="1"/>
        </w:rPr>
      </w:pPr>
      <w:r>
        <w:rPr>
          <w:rFonts w:hint="eastAsia" w:ascii="宋体" w:hAnsi="宋体" w:cs="宋体"/>
          <w:kern w:val="1"/>
        </w:rPr>
        <w:t>附件</w:t>
      </w:r>
      <w:r>
        <w:rPr>
          <w:rFonts w:ascii="宋体" w:hAnsi="宋体" w:cs="宋体"/>
          <w:kern w:val="1"/>
        </w:rPr>
        <w:t xml:space="preserve">4 </w:t>
      </w:r>
      <w:r>
        <w:rPr>
          <w:rFonts w:hint="eastAsia" w:ascii="宋体" w:hAnsi="宋体" w:cs="宋体"/>
          <w:kern w:val="1"/>
        </w:rPr>
        <w:t>磋商文件规定的基本资格条件证明资料</w:t>
      </w:r>
    </w:p>
    <w:p>
      <w:pPr>
        <w:ind w:firstLine="420"/>
        <w:outlineLvl w:val="0"/>
        <w:rPr>
          <w:rFonts w:ascii="宋体" w:cs="宋体"/>
          <w:kern w:val="1"/>
        </w:rPr>
      </w:pPr>
      <w:r>
        <w:rPr>
          <w:rFonts w:hint="eastAsia" w:ascii="宋体" w:hAnsi="宋体" w:cs="宋体"/>
          <w:kern w:val="1"/>
        </w:rPr>
        <w:t>附件</w:t>
      </w:r>
      <w:r>
        <w:rPr>
          <w:rFonts w:ascii="宋体" w:hAnsi="宋体" w:cs="宋体"/>
          <w:kern w:val="1"/>
        </w:rPr>
        <w:t xml:space="preserve">5 </w:t>
      </w:r>
      <w:r>
        <w:rPr>
          <w:rFonts w:hint="eastAsia" w:ascii="宋体" w:hAnsi="宋体" w:cs="宋体"/>
          <w:kern w:val="1"/>
        </w:rPr>
        <w:t>磋商文件规定的特定资格条件证明资料</w:t>
      </w:r>
    </w:p>
    <w:p>
      <w:pPr>
        <w:ind w:firstLine="420"/>
        <w:outlineLvl w:val="0"/>
        <w:rPr>
          <w:rFonts w:ascii="宋体" w:cs="宋体"/>
          <w:kern w:val="1"/>
        </w:rPr>
      </w:pPr>
      <w:r>
        <w:rPr>
          <w:rFonts w:hint="eastAsia" w:ascii="宋体" w:hAnsi="宋体" w:cs="宋体"/>
          <w:kern w:val="1"/>
        </w:rPr>
        <w:t>附件</w:t>
      </w:r>
      <w:r>
        <w:rPr>
          <w:rFonts w:ascii="宋体" w:hAnsi="宋体" w:cs="宋体"/>
          <w:kern w:val="1"/>
        </w:rPr>
        <w:t>6</w:t>
      </w:r>
      <w:r>
        <w:rPr>
          <w:rFonts w:hint="eastAsia" w:ascii="宋体" w:hAnsi="宋体" w:cs="宋体"/>
          <w:kern w:val="1"/>
        </w:rPr>
        <w:t>其他说明</w:t>
      </w:r>
    </w:p>
    <w:p>
      <w:pPr>
        <w:pStyle w:val="2"/>
        <w:rPr>
          <w:b/>
        </w:rPr>
      </w:pPr>
      <w:r>
        <w:rPr>
          <w:rFonts w:hint="eastAsia"/>
          <w:b/>
        </w:rPr>
        <w:t>五、服务方案说明</w:t>
      </w:r>
    </w:p>
    <w:p>
      <w:pPr>
        <w:pStyle w:val="2"/>
        <w:ind w:firstLine="435"/>
      </w:pPr>
      <w:r>
        <w:rPr>
          <w:rFonts w:hint="eastAsia"/>
        </w:rPr>
        <w:t>附件</w:t>
      </w:r>
      <w:r>
        <w:t>7</w:t>
      </w:r>
      <w:r>
        <w:rPr>
          <w:rFonts w:hint="eastAsia"/>
        </w:rPr>
        <w:t>服务方案说明</w:t>
      </w:r>
    </w:p>
    <w:p>
      <w:pPr>
        <w:rPr>
          <w:rFonts w:ascii="宋体" w:cs="宋体"/>
          <w:b/>
          <w:kern w:val="1"/>
        </w:rPr>
      </w:pPr>
      <w:r>
        <w:rPr>
          <w:rFonts w:hint="eastAsia" w:ascii="宋体" w:hAnsi="宋体" w:cs="宋体"/>
          <w:b/>
          <w:kern w:val="1"/>
        </w:rPr>
        <w:t>六、技术</w:t>
      </w:r>
      <w:r>
        <w:rPr>
          <w:rFonts w:ascii="宋体" w:hAnsi="宋体" w:cs="宋体"/>
          <w:b/>
          <w:kern w:val="1"/>
        </w:rPr>
        <w:t>/</w:t>
      </w:r>
      <w:r>
        <w:rPr>
          <w:rFonts w:hint="eastAsia" w:ascii="宋体" w:hAnsi="宋体" w:cs="宋体"/>
          <w:b/>
          <w:kern w:val="1"/>
        </w:rPr>
        <w:t>商务响应与偏离表</w:t>
      </w:r>
    </w:p>
    <w:p>
      <w:pPr>
        <w:pStyle w:val="2"/>
        <w:rPr>
          <w:b/>
        </w:rPr>
      </w:pPr>
      <w:r>
        <w:rPr>
          <w:rFonts w:hint="eastAsia"/>
          <w:b/>
        </w:rPr>
        <w:t>七、提供享受政府采购政策优惠的证明资料和清单表</w:t>
      </w:r>
    </w:p>
    <w:p>
      <w:pPr>
        <w:ind w:firstLine="420"/>
        <w:jc w:val="left"/>
        <w:outlineLvl w:val="0"/>
        <w:rPr>
          <w:rFonts w:ascii="宋体" w:cs="宋体"/>
          <w:kern w:val="1"/>
        </w:rPr>
      </w:pPr>
      <w:r>
        <w:rPr>
          <w:rFonts w:hint="eastAsia" w:ascii="宋体" w:hAnsi="宋体" w:cs="宋体"/>
          <w:kern w:val="1"/>
        </w:rPr>
        <w:t>附件</w:t>
      </w:r>
      <w:r>
        <w:rPr>
          <w:rFonts w:ascii="宋体" w:hAnsi="宋体" w:cs="宋体"/>
          <w:kern w:val="1"/>
        </w:rPr>
        <w:t xml:space="preserve">8-1 </w:t>
      </w:r>
      <w:r>
        <w:rPr>
          <w:rFonts w:hint="eastAsia" w:ascii="宋体" w:hAnsi="宋体" w:cs="宋体"/>
          <w:kern w:val="1"/>
        </w:rPr>
        <w:t>小型、微型企业声明函</w:t>
      </w:r>
    </w:p>
    <w:p>
      <w:pPr>
        <w:ind w:firstLine="420"/>
        <w:jc w:val="left"/>
        <w:outlineLvl w:val="0"/>
        <w:rPr>
          <w:rFonts w:ascii="宋体" w:cs="宋体"/>
          <w:kern w:val="1"/>
        </w:rPr>
      </w:pPr>
      <w:r>
        <w:rPr>
          <w:rFonts w:hint="eastAsia" w:ascii="宋体" w:hAnsi="宋体" w:cs="宋体"/>
          <w:kern w:val="1"/>
        </w:rPr>
        <w:t>附件</w:t>
      </w:r>
      <w:r>
        <w:rPr>
          <w:rFonts w:ascii="宋体" w:hAnsi="宋体" w:cs="宋体"/>
          <w:kern w:val="1"/>
        </w:rPr>
        <w:t>8</w:t>
      </w:r>
      <w:r>
        <w:rPr>
          <w:rFonts w:ascii="宋体" w:cs="宋体"/>
          <w:kern w:val="1"/>
        </w:rPr>
        <w:t>-</w:t>
      </w:r>
      <w:r>
        <w:rPr>
          <w:rFonts w:ascii="宋体" w:hAnsi="宋体" w:cs="宋体"/>
          <w:kern w:val="1"/>
        </w:rPr>
        <w:t xml:space="preserve">2 </w:t>
      </w:r>
      <w:r>
        <w:rPr>
          <w:rFonts w:hint="eastAsia" w:ascii="宋体" w:hAnsi="宋体" w:cs="宋体"/>
          <w:kern w:val="1"/>
        </w:rPr>
        <w:t>提供中小企业货物清单表残疾人福利性单位声明函</w:t>
      </w:r>
    </w:p>
    <w:p>
      <w:pPr>
        <w:ind w:firstLine="420"/>
        <w:jc w:val="left"/>
        <w:outlineLvl w:val="0"/>
        <w:rPr>
          <w:rFonts w:ascii="宋体" w:cs="宋体"/>
          <w:kern w:val="1"/>
        </w:rPr>
      </w:pPr>
      <w:r>
        <w:rPr>
          <w:rFonts w:hint="eastAsia" w:ascii="宋体" w:hAnsi="宋体" w:cs="宋体"/>
          <w:kern w:val="1"/>
        </w:rPr>
        <w:t>附件</w:t>
      </w:r>
      <w:r>
        <w:rPr>
          <w:rFonts w:ascii="宋体" w:hAnsi="宋体" w:cs="宋体"/>
          <w:kern w:val="1"/>
        </w:rPr>
        <w:t xml:space="preserve">8-3 </w:t>
      </w:r>
      <w:r>
        <w:rPr>
          <w:rFonts w:hint="eastAsia" w:ascii="宋体" w:hAnsi="宋体" w:cs="宋体"/>
          <w:kern w:val="1"/>
        </w:rPr>
        <w:t>节能产品、环境标志产品、两型产品的证明材料监狱企业证明资料</w:t>
      </w:r>
    </w:p>
    <w:p>
      <w:pPr>
        <w:ind w:firstLine="630" w:firstLineChars="300"/>
        <w:jc w:val="left"/>
        <w:outlineLvl w:val="0"/>
        <w:rPr>
          <w:rFonts w:ascii="宋体" w:cs="宋体"/>
          <w:kern w:val="1"/>
        </w:rPr>
      </w:pPr>
      <w:r>
        <w:rPr>
          <w:rFonts w:hint="eastAsia" w:ascii="宋体" w:hAnsi="宋体" w:cs="宋体"/>
          <w:kern w:val="1"/>
        </w:rPr>
        <w:t>附页</w:t>
      </w:r>
      <w:r>
        <w:rPr>
          <w:rFonts w:ascii="宋体" w:hAnsi="宋体" w:cs="宋体"/>
          <w:kern w:val="1"/>
        </w:rPr>
        <w:t xml:space="preserve">2 </w:t>
      </w:r>
      <w:r>
        <w:rPr>
          <w:rFonts w:hint="eastAsia" w:ascii="宋体" w:hAnsi="宋体" w:cs="宋体"/>
          <w:kern w:val="1"/>
        </w:rPr>
        <w:t>价格评审优惠货物清单</w:t>
      </w:r>
    </w:p>
    <w:p>
      <w:pPr>
        <w:ind w:firstLine="420"/>
        <w:jc w:val="left"/>
        <w:outlineLvl w:val="0"/>
        <w:rPr>
          <w:rFonts w:ascii="宋体" w:cs="宋体"/>
          <w:kern w:val="1"/>
        </w:rPr>
      </w:pPr>
      <w:r>
        <w:rPr>
          <w:rFonts w:hint="eastAsia" w:ascii="宋体" w:hAnsi="宋体" w:cs="宋体"/>
          <w:kern w:val="1"/>
        </w:rPr>
        <w:t>附件</w:t>
      </w:r>
      <w:r>
        <w:rPr>
          <w:rFonts w:ascii="宋体" w:hAnsi="宋体" w:cs="宋体"/>
          <w:kern w:val="1"/>
        </w:rPr>
        <w:t xml:space="preserve">8-4 </w:t>
      </w:r>
      <w:r>
        <w:rPr>
          <w:rFonts w:hint="eastAsia" w:ascii="宋体" w:hAnsi="宋体" w:cs="宋体"/>
          <w:kern w:val="1"/>
        </w:rPr>
        <w:t>强制采购或者优先采购产品的证明材料</w:t>
      </w:r>
    </w:p>
    <w:p>
      <w:pPr>
        <w:ind w:firstLine="630" w:firstLineChars="300"/>
        <w:jc w:val="left"/>
        <w:outlineLvl w:val="0"/>
      </w:pPr>
      <w:r>
        <w:rPr>
          <w:rFonts w:hint="eastAsia" w:ascii="宋体" w:hAnsi="宋体" w:cs="宋体"/>
          <w:kern w:val="1"/>
        </w:rPr>
        <w:t>附页</w:t>
      </w:r>
      <w:r>
        <w:rPr>
          <w:rFonts w:ascii="宋体" w:hAnsi="宋体" w:cs="宋体"/>
          <w:kern w:val="1"/>
        </w:rPr>
        <w:t xml:space="preserve">3 </w:t>
      </w:r>
      <w:r>
        <w:rPr>
          <w:rFonts w:hint="eastAsia" w:ascii="宋体" w:hAnsi="宋体" w:cs="宋体"/>
          <w:kern w:val="1"/>
        </w:rPr>
        <w:t>优先采购产品清单</w:t>
      </w:r>
    </w:p>
    <w:p>
      <w:pPr>
        <w:pStyle w:val="2"/>
        <w:rPr>
          <w:b/>
        </w:rPr>
      </w:pPr>
      <w:r>
        <w:rPr>
          <w:rFonts w:hint="eastAsia"/>
          <w:b/>
        </w:rPr>
        <w:t>八、报价一览表及报价文件</w:t>
      </w:r>
    </w:p>
    <w:p>
      <w:pPr>
        <w:adjustRightInd w:val="0"/>
        <w:snapToGrid w:val="0"/>
        <w:ind w:right="23" w:rightChars="11" w:firstLine="420" w:firstLineChars="200"/>
        <w:jc w:val="left"/>
        <w:outlineLvl w:val="0"/>
        <w:rPr>
          <w:rFonts w:ascii="宋体"/>
        </w:rPr>
      </w:pPr>
      <w:r>
        <w:rPr>
          <w:rFonts w:hint="eastAsia" w:ascii="宋体" w:hAnsi="宋体"/>
        </w:rPr>
        <w:t>附件</w:t>
      </w:r>
      <w:r>
        <w:rPr>
          <w:rFonts w:ascii="宋体" w:hAnsi="宋体"/>
        </w:rPr>
        <w:t>9-1</w:t>
      </w:r>
      <w:r>
        <w:rPr>
          <w:rFonts w:hint="eastAsia" w:ascii="宋体" w:hAnsi="宋体"/>
        </w:rPr>
        <w:t>：报价一览表</w:t>
      </w:r>
    </w:p>
    <w:p>
      <w:pPr>
        <w:pStyle w:val="2"/>
        <w:adjustRightInd w:val="0"/>
        <w:snapToGrid w:val="0"/>
        <w:ind w:right="23" w:rightChars="11" w:firstLine="420" w:firstLineChars="200"/>
        <w:rPr>
          <w:b/>
        </w:rPr>
      </w:pPr>
      <w:r>
        <w:rPr>
          <w:rFonts w:hint="eastAsia"/>
        </w:rPr>
        <w:t>附件</w:t>
      </w:r>
      <w:r>
        <w:t>9-2</w:t>
      </w:r>
      <w:r>
        <w:rPr>
          <w:rFonts w:hint="eastAsia"/>
        </w:rPr>
        <w:t>：分项报价表</w:t>
      </w:r>
    </w:p>
    <w:p>
      <w:pPr>
        <w:pStyle w:val="2"/>
        <w:rPr>
          <w:b/>
        </w:rPr>
      </w:pPr>
      <w:r>
        <w:rPr>
          <w:rFonts w:hint="eastAsia"/>
          <w:b/>
        </w:rPr>
        <w:t>九、供应商认为需提供的其它资料</w:t>
      </w:r>
    </w:p>
    <w:p>
      <w:pPr>
        <w:pStyle w:val="2"/>
        <w:rPr>
          <w:b/>
        </w:rPr>
      </w:pPr>
      <w:r>
        <w:rPr>
          <w:rFonts w:hint="eastAsia"/>
          <w:b/>
        </w:rPr>
        <w:t>十、最后报价</w:t>
      </w:r>
    </w:p>
    <w:p>
      <w:pPr>
        <w:spacing w:line="480" w:lineRule="exact"/>
        <w:jc w:val="center"/>
        <w:rPr>
          <w:rFonts w:cs="宋体"/>
          <w:b/>
        </w:rPr>
      </w:pPr>
      <w:r>
        <w:rPr>
          <w:rFonts w:cs="宋体"/>
          <w:b/>
        </w:rPr>
        <w:br w:type="page"/>
      </w:r>
    </w:p>
    <w:p>
      <w:pPr>
        <w:numPr>
          <w:ilvl w:val="0"/>
          <w:numId w:val="5"/>
        </w:numPr>
        <w:spacing w:line="480" w:lineRule="exact"/>
        <w:jc w:val="center"/>
        <w:rPr>
          <w:rFonts w:ascii="宋体" w:cs="宋体"/>
          <w:b/>
          <w:kern w:val="1"/>
          <w:sz w:val="28"/>
          <w:szCs w:val="28"/>
        </w:rPr>
      </w:pPr>
      <w:r>
        <w:rPr>
          <w:rFonts w:hint="eastAsia" w:ascii="宋体" w:hAnsi="宋体" w:cs="宋体"/>
          <w:b/>
          <w:kern w:val="1"/>
          <w:sz w:val="28"/>
          <w:szCs w:val="28"/>
        </w:rPr>
        <w:t>磋商响应声明</w:t>
      </w:r>
    </w:p>
    <w:p>
      <w:pPr>
        <w:pStyle w:val="2"/>
      </w:pPr>
    </w:p>
    <w:p>
      <w:pPr>
        <w:rPr>
          <w:rFonts w:ascii="宋体" w:cs="宋体"/>
          <w:kern w:val="1"/>
        </w:rPr>
      </w:pPr>
    </w:p>
    <w:p>
      <w:pPr>
        <w:spacing w:line="360" w:lineRule="auto"/>
        <w:rPr>
          <w:rFonts w:ascii="宋体" w:cs="宋体"/>
          <w:kern w:val="1"/>
        </w:rPr>
      </w:pPr>
      <w:r>
        <w:rPr>
          <w:rFonts w:hint="eastAsia" w:ascii="宋体" w:hAnsi="宋体" w:cs="宋体"/>
          <w:kern w:val="1"/>
        </w:rPr>
        <w:t>致</w:t>
      </w:r>
      <w:r>
        <w:rPr>
          <w:rFonts w:ascii="宋体" w:hAnsi="宋体" w:cs="宋体"/>
          <w:kern w:val="1"/>
        </w:rPr>
        <w:t xml:space="preserve"> (</w:t>
      </w:r>
      <w:r>
        <w:rPr>
          <w:rFonts w:hint="eastAsia" w:ascii="宋体" w:hAnsi="宋体" w:cs="宋体"/>
          <w:kern w:val="1"/>
        </w:rPr>
        <w:t>采购人或采购代理机构</w:t>
      </w:r>
      <w:r>
        <w:rPr>
          <w:rFonts w:ascii="宋体" w:hAnsi="宋体" w:cs="宋体"/>
          <w:kern w:val="1"/>
        </w:rPr>
        <w:t>)</w:t>
      </w:r>
      <w:r>
        <w:rPr>
          <w:rFonts w:hint="eastAsia" w:ascii="宋体" w:hAnsi="宋体" w:cs="宋体"/>
          <w:kern w:val="1"/>
        </w:rPr>
        <w:t>：</w:t>
      </w:r>
    </w:p>
    <w:p>
      <w:pPr>
        <w:spacing w:line="360" w:lineRule="auto"/>
        <w:ind w:firstLine="420"/>
        <w:rPr>
          <w:rFonts w:ascii="宋体" w:cs="宋体"/>
          <w:kern w:val="1"/>
        </w:rPr>
      </w:pPr>
      <w:r>
        <w:rPr>
          <w:rFonts w:hint="eastAsia" w:ascii="宋体" w:hAnsi="宋体" w:cs="宋体"/>
          <w:kern w:val="1"/>
        </w:rPr>
        <w:t>我方已仔细研究了</w:t>
      </w:r>
      <w:r>
        <w:rPr>
          <w:rFonts w:ascii="宋体" w:hAnsi="宋体" w:cs="宋体"/>
          <w:kern w:val="1"/>
          <w:u w:val="single"/>
        </w:rPr>
        <w:t xml:space="preserve">                 (</w:t>
      </w:r>
      <w:r>
        <w:rPr>
          <w:rFonts w:hint="eastAsia" w:ascii="宋体" w:hAnsi="宋体" w:cs="宋体"/>
          <w:kern w:val="1"/>
        </w:rPr>
        <w:t>项目名称</w:t>
      </w:r>
      <w:r>
        <w:rPr>
          <w:rFonts w:ascii="宋体" w:hAnsi="宋体" w:cs="宋体"/>
          <w:kern w:val="1"/>
        </w:rPr>
        <w:t>)</w:t>
      </w:r>
      <w:r>
        <w:rPr>
          <w:rFonts w:hint="eastAsia" w:ascii="宋体" w:hAnsi="宋体" w:cs="宋体"/>
          <w:kern w:val="1"/>
        </w:rPr>
        <w:t>的竞争性磋商文件（政府采购编号：</w:t>
      </w:r>
      <w:r>
        <w:rPr>
          <w:rFonts w:ascii="宋体" w:hAnsi="宋体" w:cs="宋体"/>
          <w:kern w:val="1"/>
          <w:u w:val="single"/>
        </w:rPr>
        <w:t xml:space="preserve">   </w:t>
      </w:r>
      <w:r>
        <w:rPr>
          <w:rFonts w:hint="eastAsia" w:ascii="宋体" w:hAnsi="宋体" w:cs="宋体"/>
          <w:kern w:val="1"/>
        </w:rPr>
        <w:t>；采购代理编号：</w:t>
      </w:r>
      <w:r>
        <w:rPr>
          <w:rFonts w:ascii="宋体" w:hAnsi="宋体" w:cs="宋体"/>
          <w:kern w:val="1"/>
          <w:u w:val="single"/>
        </w:rPr>
        <w:t xml:space="preserve">    </w:t>
      </w:r>
      <w:r>
        <w:rPr>
          <w:rFonts w:hint="eastAsia" w:ascii="宋体" w:hAnsi="宋体" w:cs="宋体"/>
          <w:kern w:val="1"/>
        </w:rPr>
        <w:t>）的全部内容，知悉参加竞争性磋商的风险，我方承诺接受磋商文件的全部条款且无任何异议。</w:t>
      </w:r>
    </w:p>
    <w:p>
      <w:pPr>
        <w:pStyle w:val="2"/>
        <w:spacing w:line="360" w:lineRule="auto"/>
        <w:ind w:firstLine="420"/>
      </w:pPr>
      <w:r>
        <w:rPr>
          <w:rFonts w:hint="eastAsia"/>
        </w:rPr>
        <w:t>一、我方同意在磋商文件中规定的提交首次响应文件截止时间起</w:t>
      </w:r>
      <w:r>
        <w:rPr>
          <w:u w:val="single"/>
        </w:rPr>
        <w:t xml:space="preserve">     </w:t>
      </w:r>
      <w:r>
        <w:rPr>
          <w:rFonts w:hint="eastAsia"/>
        </w:rPr>
        <w:t>日内</w:t>
      </w:r>
      <w:r>
        <w:t>(</w:t>
      </w:r>
      <w:r>
        <w:rPr>
          <w:rFonts w:hint="eastAsia"/>
        </w:rPr>
        <w:t>响应文件有效期</w:t>
      </w:r>
      <w:r>
        <w:t>)</w:t>
      </w:r>
      <w:r>
        <w:rPr>
          <w:rFonts w:hint="eastAsia"/>
        </w:rPr>
        <w:t>遵守本响应文件中的承诺且在此期限期满之前均具有法律约束力。</w:t>
      </w:r>
    </w:p>
    <w:p>
      <w:pPr>
        <w:pStyle w:val="2"/>
        <w:spacing w:line="360" w:lineRule="auto"/>
        <w:ind w:firstLine="420"/>
      </w:pPr>
      <w:r>
        <w:rPr>
          <w:rFonts w:hint="eastAsia"/>
        </w:rPr>
        <w:t>二、我方提交响应文件正本一份和副本一式</w:t>
      </w:r>
      <w:r>
        <w:rPr>
          <w:u w:val="single"/>
        </w:rPr>
        <w:t xml:space="preserve">    </w:t>
      </w:r>
      <w:r>
        <w:rPr>
          <w:rFonts w:hint="eastAsia"/>
        </w:rPr>
        <w:t>份，并保证响应文件提供的数据和资料全部内容真实、合法、准确和完整，我们对此负责，并愿承担由此引起的法律责任。</w:t>
      </w:r>
    </w:p>
    <w:p>
      <w:pPr>
        <w:pStyle w:val="2"/>
        <w:spacing w:line="360" w:lineRule="auto"/>
        <w:ind w:firstLine="420"/>
      </w:pPr>
      <w:r>
        <w:rPr>
          <w:rFonts w:hint="eastAsia"/>
        </w:rPr>
        <w:t>三、我方愿意向贵方提供任何与本项采购有关的数据、情况和技术资料。若贵方需要，我方愿意提供我方作出的一切承诺的证明资料。</w:t>
      </w:r>
    </w:p>
    <w:p>
      <w:pPr>
        <w:pStyle w:val="2"/>
        <w:spacing w:line="360" w:lineRule="auto"/>
        <w:ind w:firstLine="420"/>
      </w:pPr>
      <w:r>
        <w:rPr>
          <w:rFonts w:hint="eastAsia"/>
        </w:rPr>
        <w:t>四、我方愿意按磋商文件规定和磋商小组要求重新提交响应文件和最后报价。</w:t>
      </w:r>
    </w:p>
    <w:p>
      <w:pPr>
        <w:pStyle w:val="2"/>
        <w:spacing w:line="360" w:lineRule="auto"/>
        <w:ind w:firstLine="420"/>
      </w:pPr>
      <w:r>
        <w:rPr>
          <w:rFonts w:hint="eastAsia"/>
        </w:rPr>
        <w:t>五、我方承诺遵守《中华人民共和国政府采购法》的有关规定，保证在获得成交资格后，按照磋商文件确定的事项签订政府采购合同，履行双方所签订的合同，并承担合同规定的责任和义务。</w:t>
      </w:r>
    </w:p>
    <w:p>
      <w:pPr>
        <w:pStyle w:val="2"/>
        <w:spacing w:line="360" w:lineRule="auto"/>
        <w:ind w:firstLine="420"/>
      </w:pPr>
      <w:r>
        <w:rPr>
          <w:rFonts w:hint="eastAsia"/>
        </w:rPr>
        <w:t>六、我方在此声明：</w:t>
      </w:r>
      <w:r>
        <w:t xml:space="preserve"> </w:t>
      </w:r>
    </w:p>
    <w:p>
      <w:pPr>
        <w:pStyle w:val="2"/>
        <w:spacing w:line="360" w:lineRule="auto"/>
        <w:ind w:firstLine="420"/>
      </w:pPr>
      <w:r>
        <w:rPr>
          <w:rFonts w:hint="eastAsia"/>
        </w:rPr>
        <w:t>（一）我方与采购人或采购代理机构不存在隶属关系或者其他利害关系。</w:t>
      </w:r>
    </w:p>
    <w:p>
      <w:pPr>
        <w:pStyle w:val="2"/>
        <w:spacing w:line="360" w:lineRule="auto"/>
        <w:ind w:firstLine="420"/>
      </w:pPr>
      <w:r>
        <w:rPr>
          <w:rFonts w:hint="eastAsia"/>
        </w:rPr>
        <w:t>（二）我方与参加本项目的其他供应商不存在直接控股、管理关系，或者与其他供应商法定代表人（或者负责人）为同一人。</w:t>
      </w:r>
    </w:p>
    <w:p>
      <w:pPr>
        <w:pStyle w:val="2"/>
        <w:spacing w:line="360" w:lineRule="auto"/>
        <w:ind w:firstLine="420"/>
      </w:pPr>
      <w:r>
        <w:rPr>
          <w:rFonts w:hint="eastAsia"/>
        </w:rPr>
        <w:t>（三）我方未为本项目前期准备提供设计或咨询服务。</w:t>
      </w:r>
    </w:p>
    <w:p>
      <w:pPr>
        <w:pStyle w:val="2"/>
        <w:spacing w:line="360" w:lineRule="auto"/>
        <w:ind w:firstLine="420"/>
      </w:pPr>
      <w:r>
        <w:rPr>
          <w:rFonts w:hint="eastAsia"/>
        </w:rPr>
        <w:t>（四）我方承诺（承诺期：成立三年以上的，为提交首次响应文件截止时间前三年内；成立不足三年的，为实际时间）：</w:t>
      </w:r>
    </w:p>
    <w:p>
      <w:pPr>
        <w:pStyle w:val="2"/>
        <w:spacing w:line="360" w:lineRule="auto"/>
        <w:ind w:firstLine="420"/>
      </w:pPr>
      <w:r>
        <w:t>1</w:t>
      </w:r>
      <w:r>
        <w:rPr>
          <w:rFonts w:hint="eastAsia"/>
        </w:rPr>
        <w:t>、我方依法缴纳了各项税费及各项社会保障资金，没有偷税、漏税及欠缴行为。</w:t>
      </w:r>
    </w:p>
    <w:p>
      <w:pPr>
        <w:pStyle w:val="2"/>
        <w:spacing w:line="360" w:lineRule="auto"/>
        <w:ind w:firstLine="420"/>
      </w:pPr>
      <w:r>
        <w:t>2</w:t>
      </w:r>
      <w:r>
        <w:rPr>
          <w:rFonts w:hint="eastAsia"/>
        </w:rPr>
        <w:t>、我方在经营活动中没有存在下列重大违法记录：</w:t>
      </w:r>
    </w:p>
    <w:p>
      <w:pPr>
        <w:pStyle w:val="2"/>
        <w:spacing w:line="360" w:lineRule="auto"/>
        <w:ind w:firstLine="420"/>
      </w:pPr>
      <w:r>
        <w:t>(1)</w:t>
      </w:r>
      <w:r>
        <w:rPr>
          <w:rFonts w:hint="eastAsia"/>
        </w:rPr>
        <w:t>受到刑事处罚；</w:t>
      </w:r>
    </w:p>
    <w:p>
      <w:pPr>
        <w:pStyle w:val="2"/>
        <w:spacing w:line="360" w:lineRule="auto"/>
        <w:ind w:firstLine="420"/>
      </w:pPr>
      <w:r>
        <w:t>(2)</w:t>
      </w:r>
      <w:r>
        <w:rPr>
          <w:rFonts w:hint="eastAsia"/>
        </w:rPr>
        <w:t>受到三万元以上的罚款、责令停产停业、在一至三年内禁止参加政府采购活动、暂扣或者吊销许可证、暂扣或者吊销执照的行政处罚。</w:t>
      </w:r>
    </w:p>
    <w:p>
      <w:pPr>
        <w:spacing w:line="360" w:lineRule="auto"/>
        <w:ind w:right="24"/>
        <w:rPr>
          <w:rFonts w:ascii="宋体" w:cs="宋体"/>
          <w:kern w:val="1"/>
        </w:rPr>
      </w:pPr>
      <w:r>
        <w:rPr>
          <w:rFonts w:hint="eastAsia" w:ascii="宋体" w:hAnsi="宋体" w:cs="宋体"/>
          <w:bCs/>
          <w:kern w:val="1"/>
        </w:rPr>
        <w:t>附件</w:t>
      </w:r>
      <w:r>
        <w:rPr>
          <w:rFonts w:ascii="宋体" w:hAnsi="宋体" w:cs="宋体"/>
          <w:bCs/>
          <w:kern w:val="1"/>
        </w:rPr>
        <w:t>1</w:t>
      </w:r>
      <w:r>
        <w:rPr>
          <w:rFonts w:hint="eastAsia" w:ascii="宋体" w:hAnsi="宋体" w:cs="宋体"/>
          <w:bCs/>
          <w:kern w:val="1"/>
        </w:rPr>
        <w:t>：</w:t>
      </w:r>
      <w:r>
        <w:rPr>
          <w:rFonts w:hint="eastAsia" w:ascii="宋体" w:hAnsi="宋体" w:cs="宋体"/>
          <w:kern w:val="1"/>
        </w:rPr>
        <w:t>法定代表人身份证明；</w:t>
      </w:r>
    </w:p>
    <w:p>
      <w:pPr>
        <w:spacing w:line="360" w:lineRule="auto"/>
        <w:ind w:right="24"/>
        <w:rPr>
          <w:rFonts w:ascii="宋体" w:cs="宋体"/>
          <w:kern w:val="1"/>
        </w:rPr>
      </w:pPr>
      <w:r>
        <w:rPr>
          <w:rFonts w:hint="eastAsia" w:ascii="宋体" w:hAnsi="宋体" w:cs="宋体"/>
          <w:bCs/>
          <w:kern w:val="1"/>
        </w:rPr>
        <w:t>附件</w:t>
      </w:r>
      <w:r>
        <w:rPr>
          <w:rFonts w:ascii="宋体" w:hAnsi="宋体" w:cs="宋体"/>
          <w:bCs/>
          <w:kern w:val="1"/>
        </w:rPr>
        <w:t>2</w:t>
      </w:r>
      <w:r>
        <w:rPr>
          <w:rFonts w:hint="eastAsia" w:ascii="宋体" w:hAnsi="宋体" w:cs="宋体"/>
          <w:kern w:val="1"/>
        </w:rPr>
        <w:t>：法定代表人授权书</w:t>
      </w:r>
    </w:p>
    <w:p/>
    <w:p>
      <w:pPr>
        <w:pStyle w:val="2"/>
        <w:ind w:right="420" w:firstLine="5880"/>
      </w:pPr>
      <w:r>
        <w:rPr>
          <w:rFonts w:hint="eastAsia"/>
        </w:rPr>
        <w:t>供应商名称</w:t>
      </w:r>
      <w:r>
        <w:t>(</w:t>
      </w:r>
      <w:r>
        <w:rPr>
          <w:rFonts w:hint="eastAsia"/>
        </w:rPr>
        <w:t>盖单位章</w:t>
      </w:r>
      <w:r>
        <w:t>)</w:t>
      </w:r>
      <w:r>
        <w:rPr>
          <w:rFonts w:hint="eastAsia"/>
        </w:rPr>
        <w:t>：</w:t>
      </w:r>
    </w:p>
    <w:p>
      <w:pPr>
        <w:jc w:val="right"/>
        <w:rPr>
          <w:rFonts w:ascii="宋体" w:cs="宋体"/>
          <w:kern w:val="1"/>
        </w:rPr>
      </w:pPr>
      <w:r>
        <w:rPr>
          <w:rFonts w:hint="eastAsia" w:ascii="宋体" w:hAnsi="宋体" w:cs="宋体"/>
          <w:kern w:val="1"/>
        </w:rPr>
        <w:t>法定代表人或其委托代理人</w:t>
      </w:r>
      <w:r>
        <w:rPr>
          <w:rFonts w:ascii="宋体" w:hAnsi="宋体" w:cs="宋体"/>
          <w:kern w:val="1"/>
        </w:rPr>
        <w:t xml:space="preserve"> (</w:t>
      </w:r>
      <w:r>
        <w:rPr>
          <w:rFonts w:hint="eastAsia" w:ascii="宋体" w:hAnsi="宋体" w:cs="宋体"/>
          <w:kern w:val="1"/>
        </w:rPr>
        <w:t>签字</w:t>
      </w:r>
      <w:r>
        <w:rPr>
          <w:rFonts w:ascii="宋体" w:hAnsi="宋体" w:cs="宋体"/>
          <w:kern w:val="1"/>
        </w:rPr>
        <w:t>)</w:t>
      </w:r>
      <w:r>
        <w:rPr>
          <w:rFonts w:hint="eastAsia" w:ascii="宋体" w:hAnsi="宋体" w:cs="宋体"/>
          <w:kern w:val="1"/>
        </w:rPr>
        <w:t>：</w:t>
      </w:r>
    </w:p>
    <w:p>
      <w:pPr>
        <w:ind w:right="105"/>
        <w:jc w:val="right"/>
        <w:rPr>
          <w:rFonts w:ascii="宋体" w:cs="宋体"/>
          <w:kern w:val="1"/>
          <w:sz w:val="30"/>
          <w:szCs w:val="30"/>
        </w:rPr>
      </w:pPr>
      <w:r>
        <w:rPr>
          <w:rFonts w:hint="eastAsia" w:ascii="宋体" w:hAnsi="宋体" w:cs="宋体"/>
          <w:kern w:val="1"/>
        </w:rPr>
        <w:t>日</w:t>
      </w:r>
      <w:r>
        <w:rPr>
          <w:rFonts w:ascii="宋体" w:hAnsi="宋体" w:cs="宋体"/>
          <w:kern w:val="1"/>
        </w:rPr>
        <w:t xml:space="preserve">     </w:t>
      </w:r>
      <w:r>
        <w:rPr>
          <w:rFonts w:hint="eastAsia" w:ascii="宋体" w:hAnsi="宋体" w:cs="宋体"/>
          <w:kern w:val="1"/>
        </w:rPr>
        <w:t>期：年月日</w:t>
      </w:r>
    </w:p>
    <w:p>
      <w:pPr>
        <w:ind w:right="24"/>
        <w:rPr>
          <w:rFonts w:ascii="宋体" w:cs="宋体"/>
          <w:kern w:val="1"/>
          <w:sz w:val="30"/>
          <w:szCs w:val="30"/>
        </w:rPr>
      </w:pPr>
    </w:p>
    <w:p>
      <w:pPr>
        <w:ind w:right="24"/>
        <w:rPr>
          <w:rFonts w:ascii="宋体" w:cs="宋体"/>
          <w:kern w:val="1"/>
          <w:sz w:val="30"/>
          <w:szCs w:val="30"/>
        </w:rPr>
      </w:pPr>
    </w:p>
    <w:p>
      <w:pPr>
        <w:ind w:right="24"/>
        <w:rPr>
          <w:rFonts w:ascii="宋体" w:cs="宋体"/>
          <w:kern w:val="1"/>
          <w:sz w:val="30"/>
          <w:szCs w:val="30"/>
        </w:rPr>
      </w:pPr>
    </w:p>
    <w:p>
      <w:pPr>
        <w:ind w:right="24"/>
        <w:rPr>
          <w:rFonts w:ascii="宋体" w:cs="宋体"/>
          <w:kern w:val="1"/>
          <w:sz w:val="30"/>
          <w:szCs w:val="30"/>
        </w:rPr>
      </w:pPr>
      <w:r>
        <w:rPr>
          <w:rFonts w:hint="eastAsia" w:ascii="宋体" w:hAnsi="宋体" w:cs="宋体"/>
          <w:kern w:val="1"/>
          <w:sz w:val="30"/>
          <w:szCs w:val="30"/>
        </w:rPr>
        <w:t>附件</w:t>
      </w:r>
      <w:r>
        <w:rPr>
          <w:rFonts w:ascii="宋体" w:hAnsi="宋体" w:cs="宋体"/>
          <w:kern w:val="1"/>
          <w:sz w:val="30"/>
          <w:szCs w:val="30"/>
        </w:rPr>
        <w:t>1</w:t>
      </w:r>
    </w:p>
    <w:p>
      <w:pPr>
        <w:spacing w:line="480" w:lineRule="exact"/>
        <w:jc w:val="center"/>
        <w:rPr>
          <w:rFonts w:ascii="宋体" w:cs="宋体"/>
          <w:b/>
          <w:kern w:val="1"/>
          <w:sz w:val="28"/>
          <w:szCs w:val="28"/>
        </w:rPr>
      </w:pPr>
      <w:r>
        <w:rPr>
          <w:rFonts w:hint="eastAsia" w:ascii="宋体" w:hAnsi="宋体" w:cs="宋体"/>
          <w:b/>
          <w:kern w:val="1"/>
          <w:sz w:val="28"/>
          <w:szCs w:val="28"/>
        </w:rPr>
        <w:t>法定代表人身份证明</w:t>
      </w:r>
    </w:p>
    <w:p>
      <w:pPr>
        <w:spacing w:line="480" w:lineRule="auto"/>
        <w:rPr>
          <w:rFonts w:ascii="宋体" w:cs="宋体"/>
          <w:kern w:val="1"/>
        </w:rPr>
      </w:pPr>
    </w:p>
    <w:p>
      <w:pPr>
        <w:jc w:val="left"/>
        <w:rPr>
          <w:rFonts w:ascii="宋体" w:cs="宋体"/>
        </w:rPr>
      </w:pPr>
      <w:r>
        <w:rPr>
          <w:rFonts w:hint="eastAsia" w:ascii="宋体" w:hAnsi="宋体" w:cs="宋体"/>
          <w:kern w:val="1"/>
        </w:rPr>
        <w:t>供应商</w:t>
      </w:r>
      <w:r>
        <w:rPr>
          <w:rFonts w:hint="eastAsia" w:ascii="宋体" w:hAnsi="宋体" w:cs="宋体"/>
        </w:rPr>
        <w:t>名称：</w:t>
      </w:r>
    </w:p>
    <w:p>
      <w:pPr>
        <w:jc w:val="left"/>
        <w:rPr>
          <w:rFonts w:ascii="宋体" w:cs="宋体"/>
        </w:rPr>
      </w:pPr>
      <w:r>
        <w:rPr>
          <w:rFonts w:hint="eastAsia" w:ascii="宋体" w:hAnsi="宋体" w:cs="宋体"/>
        </w:rPr>
        <w:t>注册号：</w:t>
      </w:r>
    </w:p>
    <w:p>
      <w:pPr>
        <w:jc w:val="left"/>
        <w:rPr>
          <w:rFonts w:ascii="宋体" w:cs="宋体"/>
        </w:rPr>
      </w:pPr>
      <w:r>
        <w:rPr>
          <w:rFonts w:hint="eastAsia" w:ascii="宋体" w:hAnsi="宋体" w:cs="宋体"/>
        </w:rPr>
        <w:t>注册地址：</w:t>
      </w:r>
    </w:p>
    <w:p>
      <w:pPr>
        <w:jc w:val="left"/>
        <w:rPr>
          <w:rFonts w:ascii="宋体" w:cs="宋体"/>
        </w:rPr>
      </w:pPr>
      <w:r>
        <w:rPr>
          <w:rFonts w:hint="eastAsia" w:ascii="宋体" w:hAnsi="宋体" w:cs="宋体"/>
        </w:rPr>
        <w:t>成立时间：</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jc w:val="left"/>
        <w:rPr>
          <w:rFonts w:ascii="宋体" w:cs="宋体"/>
          <w:u w:val="single"/>
        </w:rPr>
      </w:pPr>
      <w:r>
        <w:rPr>
          <w:rFonts w:hint="eastAsia" w:ascii="宋体" w:hAnsi="宋体" w:cs="宋体"/>
        </w:rPr>
        <w:t>经营期限：</w:t>
      </w:r>
    </w:p>
    <w:p>
      <w:pPr>
        <w:jc w:val="left"/>
        <w:rPr>
          <w:rFonts w:ascii="宋体" w:cs="宋体"/>
          <w:u w:val="single"/>
        </w:rPr>
      </w:pPr>
      <w:r>
        <w:rPr>
          <w:rFonts w:hint="eastAsia" w:ascii="宋体" w:hAnsi="宋体" w:cs="宋体"/>
        </w:rPr>
        <w:t>经营范围：主营：；兼营：</w:t>
      </w:r>
    </w:p>
    <w:p>
      <w:pPr>
        <w:jc w:val="left"/>
        <w:rPr>
          <w:rFonts w:ascii="宋体" w:cs="宋体"/>
        </w:rPr>
      </w:pPr>
      <w:r>
        <w:rPr>
          <w:rFonts w:hint="eastAsia" w:ascii="宋体" w:hAnsi="宋体" w:cs="宋体"/>
        </w:rPr>
        <w:t>姓名：</w:t>
      </w:r>
      <w:r>
        <w:rPr>
          <w:rFonts w:ascii="宋体" w:hAnsi="宋体" w:cs="宋体"/>
        </w:rPr>
        <w:t xml:space="preserve"> </w:t>
      </w:r>
      <w:r>
        <w:rPr>
          <w:rFonts w:hint="eastAsia" w:ascii="宋体" w:hAnsi="宋体" w:cs="宋体"/>
        </w:rPr>
        <w:t>性别：</w:t>
      </w:r>
      <w:r>
        <w:rPr>
          <w:rFonts w:ascii="宋体" w:hAnsi="宋体" w:cs="宋体"/>
        </w:rPr>
        <w:t xml:space="preserve"> </w:t>
      </w:r>
      <w:r>
        <w:rPr>
          <w:rFonts w:hint="eastAsia" w:ascii="宋体" w:hAnsi="宋体" w:cs="宋体"/>
        </w:rPr>
        <w:t>年龄：</w:t>
      </w:r>
      <w:r>
        <w:rPr>
          <w:rFonts w:ascii="宋体" w:hAnsi="宋体" w:cs="宋体"/>
        </w:rPr>
        <w:t xml:space="preserve"> </w:t>
      </w:r>
      <w:r>
        <w:rPr>
          <w:rFonts w:hint="eastAsia" w:ascii="宋体" w:hAnsi="宋体" w:cs="宋体"/>
        </w:rPr>
        <w:t>系（</w:t>
      </w:r>
      <w:r>
        <w:rPr>
          <w:rFonts w:hint="eastAsia" w:ascii="宋体" w:hAnsi="宋体" w:cs="宋体"/>
          <w:kern w:val="1"/>
        </w:rPr>
        <w:t>供应商</w:t>
      </w:r>
      <w:r>
        <w:rPr>
          <w:rFonts w:hint="eastAsia" w:ascii="宋体" w:hAnsi="宋体" w:cs="宋体"/>
        </w:rPr>
        <w:t>名称）的法定代表人。</w:t>
      </w:r>
    </w:p>
    <w:p>
      <w:pPr>
        <w:jc w:val="left"/>
        <w:rPr>
          <w:rFonts w:ascii="宋体" w:cs="宋体"/>
        </w:rPr>
      </w:pPr>
      <w:r>
        <w:rPr>
          <w:rFonts w:hint="eastAsia" w:ascii="宋体" w:hAnsi="宋体" w:cs="宋体"/>
        </w:rPr>
        <w:t>特此证明。</w:t>
      </w:r>
    </w:p>
    <w:p>
      <w:pPr>
        <w:jc w:val="left"/>
        <w:rPr>
          <w:rFonts w:ascii="宋体" w:cs="宋体"/>
        </w:rPr>
      </w:pPr>
      <w:r>
        <w:rPr>
          <w:rFonts w:hint="eastAsia" w:ascii="宋体" w:hAnsi="宋体" w:cs="宋体"/>
          <w:kern w:val="1"/>
        </w:rPr>
        <w:t>附：法定代表人身份证复印件</w:t>
      </w:r>
    </w:p>
    <w:p>
      <w:pPr>
        <w:spacing w:line="480" w:lineRule="auto"/>
        <w:rPr>
          <w:rFonts w:ascii="宋体" w:cs="宋体"/>
          <w:kern w:val="1"/>
        </w:rPr>
      </w:pPr>
    </w:p>
    <w:p>
      <w:pPr>
        <w:pStyle w:val="28"/>
        <w:ind w:firstLine="480"/>
      </w:pPr>
    </w:p>
    <w:p>
      <w:pPr>
        <w:rPr>
          <w:rFonts w:ascii="宋体" w:cs="宋体"/>
          <w:kern w:val="1"/>
        </w:rPr>
      </w:pPr>
    </w:p>
    <w:p>
      <w:pPr>
        <w:rPr>
          <w:rFonts w:ascii="宋体" w:cs="宋体"/>
          <w:kern w:val="1"/>
        </w:rPr>
      </w:pPr>
    </w:p>
    <w:p>
      <w:pPr>
        <w:ind w:right="420"/>
        <w:jc w:val="right"/>
        <w:rPr>
          <w:rFonts w:ascii="宋体" w:cs="宋体"/>
          <w:kern w:val="1"/>
        </w:rPr>
      </w:pPr>
      <w:r>
        <w:rPr>
          <w:rFonts w:hint="eastAsia" w:ascii="宋体" w:hAnsi="宋体" w:cs="宋体"/>
          <w:kern w:val="1"/>
        </w:rPr>
        <w:t>供应商名称（盖单位章）：</w:t>
      </w:r>
    </w:p>
    <w:p>
      <w:pPr>
        <w:jc w:val="left"/>
        <w:rPr>
          <w:rFonts w:ascii="宋体" w:cs="宋体"/>
          <w:kern w:val="1"/>
        </w:rPr>
      </w:pPr>
      <w:r>
        <w:rPr>
          <w:rFonts w:ascii="宋体" w:hAnsi="宋体" w:cs="宋体"/>
          <w:kern w:val="1"/>
        </w:rPr>
        <w:t xml:space="preserve">                                                                    </w:t>
      </w:r>
      <w:r>
        <w:rPr>
          <w:rFonts w:hint="eastAsia" w:ascii="宋体" w:hAnsi="宋体" w:cs="宋体"/>
          <w:kern w:val="1"/>
        </w:rPr>
        <w:t>日期：年月日</w:t>
      </w:r>
      <w:r>
        <w:rPr>
          <w:rFonts w:ascii="宋体" w:hAnsi="宋体" w:cs="宋体"/>
          <w:kern w:val="1"/>
        </w:rPr>
        <w:t xml:space="preserve">  </w:t>
      </w:r>
    </w:p>
    <w:p>
      <w:pPr>
        <w:jc w:val="left"/>
        <w:rPr>
          <w:rFonts w:ascii="宋体" w:cs="宋体"/>
          <w:kern w:val="1"/>
        </w:rPr>
      </w:pPr>
      <w:r>
        <w:rPr>
          <w:rFonts w:ascii="宋体" w:hAnsi="宋体" w:cs="宋体"/>
          <w:kern w:val="1"/>
        </w:rPr>
        <w:t xml:space="preserve">    </w:t>
      </w:r>
    </w:p>
    <w:p>
      <w:pPr>
        <w:jc w:val="left"/>
        <w:rPr>
          <w:rFonts w:ascii="宋体" w:cs="宋体"/>
          <w:kern w:val="1"/>
        </w:rPr>
      </w:pPr>
    </w:p>
    <w:p>
      <w:pPr>
        <w:jc w:val="left"/>
        <w:rPr>
          <w:rFonts w:ascii="宋体" w:cs="宋体"/>
          <w:kern w:val="1"/>
        </w:rPr>
      </w:pPr>
    </w:p>
    <w:p>
      <w:pPr>
        <w:widowControl/>
        <w:topLinePunct/>
        <w:spacing w:line="440" w:lineRule="atLeast"/>
        <w:jc w:val="left"/>
      </w:pPr>
      <w:r>
        <w:rPr>
          <w:rFonts w:hint="eastAsia"/>
        </w:rPr>
        <w:t>说明：</w:t>
      </w:r>
      <w:r>
        <w:t>1.</w:t>
      </w:r>
      <w:r>
        <w:rPr>
          <w:rFonts w:hint="eastAsia"/>
        </w:rPr>
        <w:t>复印件是指原件复印件或扫描件或影印件，下同。</w:t>
      </w:r>
    </w:p>
    <w:p>
      <w:pPr>
        <w:widowControl/>
        <w:topLinePunct/>
        <w:spacing w:line="440" w:lineRule="atLeast"/>
        <w:ind w:firstLine="630" w:firstLineChars="300"/>
        <w:jc w:val="left"/>
        <w:rPr>
          <w:bCs/>
          <w:u w:val="single"/>
        </w:rPr>
      </w:pPr>
      <w:r>
        <w:t>2.</w:t>
      </w:r>
      <w:r>
        <w:rPr>
          <w:rFonts w:hint="eastAsia"/>
          <w:bCs/>
        </w:rPr>
        <w:t>由法定代表人参加磋商的，请按第二章磋商须知的规定另行准备法定代表人身份证明原件一份，在参加磋商时单独提交。</w:t>
      </w:r>
    </w:p>
    <w:p>
      <w:pPr>
        <w:jc w:val="left"/>
        <w:rPr>
          <w:rFonts w:ascii="宋体" w:cs="宋体"/>
          <w:kern w:val="1"/>
          <w:sz w:val="30"/>
          <w:szCs w:val="30"/>
        </w:rPr>
      </w:pPr>
      <w:r>
        <w:rPr>
          <w:rFonts w:ascii="宋体" w:cs="宋体"/>
          <w:kern w:val="1"/>
        </w:rPr>
        <w:br w:type="page"/>
      </w:r>
      <w:r>
        <w:rPr>
          <w:rFonts w:hint="eastAsia" w:ascii="宋体" w:hAnsi="宋体" w:cs="宋体"/>
          <w:bCs/>
          <w:kern w:val="1"/>
          <w:sz w:val="30"/>
          <w:szCs w:val="30"/>
        </w:rPr>
        <w:t>附件</w:t>
      </w:r>
      <w:r>
        <w:rPr>
          <w:rFonts w:ascii="宋体" w:hAnsi="宋体" w:cs="宋体"/>
          <w:bCs/>
          <w:kern w:val="1"/>
          <w:sz w:val="30"/>
          <w:szCs w:val="30"/>
        </w:rPr>
        <w:t>2</w:t>
      </w:r>
    </w:p>
    <w:p>
      <w:pPr>
        <w:jc w:val="center"/>
        <w:rPr>
          <w:rFonts w:ascii="黑体" w:hAnsi="黑体" w:eastAsia="黑体" w:cs="黑体"/>
          <w:sz w:val="28"/>
          <w:szCs w:val="28"/>
        </w:rPr>
      </w:pPr>
      <w:r>
        <w:rPr>
          <w:rFonts w:hint="eastAsia" w:ascii="黑体" w:hAnsi="黑体" w:eastAsia="黑体" w:cs="黑体"/>
          <w:sz w:val="28"/>
          <w:szCs w:val="28"/>
        </w:rPr>
        <w:t>法定代表人授权委托书</w:t>
      </w:r>
    </w:p>
    <w:p>
      <w:pPr>
        <w:jc w:val="center"/>
        <w:rPr>
          <w:sz w:val="28"/>
          <w:szCs w:val="28"/>
        </w:rPr>
      </w:pPr>
    </w:p>
    <w:p>
      <w:pPr>
        <w:spacing w:line="400" w:lineRule="atLeast"/>
        <w:ind w:firstLine="420"/>
        <w:rPr>
          <w:rFonts w:ascii="宋体" w:cs="宋体"/>
        </w:rPr>
      </w:pPr>
      <w:r>
        <w:rPr>
          <w:rFonts w:hint="eastAsia" w:ascii="宋体" w:hAnsi="宋体" w:cs="宋体"/>
        </w:rPr>
        <w:t>本人</w:t>
      </w:r>
      <w:r>
        <w:rPr>
          <w:rFonts w:ascii="宋体" w:hAnsi="宋体" w:cs="宋体"/>
          <w:u w:val="single"/>
        </w:rPr>
        <w:t xml:space="preserve">          </w:t>
      </w:r>
      <w:r>
        <w:rPr>
          <w:rFonts w:hint="eastAsia" w:ascii="宋体" w:hAnsi="宋体" w:cs="宋体"/>
        </w:rPr>
        <w:t>（姓名、职务）系</w:t>
      </w:r>
      <w:r>
        <w:rPr>
          <w:rFonts w:ascii="宋体" w:hAnsi="宋体" w:cs="宋体"/>
          <w:u w:val="single"/>
        </w:rPr>
        <w:t xml:space="preserve">                 </w:t>
      </w:r>
      <w:r>
        <w:rPr>
          <w:rFonts w:hint="eastAsia" w:ascii="宋体" w:hAnsi="宋体" w:cs="宋体"/>
        </w:rPr>
        <w:t>（供应商名称）的法定代表人，现授权</w:t>
      </w:r>
    </w:p>
    <w:p>
      <w:pPr>
        <w:spacing w:line="400" w:lineRule="atLeast"/>
        <w:rPr>
          <w:rFonts w:ascii="宋体" w:cs="宋体"/>
        </w:rPr>
      </w:pPr>
      <w:r>
        <w:rPr>
          <w:rFonts w:ascii="宋体" w:hAnsi="宋体" w:cs="宋体"/>
          <w:u w:val="single"/>
        </w:rPr>
        <w:t xml:space="preserve">          </w:t>
      </w:r>
      <w:r>
        <w:rPr>
          <w:rFonts w:hint="eastAsia" w:ascii="宋体" w:hAnsi="宋体" w:cs="宋体"/>
        </w:rPr>
        <w:t>（姓名、职务）为我方代理人，代理人根据授权，以我方名义：</w:t>
      </w:r>
      <w:r>
        <w:rPr>
          <w:rFonts w:ascii="宋体" w:hAnsi="宋体" w:cs="宋体"/>
        </w:rPr>
        <w:t>(1)</w:t>
      </w:r>
      <w:r>
        <w:rPr>
          <w:rFonts w:hint="eastAsia" w:ascii="宋体" w:hAnsi="宋体" w:cs="宋体"/>
        </w:rPr>
        <w:t>签署、澄清、补正、修改、撤回、提交</w:t>
      </w:r>
      <w:r>
        <w:rPr>
          <w:rFonts w:ascii="宋体" w:hAnsi="宋体" w:cs="宋体"/>
          <w:u w:val="single"/>
        </w:rPr>
        <w:t xml:space="preserve">                     </w:t>
      </w:r>
      <w:r>
        <w:rPr>
          <w:rFonts w:hint="eastAsia" w:ascii="宋体" w:hAnsi="宋体" w:cs="宋体"/>
        </w:rPr>
        <w:t>（项目名称、</w:t>
      </w:r>
      <w:r>
        <w:rPr>
          <w:rFonts w:hint="eastAsia" w:ascii="宋体" w:hAnsi="宋体"/>
        </w:rPr>
        <w:t>政府</w:t>
      </w:r>
      <w:r>
        <w:rPr>
          <w:rFonts w:hint="eastAsia" w:ascii="宋体" w:hAnsi="宋体" w:cs="宋体"/>
        </w:rPr>
        <w:t>采购编号、采购代理机构编号）响应文件；</w:t>
      </w:r>
      <w:r>
        <w:rPr>
          <w:rFonts w:ascii="宋体" w:hAnsi="宋体" w:cs="宋体"/>
        </w:rPr>
        <w:t>(2)</w:t>
      </w:r>
      <w:r>
        <w:rPr>
          <w:rFonts w:hint="eastAsia" w:ascii="宋体" w:hAnsi="宋体" w:cs="宋体"/>
        </w:rPr>
        <w:t>签署并重新提交响应文件及最后报价；</w:t>
      </w:r>
      <w:r>
        <w:rPr>
          <w:rFonts w:ascii="宋体" w:hAnsi="宋体" w:cs="宋体"/>
        </w:rPr>
        <w:t>(3)</w:t>
      </w:r>
      <w:r>
        <w:rPr>
          <w:rFonts w:hint="eastAsia" w:ascii="宋体" w:hAnsi="宋体" w:cs="宋体"/>
        </w:rPr>
        <w:t>签订合同和处理有关事宜，其法律后果由我方承担；（</w:t>
      </w:r>
      <w:r>
        <w:rPr>
          <w:rFonts w:ascii="宋体" w:hAnsi="宋体" w:cs="宋体"/>
        </w:rPr>
        <w:t>4</w:t>
      </w:r>
      <w:r>
        <w:rPr>
          <w:rFonts w:hint="eastAsia" w:ascii="宋体" w:hAnsi="宋体" w:cs="宋体"/>
        </w:rPr>
        <w:t>）询问、质疑、投诉等相关事项，其法律后果由我方承担。</w:t>
      </w:r>
    </w:p>
    <w:p>
      <w:pPr>
        <w:spacing w:line="400" w:lineRule="atLeast"/>
        <w:ind w:firstLine="420"/>
        <w:rPr>
          <w:rFonts w:ascii="宋体" w:cs="宋体"/>
        </w:rPr>
      </w:pPr>
      <w:r>
        <w:rPr>
          <w:rFonts w:hint="eastAsia" w:ascii="宋体" w:hAnsi="宋体" w:cs="宋体"/>
        </w:rPr>
        <w:t>委托期限：</w:t>
      </w:r>
      <w:r>
        <w:rPr>
          <w:rFonts w:ascii="宋体" w:hAnsi="宋体" w:cs="宋体"/>
          <w:u w:val="single"/>
        </w:rPr>
        <w:t xml:space="preserve">                              </w:t>
      </w:r>
      <w:r>
        <w:rPr>
          <w:rFonts w:hint="eastAsia" w:ascii="宋体" w:hAnsi="宋体" w:cs="宋体"/>
        </w:rPr>
        <w:t>。</w:t>
      </w:r>
    </w:p>
    <w:p>
      <w:pPr>
        <w:spacing w:line="400" w:lineRule="atLeast"/>
        <w:ind w:firstLine="420"/>
        <w:rPr>
          <w:rFonts w:ascii="宋体" w:cs="宋体"/>
        </w:rPr>
      </w:pPr>
      <w:r>
        <w:rPr>
          <w:rFonts w:hint="eastAsia" w:ascii="宋体" w:hAnsi="宋体" w:cs="宋体"/>
        </w:rPr>
        <w:t>代理人无转委托权。</w:t>
      </w:r>
    </w:p>
    <w:p>
      <w:pPr>
        <w:spacing w:line="400" w:lineRule="atLeast"/>
        <w:ind w:firstLine="420"/>
        <w:rPr>
          <w:rFonts w:ascii="宋体" w:cs="宋体"/>
        </w:rPr>
      </w:pPr>
      <w:r>
        <w:rPr>
          <w:rFonts w:hint="eastAsia" w:ascii="宋体" w:hAnsi="宋体" w:cs="宋体"/>
        </w:rPr>
        <w:t>本授权书于</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日签字生效，特此声明。</w:t>
      </w:r>
    </w:p>
    <w:p>
      <w:pPr>
        <w:adjustRightInd w:val="0"/>
        <w:snapToGrid w:val="0"/>
        <w:spacing w:beforeLines="50"/>
        <w:ind w:firstLine="422" w:firstLineChars="200"/>
        <w:rPr>
          <w:rFonts w:ascii="宋体" w:cs="宋体"/>
          <w:b/>
        </w:rPr>
      </w:pPr>
    </w:p>
    <w:p>
      <w:pPr>
        <w:adjustRightInd w:val="0"/>
        <w:snapToGrid w:val="0"/>
        <w:spacing w:beforeLines="50"/>
        <w:ind w:firstLine="420" w:firstLineChars="200"/>
        <w:rPr>
          <w:rFonts w:ascii="宋体"/>
        </w:rPr>
      </w:pPr>
      <w:r>
        <w:rPr>
          <w:rFonts w:hint="eastAsia" w:ascii="宋体" w:hAnsi="宋体" w:cs="宋体"/>
          <w:bCs/>
        </w:rPr>
        <w:t>附：</w:t>
      </w:r>
      <w:r>
        <w:rPr>
          <w:rFonts w:hint="eastAsia" w:ascii="宋体" w:hAnsi="宋体"/>
        </w:rPr>
        <w:t>委托代理人身份证复印件及法定代表人身份证明</w:t>
      </w:r>
      <w:r>
        <w:rPr>
          <w:rFonts w:ascii="宋体" w:hAnsi="宋体"/>
        </w:rPr>
        <w:t>(</w:t>
      </w:r>
      <w:r>
        <w:rPr>
          <w:rFonts w:hint="eastAsia" w:ascii="宋体" w:hAnsi="宋体"/>
        </w:rPr>
        <w:t>附件</w:t>
      </w:r>
      <w:r>
        <w:rPr>
          <w:rFonts w:ascii="宋体" w:hAnsi="宋体"/>
        </w:rPr>
        <w:t>1</w:t>
      </w:r>
      <w:r>
        <w:rPr>
          <w:rFonts w:hint="eastAsia" w:ascii="宋体" w:hAnsi="宋体"/>
        </w:rPr>
        <w:t>，原件</w:t>
      </w:r>
      <w:r>
        <w:rPr>
          <w:rFonts w:ascii="宋体" w:hAnsi="宋体"/>
        </w:rPr>
        <w:t>)</w:t>
      </w:r>
    </w:p>
    <w:p>
      <w:pPr>
        <w:spacing w:line="400" w:lineRule="atLeast"/>
        <w:rPr>
          <w:rFonts w:ascii="宋体" w:cs="宋体"/>
        </w:rPr>
      </w:pPr>
    </w:p>
    <w:p>
      <w:pPr>
        <w:pStyle w:val="28"/>
        <w:ind w:firstLine="480"/>
        <w:rPr>
          <w:rFonts w:ascii="宋体" w:cs="宋体"/>
        </w:rPr>
      </w:pPr>
    </w:p>
    <w:p>
      <w:pPr>
        <w:widowControl/>
        <w:topLinePunct/>
        <w:ind w:firstLine="2879"/>
      </w:pPr>
    </w:p>
    <w:p>
      <w:pPr>
        <w:widowControl/>
        <w:topLinePunct/>
        <w:ind w:firstLine="2879"/>
      </w:pPr>
    </w:p>
    <w:p>
      <w:pPr>
        <w:widowControl/>
        <w:topLinePunct/>
        <w:ind w:firstLine="2879"/>
      </w:pPr>
    </w:p>
    <w:p>
      <w:pPr>
        <w:widowControl/>
        <w:topLinePunct/>
        <w:ind w:firstLine="2879"/>
      </w:pPr>
    </w:p>
    <w:p>
      <w:pPr>
        <w:widowControl/>
        <w:topLinePunct/>
        <w:ind w:firstLine="2879"/>
      </w:pPr>
      <w:r>
        <w:rPr>
          <w:rFonts w:hint="eastAsia"/>
        </w:rPr>
        <w:t>供应商：（盖单位章）</w:t>
      </w:r>
    </w:p>
    <w:p>
      <w:pPr>
        <w:widowControl/>
        <w:topLinePunct/>
        <w:ind w:firstLine="2879"/>
      </w:pPr>
      <w:r>
        <w:rPr>
          <w:rFonts w:hint="eastAsia"/>
        </w:rPr>
        <w:t>法定代表人：（签字）</w:t>
      </w:r>
    </w:p>
    <w:p>
      <w:pPr>
        <w:widowControl/>
        <w:topLinePunct/>
        <w:ind w:firstLine="2879"/>
      </w:pPr>
      <w:r>
        <w:rPr>
          <w:rFonts w:hint="eastAsia"/>
        </w:rPr>
        <w:t>委托代理人：（签字）</w:t>
      </w:r>
    </w:p>
    <w:p>
      <w:pPr>
        <w:pStyle w:val="28"/>
        <w:ind w:firstLine="480"/>
        <w:rPr>
          <w:rFonts w:ascii="宋体" w:cs="宋体"/>
        </w:rPr>
      </w:pPr>
    </w:p>
    <w:p>
      <w:pPr>
        <w:spacing w:line="400" w:lineRule="atLeast"/>
        <w:jc w:val="right"/>
        <w:rPr>
          <w:rFonts w:ascii="宋体" w:cs="宋体"/>
        </w:rPr>
      </w:pPr>
      <w:r>
        <w:rPr>
          <w:rFonts w:hint="eastAsia" w:ascii="宋体" w:hAnsi="宋体" w:cs="宋体"/>
        </w:rPr>
        <w:t>日期：</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rPr>
        <w:t xml:space="preserve"> </w:t>
      </w:r>
      <w:r>
        <w:rPr>
          <w:rFonts w:ascii="宋体" w:hAnsi="宋体" w:cs="宋体"/>
          <w:u w:val="single"/>
        </w:rPr>
        <w:t xml:space="preserve">      </w:t>
      </w:r>
      <w:r>
        <w:rPr>
          <w:rFonts w:hint="eastAsia" w:ascii="宋体" w:hAnsi="宋体" w:cs="宋体"/>
        </w:rPr>
        <w:t>日</w:t>
      </w:r>
    </w:p>
    <w:p>
      <w:pPr>
        <w:spacing w:line="400" w:lineRule="atLeast"/>
      </w:pPr>
    </w:p>
    <w:p>
      <w:pPr>
        <w:spacing w:line="360" w:lineRule="exact"/>
        <w:rPr>
          <w:rFonts w:ascii="宋体" w:cs="宋体"/>
          <w:bCs/>
          <w:kern w:val="1"/>
          <w:sz w:val="28"/>
          <w:szCs w:val="28"/>
        </w:rPr>
      </w:pPr>
    </w:p>
    <w:p>
      <w:pPr>
        <w:widowControl/>
        <w:topLinePunct/>
        <w:jc w:val="left"/>
        <w:rPr>
          <w:bCs/>
        </w:rPr>
      </w:pPr>
      <w:r>
        <w:rPr>
          <w:rFonts w:hint="eastAsia"/>
        </w:rPr>
        <w:t>说明：由授权委托代理人参加开标会议的，</w:t>
      </w:r>
      <w:r>
        <w:rPr>
          <w:rFonts w:hint="eastAsia"/>
          <w:bCs/>
        </w:rPr>
        <w:t>请按第二章磋商须知的规定另行准备</w:t>
      </w:r>
      <w:r>
        <w:rPr>
          <w:rFonts w:hint="eastAsia"/>
        </w:rPr>
        <w:t>授权委托书、</w:t>
      </w:r>
      <w:r>
        <w:rPr>
          <w:rFonts w:hint="eastAsia"/>
          <w:bCs/>
        </w:rPr>
        <w:t>法定代表人身份证明</w:t>
      </w:r>
      <w:r>
        <w:rPr>
          <w:rFonts w:hint="eastAsia"/>
        </w:rPr>
        <w:t>原件一份，</w:t>
      </w:r>
      <w:r>
        <w:rPr>
          <w:rFonts w:hint="eastAsia"/>
          <w:bCs/>
        </w:rPr>
        <w:t>在参加磋商时单独提交。</w:t>
      </w:r>
    </w:p>
    <w:p>
      <w:pPr>
        <w:pStyle w:val="28"/>
        <w:ind w:firstLine="560"/>
        <w:rPr>
          <w:rFonts w:ascii="宋体" w:cs="宋体"/>
          <w:bCs/>
          <w:kern w:val="1"/>
          <w:sz w:val="28"/>
          <w:szCs w:val="28"/>
        </w:rPr>
      </w:pPr>
    </w:p>
    <w:p>
      <w:pPr>
        <w:pStyle w:val="28"/>
        <w:ind w:firstLine="560"/>
        <w:rPr>
          <w:rFonts w:ascii="宋体" w:cs="宋体"/>
          <w:bCs/>
          <w:kern w:val="1"/>
          <w:sz w:val="28"/>
          <w:szCs w:val="28"/>
        </w:rPr>
      </w:pPr>
    </w:p>
    <w:p>
      <w:pPr>
        <w:pStyle w:val="28"/>
        <w:ind w:firstLine="560"/>
        <w:rPr>
          <w:rFonts w:ascii="宋体" w:cs="宋体"/>
          <w:bCs/>
          <w:kern w:val="1"/>
          <w:sz w:val="28"/>
          <w:szCs w:val="28"/>
        </w:rPr>
      </w:pPr>
    </w:p>
    <w:p>
      <w:pPr>
        <w:pStyle w:val="28"/>
        <w:ind w:firstLine="560"/>
        <w:rPr>
          <w:rFonts w:ascii="宋体" w:cs="宋体"/>
          <w:bCs/>
          <w:kern w:val="1"/>
          <w:sz w:val="28"/>
          <w:szCs w:val="28"/>
        </w:rPr>
      </w:pPr>
    </w:p>
    <w:p>
      <w:pPr>
        <w:pStyle w:val="28"/>
        <w:ind w:firstLine="560"/>
        <w:rPr>
          <w:rFonts w:ascii="宋体" w:cs="宋体"/>
          <w:bCs/>
          <w:kern w:val="1"/>
          <w:sz w:val="28"/>
          <w:szCs w:val="28"/>
        </w:rPr>
      </w:pPr>
    </w:p>
    <w:p>
      <w:pPr>
        <w:pStyle w:val="28"/>
        <w:ind w:firstLine="560"/>
        <w:rPr>
          <w:rFonts w:ascii="宋体" w:cs="宋体"/>
          <w:bCs/>
          <w:kern w:val="1"/>
          <w:sz w:val="28"/>
          <w:szCs w:val="28"/>
        </w:rPr>
      </w:pPr>
    </w:p>
    <w:p>
      <w:pPr>
        <w:spacing w:line="480" w:lineRule="exact"/>
        <w:jc w:val="center"/>
        <w:rPr>
          <w:rFonts w:ascii="宋体" w:cs="宋体"/>
          <w:b/>
          <w:kern w:val="1"/>
          <w:sz w:val="32"/>
          <w:szCs w:val="32"/>
        </w:rPr>
      </w:pPr>
      <w:r>
        <w:rPr>
          <w:rFonts w:ascii="宋体" w:cs="宋体"/>
          <w:b/>
          <w:kern w:val="1"/>
        </w:rPr>
        <w:br w:type="page"/>
      </w:r>
      <w:r>
        <w:rPr>
          <w:rFonts w:hint="eastAsia" w:ascii="宋体" w:hAnsi="宋体" w:cs="宋体"/>
          <w:b/>
          <w:kern w:val="1"/>
          <w:sz w:val="28"/>
          <w:szCs w:val="28"/>
        </w:rPr>
        <w:t>二、磋商保证金缴纳证明材料</w:t>
      </w:r>
    </w:p>
    <w:p>
      <w:pPr>
        <w:pStyle w:val="2"/>
        <w:spacing w:before="156"/>
      </w:pPr>
    </w:p>
    <w:p>
      <w:pPr>
        <w:numPr>
          <w:ilvl w:val="0"/>
          <w:numId w:val="6"/>
        </w:numPr>
        <w:ind w:firstLine="420" w:firstLineChars="200"/>
        <w:outlineLvl w:val="0"/>
        <w:rPr>
          <w:rFonts w:ascii="宋体" w:cs="宋体"/>
          <w:kern w:val="1"/>
        </w:rPr>
      </w:pPr>
      <w:r>
        <w:rPr>
          <w:rFonts w:hint="eastAsia" w:ascii="宋体" w:hAnsi="宋体" w:cs="宋体"/>
          <w:kern w:val="1"/>
        </w:rPr>
        <w:t>提供付款凭证复印件及企业基本开户许可证。</w:t>
      </w:r>
    </w:p>
    <w:p>
      <w:pPr>
        <w:jc w:val="center"/>
        <w:outlineLvl w:val="0"/>
        <w:rPr>
          <w:rFonts w:ascii="宋体" w:cs="宋体"/>
          <w:kern w:val="1"/>
        </w:rPr>
      </w:pPr>
    </w:p>
    <w:p>
      <w:pPr>
        <w:jc w:val="center"/>
        <w:outlineLvl w:val="0"/>
        <w:rPr>
          <w:rFonts w:ascii="宋体" w:cs="宋体"/>
          <w:kern w:val="1"/>
        </w:rPr>
      </w:pPr>
    </w:p>
    <w:p>
      <w:pPr>
        <w:adjustRightInd w:val="0"/>
        <w:snapToGrid w:val="0"/>
        <w:jc w:val="center"/>
        <w:outlineLvl w:val="0"/>
        <w:rPr>
          <w:rFonts w:ascii="黑体" w:hAnsi="黑体" w:eastAsia="黑体"/>
          <w:b/>
          <w:sz w:val="32"/>
          <w:szCs w:val="32"/>
        </w:rPr>
      </w:pPr>
    </w:p>
    <w:p>
      <w:pPr>
        <w:adjustRightInd w:val="0"/>
        <w:snapToGrid w:val="0"/>
        <w:jc w:val="center"/>
        <w:outlineLvl w:val="0"/>
        <w:rPr>
          <w:rFonts w:ascii="黑体" w:hAnsi="黑体" w:eastAsia="黑体"/>
          <w:b/>
          <w:sz w:val="32"/>
          <w:szCs w:val="32"/>
        </w:rPr>
      </w:pPr>
    </w:p>
    <w:p>
      <w:pPr>
        <w:adjustRightInd w:val="0"/>
        <w:snapToGrid w:val="0"/>
        <w:jc w:val="center"/>
        <w:outlineLvl w:val="0"/>
        <w:rPr>
          <w:rFonts w:ascii="黑体" w:hAnsi="黑体" w:eastAsia="黑体"/>
          <w:b/>
          <w:sz w:val="32"/>
          <w:szCs w:val="32"/>
        </w:rPr>
      </w:pPr>
    </w:p>
    <w:p>
      <w:pPr>
        <w:adjustRightInd w:val="0"/>
        <w:snapToGrid w:val="0"/>
        <w:jc w:val="center"/>
        <w:outlineLvl w:val="0"/>
        <w:rPr>
          <w:rFonts w:ascii="黑体" w:hAnsi="黑体" w:eastAsia="黑体"/>
          <w:b/>
          <w:sz w:val="32"/>
          <w:szCs w:val="32"/>
        </w:rPr>
      </w:pPr>
    </w:p>
    <w:p>
      <w:pPr>
        <w:adjustRightInd w:val="0"/>
        <w:snapToGrid w:val="0"/>
        <w:jc w:val="center"/>
        <w:outlineLvl w:val="0"/>
        <w:rPr>
          <w:rFonts w:ascii="黑体" w:hAnsi="黑体" w:eastAsia="黑体"/>
          <w:b/>
          <w:sz w:val="32"/>
          <w:szCs w:val="32"/>
        </w:rPr>
      </w:pPr>
    </w:p>
    <w:p>
      <w:pPr>
        <w:adjustRightInd w:val="0"/>
        <w:snapToGrid w:val="0"/>
        <w:jc w:val="center"/>
        <w:outlineLvl w:val="0"/>
        <w:rPr>
          <w:rFonts w:ascii="黑体" w:hAnsi="黑体" w:eastAsia="黑体"/>
          <w:b/>
          <w:sz w:val="32"/>
          <w:szCs w:val="32"/>
        </w:rPr>
      </w:pPr>
    </w:p>
    <w:p>
      <w:pPr>
        <w:adjustRightInd w:val="0"/>
        <w:snapToGrid w:val="0"/>
        <w:jc w:val="center"/>
        <w:outlineLvl w:val="0"/>
        <w:rPr>
          <w:rFonts w:ascii="黑体" w:hAnsi="黑体" w:eastAsia="黑体"/>
          <w:b/>
          <w:sz w:val="32"/>
          <w:szCs w:val="32"/>
        </w:rPr>
      </w:pPr>
    </w:p>
    <w:p>
      <w:pPr>
        <w:adjustRightInd w:val="0"/>
        <w:snapToGrid w:val="0"/>
        <w:jc w:val="center"/>
        <w:outlineLvl w:val="0"/>
        <w:rPr>
          <w:rFonts w:ascii="黑体" w:hAnsi="黑体" w:eastAsia="黑体"/>
          <w:b/>
          <w:sz w:val="32"/>
          <w:szCs w:val="32"/>
        </w:rPr>
      </w:pPr>
    </w:p>
    <w:p>
      <w:pPr>
        <w:adjustRightInd w:val="0"/>
        <w:snapToGrid w:val="0"/>
        <w:jc w:val="center"/>
        <w:outlineLvl w:val="0"/>
        <w:rPr>
          <w:rFonts w:ascii="黑体" w:hAnsi="黑体" w:eastAsia="黑体"/>
          <w:b/>
          <w:sz w:val="32"/>
          <w:szCs w:val="32"/>
        </w:rPr>
      </w:pPr>
    </w:p>
    <w:p>
      <w:pPr>
        <w:adjustRightInd w:val="0"/>
        <w:snapToGrid w:val="0"/>
        <w:jc w:val="center"/>
        <w:outlineLvl w:val="0"/>
        <w:rPr>
          <w:rFonts w:ascii="宋体" w:cs="宋体"/>
          <w:b/>
          <w:kern w:val="1"/>
          <w:sz w:val="28"/>
          <w:szCs w:val="28"/>
        </w:rPr>
      </w:pPr>
      <w:r>
        <w:rPr>
          <w:rFonts w:hint="eastAsia" w:ascii="宋体" w:hAnsi="宋体" w:cs="宋体"/>
          <w:b/>
          <w:sz w:val="28"/>
          <w:szCs w:val="28"/>
        </w:rPr>
        <w:t>三、联合体协议</w:t>
      </w:r>
      <w:r>
        <w:rPr>
          <w:rFonts w:ascii="宋体" w:hAnsi="宋体" w:cs="宋体"/>
          <w:b/>
          <w:sz w:val="28"/>
          <w:szCs w:val="28"/>
        </w:rPr>
        <w:t>(</w:t>
      </w:r>
      <w:r>
        <w:rPr>
          <w:rFonts w:hint="eastAsia" w:ascii="宋体" w:hAnsi="宋体" w:cs="宋体"/>
          <w:b/>
          <w:sz w:val="28"/>
          <w:szCs w:val="28"/>
        </w:rPr>
        <w:t>格式</w:t>
      </w:r>
      <w:r>
        <w:rPr>
          <w:rFonts w:ascii="宋体" w:hAnsi="宋体" w:cs="宋体"/>
          <w:b/>
          <w:sz w:val="28"/>
          <w:szCs w:val="28"/>
        </w:rPr>
        <w:t>)</w:t>
      </w:r>
      <w:r>
        <w:rPr>
          <w:rFonts w:hint="eastAsia" w:ascii="宋体" w:hAnsi="宋体" w:cs="宋体"/>
          <w:b/>
          <w:sz w:val="28"/>
          <w:szCs w:val="28"/>
        </w:rPr>
        <w:t>（不适用）</w:t>
      </w:r>
      <w:r>
        <w:rPr>
          <w:rFonts w:ascii="宋体" w:cs="宋体"/>
          <w:kern w:val="1"/>
        </w:rPr>
        <w:br w:type="page"/>
      </w:r>
      <w:r>
        <w:rPr>
          <w:rFonts w:hint="eastAsia" w:ascii="宋体" w:hAnsi="宋体" w:cs="宋体"/>
          <w:b/>
          <w:kern w:val="1"/>
          <w:sz w:val="28"/>
          <w:szCs w:val="28"/>
        </w:rPr>
        <w:t>四、供应商的资格证明资料</w:t>
      </w:r>
    </w:p>
    <w:p>
      <w:pPr>
        <w:spacing w:line="480" w:lineRule="exact"/>
        <w:rPr>
          <w:rFonts w:ascii="宋体" w:cs="宋体"/>
          <w:kern w:val="1"/>
          <w:sz w:val="30"/>
          <w:szCs w:val="30"/>
        </w:rPr>
      </w:pPr>
      <w:r>
        <w:rPr>
          <w:rFonts w:hint="eastAsia" w:ascii="宋体" w:hAnsi="宋体" w:cs="宋体"/>
          <w:kern w:val="1"/>
          <w:sz w:val="30"/>
          <w:szCs w:val="30"/>
        </w:rPr>
        <w:t>附件</w:t>
      </w:r>
      <w:r>
        <w:rPr>
          <w:rFonts w:ascii="宋体" w:hAnsi="宋体" w:cs="宋体"/>
          <w:kern w:val="1"/>
          <w:sz w:val="30"/>
          <w:szCs w:val="30"/>
        </w:rPr>
        <w:t xml:space="preserve">3              </w:t>
      </w:r>
    </w:p>
    <w:p>
      <w:pPr>
        <w:spacing w:line="480" w:lineRule="exact"/>
        <w:jc w:val="center"/>
        <w:rPr>
          <w:rFonts w:ascii="宋体" w:cs="宋体"/>
          <w:b/>
          <w:kern w:val="1"/>
          <w:sz w:val="28"/>
          <w:szCs w:val="28"/>
        </w:rPr>
      </w:pPr>
      <w:r>
        <w:rPr>
          <w:rFonts w:hint="eastAsia" w:ascii="宋体" w:hAnsi="宋体" w:cs="宋体"/>
          <w:b/>
          <w:kern w:val="1"/>
          <w:sz w:val="28"/>
          <w:szCs w:val="28"/>
        </w:rPr>
        <w:t>供应商基本情况表</w:t>
      </w:r>
    </w:p>
    <w:p>
      <w:pPr>
        <w:rPr>
          <w:rFonts w:ascii="宋体" w:cs="宋体"/>
          <w:kern w:val="1"/>
        </w:rPr>
      </w:pPr>
      <w:r>
        <w:rPr>
          <w:rFonts w:hint="eastAsia" w:ascii="宋体" w:hAnsi="宋体" w:cs="宋体"/>
          <w:kern w:val="1"/>
        </w:rPr>
        <w:t>盖供应商单位章</w:t>
      </w:r>
    </w:p>
    <w:tbl>
      <w:tblPr>
        <w:tblStyle w:val="3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ascii="宋体"/>
              </w:rPr>
            </w:pPr>
            <w:r>
              <w:rPr>
                <w:rFonts w:hint="eastAsia" w:ascii="宋体" w:hAnsi="宋体"/>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ascii="宋体"/>
              </w:rPr>
            </w:pPr>
            <w:r>
              <w:rPr>
                <w:rFonts w:hint="eastAsia" w:ascii="宋体" w:hAnsi="宋体"/>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r>
              <w:rPr>
                <w:rFonts w:hint="eastAsia" w:ascii="宋体" w:hAnsi="宋体"/>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rPr>
            </w:pPr>
            <w:r>
              <w:rPr>
                <w:rFonts w:hint="eastAsia" w:ascii="宋体" w:hAnsi="宋体"/>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ascii="宋体"/>
              </w:rPr>
            </w:pPr>
            <w:r>
              <w:rPr>
                <w:rFonts w:hint="eastAsia" w:ascii="宋体" w:hAnsi="宋体"/>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黑体" w:hAnsi="宋体" w:eastAsia="黑体"/>
              </w:rPr>
            </w:pPr>
            <w:r>
              <w:rPr>
                <w:rFonts w:hint="eastAsia" w:ascii="黑体" w:hAnsi="宋体" w:eastAsia="黑体"/>
              </w:rPr>
              <w:t>附《营业执照》（副本）复印件</w:t>
            </w:r>
          </w:p>
        </w:tc>
      </w:tr>
    </w:tbl>
    <w:p>
      <w:pPr>
        <w:spacing w:line="480" w:lineRule="exact"/>
        <w:rPr>
          <w:rFonts w:ascii="宋体" w:cs="宋体"/>
          <w:kern w:val="1"/>
          <w:sz w:val="30"/>
          <w:szCs w:val="30"/>
        </w:rPr>
      </w:pPr>
    </w:p>
    <w:p>
      <w:pPr>
        <w:spacing w:line="480" w:lineRule="exact"/>
        <w:rPr>
          <w:rFonts w:ascii="宋体" w:cs="宋体"/>
          <w:kern w:val="1"/>
          <w:sz w:val="30"/>
          <w:szCs w:val="30"/>
        </w:rPr>
      </w:pPr>
    </w:p>
    <w:p>
      <w:pPr>
        <w:spacing w:line="480" w:lineRule="exact"/>
        <w:rPr>
          <w:rFonts w:ascii="宋体" w:cs="宋体"/>
          <w:kern w:val="1"/>
          <w:sz w:val="30"/>
          <w:szCs w:val="30"/>
        </w:rPr>
      </w:pPr>
      <w:r>
        <w:rPr>
          <w:rFonts w:hint="eastAsia" w:ascii="宋体" w:hAnsi="宋体" w:cs="宋体"/>
          <w:kern w:val="1"/>
          <w:sz w:val="30"/>
          <w:szCs w:val="30"/>
        </w:rPr>
        <w:t>附件</w:t>
      </w:r>
      <w:r>
        <w:rPr>
          <w:rFonts w:ascii="宋体" w:hAnsi="宋体" w:cs="宋体"/>
          <w:kern w:val="1"/>
          <w:sz w:val="30"/>
          <w:szCs w:val="30"/>
        </w:rPr>
        <w:t xml:space="preserve">4      </w:t>
      </w:r>
    </w:p>
    <w:p>
      <w:pPr>
        <w:spacing w:line="480" w:lineRule="exact"/>
        <w:jc w:val="center"/>
        <w:rPr>
          <w:rFonts w:ascii="宋体" w:cs="宋体"/>
          <w:kern w:val="1"/>
          <w:sz w:val="30"/>
          <w:szCs w:val="30"/>
        </w:rPr>
      </w:pPr>
      <w:r>
        <w:rPr>
          <w:rFonts w:hint="eastAsia" w:ascii="宋体" w:hAnsi="宋体" w:cs="宋体"/>
          <w:b/>
          <w:kern w:val="1"/>
          <w:sz w:val="28"/>
          <w:szCs w:val="28"/>
        </w:rPr>
        <w:t>磋商文件规定的基本资格条件证明资料</w:t>
      </w:r>
    </w:p>
    <w:p>
      <w:pPr>
        <w:spacing w:line="480" w:lineRule="exact"/>
        <w:rPr>
          <w:rFonts w:ascii="宋体" w:cs="宋体"/>
          <w:kern w:val="1"/>
        </w:rPr>
      </w:pPr>
    </w:p>
    <w:p>
      <w:pPr>
        <w:adjustRightInd w:val="0"/>
        <w:snapToGrid w:val="0"/>
        <w:spacing w:beforeLines="50" w:line="276" w:lineRule="auto"/>
        <w:ind w:firstLine="420" w:firstLineChars="200"/>
        <w:rPr>
          <w:rFonts w:hint="eastAsia" w:ascii="宋体" w:hAnsi="宋体"/>
        </w:rPr>
      </w:pPr>
      <w:r>
        <w:rPr>
          <w:rFonts w:hint="eastAsia" w:ascii="宋体" w:hAnsi="宋体"/>
        </w:rPr>
        <w:t>备注：</w:t>
      </w:r>
    </w:p>
    <w:p>
      <w:pPr>
        <w:adjustRightInd w:val="0"/>
        <w:snapToGrid w:val="0"/>
        <w:spacing w:beforeLines="50" w:line="276" w:lineRule="auto"/>
        <w:ind w:firstLine="422" w:firstLineChars="200"/>
        <w:rPr>
          <w:rFonts w:hint="default" w:ascii="宋体" w:hAnsi="宋体"/>
          <w:lang w:val="en-US" w:eastAsia="zh-CN"/>
        </w:rPr>
      </w:pPr>
      <w:r>
        <w:rPr>
          <w:rFonts w:hint="eastAsia" w:ascii="宋体" w:hAnsi="宋体"/>
          <w:b/>
          <w:bCs/>
          <w:lang w:val="en-US" w:eastAsia="zh-CN"/>
        </w:rPr>
        <w:t xml:space="preserve">  </w:t>
      </w:r>
      <w:r>
        <w:rPr>
          <w:rFonts w:hint="eastAsia" w:ascii="宋体" w:hAnsi="宋体"/>
          <w:b/>
          <w:bCs/>
        </w:rPr>
        <w:t>湖南省政府采购供应商资格承诺函</w:t>
      </w:r>
      <w:r>
        <w:rPr>
          <w:rFonts w:hint="eastAsia" w:ascii="宋体" w:hAnsi="宋体"/>
          <w:b/>
          <w:bCs/>
          <w:lang w:val="en-US" w:eastAsia="zh-CN"/>
        </w:rPr>
        <w:t xml:space="preserve"> </w:t>
      </w:r>
      <w:r>
        <w:rPr>
          <w:rFonts w:hint="eastAsia" w:ascii="宋体" w:hAnsi="宋体"/>
          <w:lang w:val="en-US" w:eastAsia="zh-CN"/>
        </w:rPr>
        <w:t xml:space="preserve">   </w:t>
      </w:r>
    </w:p>
    <w:p>
      <w:pPr>
        <w:adjustRightInd w:val="0"/>
        <w:snapToGrid w:val="0"/>
        <w:spacing w:beforeLines="50" w:line="276" w:lineRule="auto"/>
        <w:ind w:firstLine="420" w:firstLineChars="200"/>
        <w:rPr>
          <w:rFonts w:ascii="宋体"/>
        </w:rPr>
      </w:pPr>
      <w:r>
        <w:rPr>
          <w:rFonts w:hint="eastAsia" w:ascii="宋体" w:hAnsi="宋体"/>
        </w:rPr>
        <w:t>1、供应商的基本资格条件：供应商必须是在中华人民共和国境内注册登记的法人（法人或负责人）、其他组织或者自然人，且应当符合《政府采购法》第二十二条第一款的规定，即：</w:t>
      </w:r>
    </w:p>
    <w:p>
      <w:pPr>
        <w:widowControl/>
        <w:adjustRightInd w:val="0"/>
        <w:snapToGrid w:val="0"/>
        <w:spacing w:beforeLines="50" w:line="360" w:lineRule="auto"/>
        <w:ind w:firstLine="420" w:firstLineChars="200"/>
        <w:rPr>
          <w:rFonts w:ascii="宋体" w:cs="宋体"/>
        </w:rPr>
      </w:pPr>
      <w:r>
        <w:rPr>
          <w:rFonts w:ascii="宋体" w:hAnsi="宋体" w:cs="宋体"/>
        </w:rPr>
        <w:t>1.1</w:t>
      </w:r>
      <w:r>
        <w:rPr>
          <w:rFonts w:hint="eastAsia" w:ascii="宋体" w:hAnsi="宋体" w:cs="宋体"/>
        </w:rPr>
        <w:t>、资格声明函（格式详见附件）；</w:t>
      </w:r>
    </w:p>
    <w:p>
      <w:pPr>
        <w:widowControl/>
        <w:adjustRightInd w:val="0"/>
        <w:snapToGrid w:val="0"/>
        <w:spacing w:beforeLines="50" w:line="360" w:lineRule="auto"/>
        <w:ind w:firstLine="420" w:firstLineChars="200"/>
        <w:rPr>
          <w:rFonts w:ascii="宋体" w:cs="宋体"/>
        </w:rPr>
      </w:pPr>
      <w:r>
        <w:rPr>
          <w:rFonts w:ascii="宋体" w:hAnsi="宋体" w:cs="宋体"/>
        </w:rPr>
        <w:t>1.2</w:t>
      </w:r>
      <w:r>
        <w:rPr>
          <w:rFonts w:hint="eastAsia" w:ascii="宋体" w:hAnsi="宋体" w:cs="宋体"/>
        </w:rPr>
        <w:t>、法定代表人身份证明原件或法定代表人授权委托书原件及双方身份证复印件；</w:t>
      </w:r>
    </w:p>
    <w:p>
      <w:pPr>
        <w:widowControl/>
        <w:adjustRightInd w:val="0"/>
        <w:snapToGrid w:val="0"/>
        <w:spacing w:beforeLines="50" w:line="360" w:lineRule="auto"/>
        <w:ind w:firstLine="420" w:firstLineChars="200"/>
        <w:rPr>
          <w:rFonts w:ascii="宋体" w:cs="宋体"/>
        </w:rPr>
      </w:pPr>
      <w:r>
        <w:rPr>
          <w:rFonts w:ascii="宋体" w:hAnsi="宋体" w:cs="宋体"/>
        </w:rPr>
        <w:t>1.3</w:t>
      </w:r>
      <w:r>
        <w:rPr>
          <w:rFonts w:hint="eastAsia" w:ascii="宋体" w:hAnsi="宋体" w:cs="宋体"/>
        </w:rPr>
        <w:t>、</w:t>
      </w:r>
      <w:r>
        <w:rPr>
          <w:rFonts w:hint="eastAsia" w:ascii="宋体" w:hAnsi="宋体"/>
          <w:color w:val="000000"/>
        </w:rPr>
        <w:t>具有独立承担民事责任的能力，</w:t>
      </w:r>
      <w:r>
        <w:rPr>
          <w:rFonts w:hint="eastAsia" w:ascii="宋体" w:hAnsi="宋体" w:cs="宋体"/>
        </w:rPr>
        <w:t>投标人法人营业执照副本复印件（或社会统一信用代码复印件）</w:t>
      </w:r>
      <w:r>
        <w:rPr>
          <w:rFonts w:ascii="宋体" w:hAnsi="宋体" w:cs="宋体"/>
        </w:rPr>
        <w:t>(</w:t>
      </w:r>
      <w:r>
        <w:rPr>
          <w:rFonts w:hint="eastAsia" w:ascii="宋体" w:hAnsi="宋体" w:cs="宋体"/>
        </w:rPr>
        <w:t>事业单位提供单位法人证书</w:t>
      </w:r>
      <w:r>
        <w:rPr>
          <w:rFonts w:ascii="宋体" w:hAnsi="宋体" w:cs="宋体"/>
        </w:rPr>
        <w:t>)</w:t>
      </w:r>
      <w:r>
        <w:rPr>
          <w:rFonts w:hint="eastAsia" w:ascii="宋体" w:hAnsi="宋体" w:cs="宋体"/>
        </w:rPr>
        <w:t>；</w:t>
      </w:r>
    </w:p>
    <w:p>
      <w:pPr>
        <w:widowControl/>
        <w:adjustRightInd w:val="0"/>
        <w:snapToGrid w:val="0"/>
        <w:spacing w:beforeLines="50" w:line="360" w:lineRule="auto"/>
        <w:ind w:firstLine="420" w:firstLineChars="200"/>
        <w:rPr>
          <w:rFonts w:ascii="宋体" w:cs="宋体"/>
        </w:rPr>
      </w:pPr>
      <w:r>
        <w:rPr>
          <w:rFonts w:ascii="宋体" w:hAnsi="宋体" w:cs="宋体"/>
        </w:rPr>
        <w:t>1.4</w:t>
      </w:r>
      <w:r>
        <w:rPr>
          <w:rFonts w:hint="eastAsia" w:ascii="宋体" w:hAnsi="宋体" w:cs="宋体"/>
        </w:rPr>
        <w:t>、</w:t>
      </w:r>
      <w:r>
        <w:rPr>
          <w:rFonts w:hint="eastAsia" w:ascii="宋体" w:hAnsi="宋体"/>
          <w:color w:val="000000"/>
        </w:rPr>
        <w:t>有依法缴纳税收和社会保障资金的良好记录</w:t>
      </w:r>
      <w:r>
        <w:rPr>
          <w:rFonts w:hint="eastAsia" w:ascii="宋体" w:hAnsi="宋体" w:cs="宋体"/>
        </w:rPr>
        <w:t>证明材料；</w:t>
      </w:r>
    </w:p>
    <w:p>
      <w:pPr>
        <w:widowControl/>
        <w:adjustRightInd w:val="0"/>
        <w:snapToGrid w:val="0"/>
        <w:spacing w:beforeLines="50" w:line="360" w:lineRule="auto"/>
        <w:ind w:firstLine="420" w:firstLineChars="200"/>
        <w:rPr>
          <w:rFonts w:ascii="宋体" w:cs="宋体"/>
        </w:rPr>
      </w:pPr>
      <w:r>
        <w:rPr>
          <w:rFonts w:ascii="宋体" w:hAnsi="宋体" w:cs="宋体"/>
        </w:rPr>
        <w:t>1.5</w:t>
      </w:r>
      <w:r>
        <w:rPr>
          <w:rFonts w:hint="eastAsia" w:ascii="宋体" w:hAnsi="宋体" w:cs="宋体"/>
        </w:rPr>
        <w:t>、</w:t>
      </w:r>
      <w:r>
        <w:rPr>
          <w:rFonts w:hint="eastAsia" w:ascii="宋体" w:hAnsi="宋体"/>
          <w:color w:val="000000"/>
        </w:rPr>
        <w:t>具有良好的商业信誉和健全的财务会计制度</w:t>
      </w:r>
      <w:r>
        <w:rPr>
          <w:rFonts w:hint="eastAsia" w:ascii="宋体" w:hAnsi="宋体" w:cs="宋体"/>
        </w:rPr>
        <w:t>证明；</w:t>
      </w:r>
    </w:p>
    <w:p>
      <w:pPr>
        <w:widowControl/>
        <w:adjustRightInd w:val="0"/>
        <w:snapToGrid w:val="0"/>
        <w:spacing w:beforeLines="50" w:line="360" w:lineRule="auto"/>
        <w:ind w:firstLine="420" w:firstLineChars="200"/>
        <w:rPr>
          <w:rFonts w:ascii="宋体" w:cs="宋体"/>
        </w:rPr>
      </w:pPr>
      <w:r>
        <w:rPr>
          <w:rFonts w:ascii="宋体" w:hAnsi="宋体" w:cs="宋体"/>
        </w:rPr>
        <w:t>1.6</w:t>
      </w:r>
      <w:r>
        <w:rPr>
          <w:rFonts w:hint="eastAsia" w:ascii="宋体" w:hAnsi="宋体" w:cs="宋体"/>
        </w:rPr>
        <w:t>、投标人参加本次政府采购活动前</w:t>
      </w:r>
      <w:r>
        <w:rPr>
          <w:rFonts w:ascii="宋体" w:hAnsi="宋体" w:cs="宋体"/>
        </w:rPr>
        <w:t>3</w:t>
      </w:r>
      <w:r>
        <w:rPr>
          <w:rFonts w:hint="eastAsia" w:ascii="宋体" w:hAnsi="宋体" w:cs="宋体"/>
        </w:rPr>
        <w:t>年内没有重大违法记录的书面声明；</w:t>
      </w:r>
    </w:p>
    <w:p>
      <w:pPr>
        <w:widowControl/>
        <w:adjustRightInd w:val="0"/>
        <w:snapToGrid w:val="0"/>
        <w:spacing w:beforeLines="50" w:line="360" w:lineRule="auto"/>
        <w:ind w:firstLine="420" w:firstLineChars="200"/>
        <w:rPr>
          <w:rFonts w:ascii="宋体" w:cs="宋体"/>
        </w:rPr>
      </w:pPr>
      <w:r>
        <w:rPr>
          <w:rFonts w:ascii="宋体" w:hAnsi="宋体" w:cs="宋体"/>
        </w:rPr>
        <w:t>1.7</w:t>
      </w:r>
      <w:r>
        <w:rPr>
          <w:rFonts w:hint="eastAsia" w:ascii="宋体" w:hAnsi="宋体" w:cs="宋体"/>
        </w:rPr>
        <w:t>、列入失信被执行人、重大税收违法案件当事人名单，列入政府采购严重违法失信行为记录名单的，拒绝其参与政府采购活动。提供查询截图证明材料加盖公司公章。</w:t>
      </w:r>
    </w:p>
    <w:p>
      <w:pPr>
        <w:pStyle w:val="28"/>
        <w:ind w:firstLine="600"/>
        <w:rPr>
          <w:rFonts w:ascii="宋体" w:cs="宋体"/>
          <w:kern w:val="1"/>
          <w:sz w:val="30"/>
          <w:szCs w:val="30"/>
        </w:rPr>
      </w:pPr>
    </w:p>
    <w:p>
      <w:pPr>
        <w:pStyle w:val="28"/>
        <w:ind w:firstLine="600"/>
        <w:rPr>
          <w:rFonts w:ascii="宋体" w:cs="宋体"/>
          <w:kern w:val="1"/>
          <w:sz w:val="30"/>
          <w:szCs w:val="30"/>
        </w:rPr>
      </w:pPr>
    </w:p>
    <w:p>
      <w:pPr>
        <w:pStyle w:val="28"/>
        <w:ind w:firstLine="600"/>
        <w:rPr>
          <w:rFonts w:ascii="宋体" w:cs="宋体"/>
          <w:kern w:val="1"/>
          <w:sz w:val="30"/>
          <w:szCs w:val="30"/>
        </w:rPr>
      </w:pPr>
    </w:p>
    <w:p>
      <w:pPr>
        <w:pStyle w:val="28"/>
        <w:ind w:firstLine="600"/>
        <w:rPr>
          <w:rFonts w:ascii="宋体" w:cs="宋体"/>
          <w:kern w:val="1"/>
          <w:sz w:val="30"/>
          <w:szCs w:val="30"/>
        </w:rPr>
      </w:pPr>
    </w:p>
    <w:p>
      <w:pPr>
        <w:pStyle w:val="28"/>
        <w:ind w:firstLine="600"/>
        <w:rPr>
          <w:rFonts w:ascii="宋体" w:cs="宋体"/>
          <w:kern w:val="1"/>
          <w:sz w:val="30"/>
          <w:szCs w:val="30"/>
        </w:rPr>
      </w:pPr>
    </w:p>
    <w:p>
      <w:pPr>
        <w:pStyle w:val="28"/>
        <w:ind w:firstLine="600"/>
        <w:rPr>
          <w:rFonts w:ascii="宋体" w:cs="宋体"/>
          <w:kern w:val="1"/>
          <w:sz w:val="30"/>
          <w:szCs w:val="30"/>
        </w:rPr>
      </w:pPr>
    </w:p>
    <w:p>
      <w:pPr>
        <w:pStyle w:val="28"/>
        <w:ind w:firstLine="600"/>
        <w:rPr>
          <w:rFonts w:ascii="宋体" w:cs="宋体"/>
          <w:kern w:val="1"/>
          <w:sz w:val="30"/>
          <w:szCs w:val="30"/>
        </w:rPr>
      </w:pPr>
    </w:p>
    <w:p>
      <w:pPr>
        <w:pStyle w:val="28"/>
        <w:ind w:firstLine="600"/>
        <w:rPr>
          <w:rFonts w:ascii="宋体" w:cs="宋体"/>
          <w:kern w:val="1"/>
          <w:sz w:val="30"/>
          <w:szCs w:val="30"/>
        </w:rPr>
      </w:pPr>
    </w:p>
    <w:p>
      <w:pPr>
        <w:pStyle w:val="28"/>
        <w:ind w:firstLine="600"/>
        <w:rPr>
          <w:rFonts w:ascii="宋体" w:cs="宋体"/>
          <w:kern w:val="1"/>
          <w:sz w:val="30"/>
          <w:szCs w:val="30"/>
        </w:rPr>
      </w:pPr>
    </w:p>
    <w:p>
      <w:pPr>
        <w:pStyle w:val="28"/>
        <w:ind w:firstLine="600"/>
        <w:rPr>
          <w:rFonts w:ascii="宋体" w:cs="宋体"/>
          <w:kern w:val="1"/>
          <w:sz w:val="30"/>
          <w:szCs w:val="30"/>
        </w:rPr>
      </w:pPr>
    </w:p>
    <w:p>
      <w:pPr>
        <w:pStyle w:val="28"/>
        <w:ind w:firstLine="600"/>
        <w:rPr>
          <w:rFonts w:ascii="宋体" w:cs="宋体"/>
          <w:kern w:val="1"/>
          <w:sz w:val="30"/>
          <w:szCs w:val="30"/>
        </w:rPr>
      </w:pPr>
    </w:p>
    <w:p>
      <w:pPr>
        <w:pStyle w:val="28"/>
        <w:ind w:firstLine="600"/>
        <w:rPr>
          <w:rFonts w:ascii="宋体" w:cs="宋体"/>
          <w:kern w:val="1"/>
          <w:sz w:val="30"/>
          <w:szCs w:val="30"/>
        </w:rPr>
      </w:pPr>
    </w:p>
    <w:p>
      <w:pPr>
        <w:pStyle w:val="28"/>
        <w:ind w:firstLine="600"/>
        <w:rPr>
          <w:rFonts w:ascii="宋体" w:cs="宋体"/>
          <w:kern w:val="1"/>
          <w:sz w:val="30"/>
          <w:szCs w:val="30"/>
        </w:rPr>
      </w:pPr>
    </w:p>
    <w:p>
      <w:pPr>
        <w:spacing w:line="480" w:lineRule="exact"/>
        <w:rPr>
          <w:rFonts w:ascii="宋体" w:cs="宋体"/>
          <w:kern w:val="1"/>
          <w:sz w:val="30"/>
          <w:szCs w:val="30"/>
        </w:rPr>
      </w:pPr>
    </w:p>
    <w:p>
      <w:pPr>
        <w:spacing w:line="480" w:lineRule="exact"/>
        <w:rPr>
          <w:rFonts w:ascii="宋体" w:cs="宋体"/>
          <w:kern w:val="1"/>
          <w:sz w:val="30"/>
          <w:szCs w:val="30"/>
        </w:rPr>
      </w:pPr>
    </w:p>
    <w:p>
      <w:pPr>
        <w:spacing w:line="480" w:lineRule="exact"/>
        <w:rPr>
          <w:rFonts w:ascii="宋体" w:cs="宋体"/>
          <w:b/>
          <w:kern w:val="1"/>
          <w:sz w:val="28"/>
          <w:szCs w:val="28"/>
        </w:rPr>
      </w:pPr>
    </w:p>
    <w:p>
      <w:pPr>
        <w:jc w:val="center"/>
        <w:rPr>
          <w:rFonts w:hint="eastAsia" w:ascii="宋体" w:hAnsi="宋体"/>
          <w:b/>
          <w:bCs/>
          <w:sz w:val="28"/>
          <w:szCs w:val="28"/>
        </w:rPr>
      </w:pPr>
    </w:p>
    <w:p>
      <w:pPr>
        <w:jc w:val="center"/>
        <w:rPr>
          <w:rFonts w:hint="eastAsia" w:ascii="宋体" w:hAnsi="宋体"/>
          <w:b/>
          <w:bCs/>
          <w:sz w:val="28"/>
          <w:szCs w:val="28"/>
        </w:rPr>
      </w:pPr>
      <w:r>
        <w:rPr>
          <w:rFonts w:hint="eastAsia" w:ascii="宋体" w:hAnsi="宋体"/>
          <w:b/>
          <w:bCs/>
          <w:sz w:val="28"/>
          <w:szCs w:val="28"/>
        </w:rPr>
        <w:t>湖南省政府采购供应商资格承诺函</w:t>
      </w:r>
    </w:p>
    <w:p>
      <w:pPr>
        <w:pStyle w:val="2"/>
      </w:pPr>
    </w:p>
    <w:p>
      <w:pPr>
        <w:spacing w:line="360" w:lineRule="auto"/>
        <w:rPr>
          <w:rFonts w:ascii="宋体"/>
          <w:sz w:val="24"/>
          <w:szCs w:val="24"/>
        </w:rPr>
      </w:pPr>
      <w:r>
        <w:rPr>
          <w:rFonts w:ascii="宋体" w:hAnsi="宋体"/>
          <w:sz w:val="28"/>
          <w:szCs w:val="28"/>
        </w:rPr>
        <w:t xml:space="preserve">   </w:t>
      </w:r>
      <w:r>
        <w:rPr>
          <w:rFonts w:hint="eastAsia" w:ascii="宋体" w:hAnsi="宋体"/>
          <w:sz w:val="24"/>
          <w:szCs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spacing w:line="360" w:lineRule="auto"/>
        <w:ind w:firstLine="480" w:firstLineChars="200"/>
        <w:rPr>
          <w:rFonts w:ascii="宋体"/>
          <w:sz w:val="24"/>
          <w:szCs w:val="24"/>
        </w:rPr>
      </w:pPr>
      <w:r>
        <w:rPr>
          <w:rFonts w:hint="eastAsia" w:ascii="宋体" w:hAnsi="宋体"/>
          <w:sz w:val="24"/>
          <w:szCs w:val="24"/>
        </w:rPr>
        <w:t>按照《政府采购促进中小企业发展管理办法》</w:t>
      </w:r>
      <w:r>
        <w:rPr>
          <w:rFonts w:ascii="宋体" w:hAnsi="宋体"/>
          <w:sz w:val="24"/>
          <w:szCs w:val="24"/>
        </w:rPr>
        <w:t>(</w:t>
      </w:r>
      <w:r>
        <w:rPr>
          <w:rFonts w:hint="eastAsia" w:ascii="宋体" w:hAnsi="宋体"/>
          <w:sz w:val="24"/>
          <w:szCs w:val="24"/>
        </w:rPr>
        <w:t>财库〔</w:t>
      </w:r>
      <w:r>
        <w:rPr>
          <w:rFonts w:ascii="宋体" w:hAnsi="宋体"/>
          <w:sz w:val="24"/>
          <w:szCs w:val="24"/>
        </w:rPr>
        <w:t>2020</w:t>
      </w:r>
      <w:r>
        <w:rPr>
          <w:rFonts w:hint="eastAsia" w:ascii="宋体" w:hAnsi="宋体"/>
          <w:sz w:val="24"/>
          <w:szCs w:val="24"/>
        </w:rPr>
        <w:t>〕</w:t>
      </w:r>
      <w:r>
        <w:rPr>
          <w:rFonts w:ascii="宋体" w:hAnsi="宋体"/>
          <w:sz w:val="24"/>
          <w:szCs w:val="24"/>
        </w:rPr>
        <w:t xml:space="preserve"> 46 </w:t>
      </w:r>
      <w:r>
        <w:rPr>
          <w:rFonts w:hint="eastAsia" w:ascii="宋体" w:hAnsi="宋体"/>
          <w:sz w:val="24"/>
          <w:szCs w:val="24"/>
        </w:rPr>
        <w:t>号</w:t>
      </w:r>
      <w:r>
        <w:rPr>
          <w:rFonts w:ascii="宋体" w:hAnsi="宋体"/>
          <w:sz w:val="24"/>
          <w:szCs w:val="24"/>
        </w:rPr>
        <w:t>)</w:t>
      </w:r>
      <w:r>
        <w:rPr>
          <w:rFonts w:hint="eastAsia" w:ascii="宋体" w:hAnsi="宋体"/>
          <w:sz w:val="24"/>
          <w:szCs w:val="24"/>
        </w:rPr>
        <w:t>，本公司企业规模为：</w:t>
      </w:r>
      <w:r>
        <w:rPr>
          <w:rFonts w:ascii="宋体" w:hAnsi="宋体"/>
          <w:sz w:val="24"/>
          <w:szCs w:val="24"/>
        </w:rPr>
        <w:t xml:space="preserve"> </w:t>
      </w:r>
      <w:r>
        <w:rPr>
          <w:rFonts w:hint="eastAsia" w:ascii="宋体" w:hAnsi="宋体"/>
          <w:sz w:val="24"/>
          <w:szCs w:val="24"/>
        </w:rPr>
        <w:t>大型</w:t>
      </w:r>
      <w:r>
        <w:rPr>
          <w:rFonts w:hint="eastAsia" w:ascii="宋体" w:hAnsi="宋体"/>
          <w:sz w:val="30"/>
          <w:szCs w:val="30"/>
        </w:rPr>
        <w:t>□</w:t>
      </w:r>
      <w:r>
        <w:rPr>
          <w:rFonts w:ascii="宋体" w:hAnsi="宋体"/>
          <w:sz w:val="24"/>
          <w:szCs w:val="24"/>
        </w:rPr>
        <w:t xml:space="preserve">         </w:t>
      </w:r>
      <w:r>
        <w:rPr>
          <w:rFonts w:hint="eastAsia" w:ascii="宋体" w:hAnsi="宋体"/>
          <w:sz w:val="24"/>
          <w:szCs w:val="24"/>
        </w:rPr>
        <w:t>中型</w:t>
      </w:r>
      <w:r>
        <w:rPr>
          <w:rFonts w:hint="eastAsia" w:ascii="宋体" w:hAnsi="宋体"/>
          <w:sz w:val="30"/>
          <w:szCs w:val="30"/>
        </w:rPr>
        <w:t>□</w:t>
      </w:r>
      <w:r>
        <w:rPr>
          <w:rFonts w:ascii="宋体" w:hAnsi="宋体"/>
          <w:sz w:val="24"/>
          <w:szCs w:val="24"/>
        </w:rPr>
        <w:t xml:space="preserve">     </w:t>
      </w:r>
      <w:r>
        <w:rPr>
          <w:rFonts w:hint="eastAsia" w:ascii="宋体" w:hAnsi="宋体"/>
          <w:sz w:val="24"/>
          <w:szCs w:val="24"/>
        </w:rPr>
        <w:t>小型</w:t>
      </w:r>
      <w:r>
        <w:rPr>
          <w:rFonts w:hint="eastAsia" w:ascii="宋体" w:hAnsi="宋体"/>
          <w:sz w:val="30"/>
          <w:szCs w:val="30"/>
        </w:rPr>
        <w:t>□</w:t>
      </w:r>
      <w:r>
        <w:rPr>
          <w:rFonts w:ascii="宋体" w:hAnsi="宋体"/>
          <w:sz w:val="24"/>
          <w:szCs w:val="24"/>
        </w:rPr>
        <w:t xml:space="preserve">          </w:t>
      </w:r>
      <w:r>
        <w:rPr>
          <w:rFonts w:hint="eastAsia" w:ascii="宋体" w:hAnsi="宋体"/>
          <w:sz w:val="24"/>
          <w:szCs w:val="24"/>
        </w:rPr>
        <w:t>微型</w:t>
      </w:r>
      <w:r>
        <w:rPr>
          <w:rFonts w:hint="eastAsia" w:ascii="宋体" w:hAnsi="宋体"/>
          <w:sz w:val="30"/>
          <w:szCs w:val="30"/>
        </w:rPr>
        <w:t>□</w:t>
      </w:r>
    </w:p>
    <w:p>
      <w:pPr>
        <w:spacing w:line="360" w:lineRule="auto"/>
        <w:rPr>
          <w:rFonts w:ascii="宋体"/>
          <w:sz w:val="24"/>
          <w:szCs w:val="24"/>
        </w:rPr>
      </w:pPr>
      <w:r>
        <w:rPr>
          <w:rFonts w:hint="eastAsia" w:ascii="宋体" w:hAnsi="宋体" w:cs="宋体"/>
          <w:sz w:val="24"/>
          <w:szCs w:val="24"/>
        </w:rPr>
        <w:t></w:t>
      </w:r>
      <w:r>
        <w:rPr>
          <w:rFonts w:ascii="宋体" w:hAnsi="宋体"/>
          <w:sz w:val="24"/>
          <w:szCs w:val="24"/>
        </w:rPr>
        <w:t xml:space="preserve">  </w:t>
      </w:r>
      <w:r>
        <w:rPr>
          <w:rFonts w:hint="eastAsia" w:ascii="宋体" w:hAnsi="宋体"/>
          <w:sz w:val="30"/>
          <w:szCs w:val="30"/>
        </w:rPr>
        <w:t>□</w:t>
      </w:r>
      <w:r>
        <w:rPr>
          <w:rFonts w:hint="eastAsia" w:ascii="宋体" w:hAnsi="宋体"/>
          <w:sz w:val="24"/>
          <w:szCs w:val="24"/>
        </w:rPr>
        <w:t>本公司自愿入驻湖南省政府采购电子卖场，遵守《湖南</w:t>
      </w:r>
      <w:r>
        <w:rPr>
          <w:rFonts w:ascii="宋体" w:hAnsi="宋体"/>
          <w:sz w:val="24"/>
          <w:szCs w:val="24"/>
        </w:rPr>
        <w:t xml:space="preserve"> </w:t>
      </w:r>
      <w:r>
        <w:rPr>
          <w:rFonts w:hint="eastAsia" w:ascii="宋体" w:hAnsi="宋体"/>
          <w:sz w:val="24"/>
          <w:szCs w:val="24"/>
        </w:rPr>
        <w:t>省政府采购电子卖场管理办法》</w:t>
      </w:r>
      <w:r>
        <w:rPr>
          <w:rFonts w:ascii="宋体" w:hAnsi="宋体"/>
          <w:sz w:val="24"/>
          <w:szCs w:val="24"/>
        </w:rPr>
        <w:t>(</w:t>
      </w:r>
      <w:r>
        <w:rPr>
          <w:rFonts w:hint="eastAsia" w:ascii="宋体" w:hAnsi="宋体"/>
          <w:sz w:val="24"/>
          <w:szCs w:val="24"/>
        </w:rPr>
        <w:t>湘财购〔</w:t>
      </w:r>
      <w:r>
        <w:rPr>
          <w:rFonts w:ascii="宋体" w:hAnsi="宋体"/>
          <w:sz w:val="24"/>
          <w:szCs w:val="24"/>
        </w:rPr>
        <w:t>2019</w:t>
      </w:r>
      <w:r>
        <w:rPr>
          <w:rFonts w:hint="eastAsia" w:ascii="宋体" w:hAnsi="宋体"/>
          <w:sz w:val="24"/>
          <w:szCs w:val="24"/>
        </w:rPr>
        <w:t>〕</w:t>
      </w:r>
      <w:r>
        <w:rPr>
          <w:rFonts w:ascii="宋体" w:hAnsi="宋体"/>
          <w:sz w:val="24"/>
          <w:szCs w:val="24"/>
        </w:rPr>
        <w:t xml:space="preserve">27 </w:t>
      </w:r>
      <w:r>
        <w:rPr>
          <w:rFonts w:hint="eastAsia" w:ascii="宋体" w:hAnsi="宋体"/>
          <w:sz w:val="24"/>
          <w:szCs w:val="24"/>
        </w:rPr>
        <w:t>号</w:t>
      </w:r>
      <w:r>
        <w:rPr>
          <w:rFonts w:ascii="宋体" w:hAnsi="宋体"/>
          <w:sz w:val="24"/>
          <w:szCs w:val="24"/>
        </w:rPr>
        <w:t>)</w:t>
      </w:r>
      <w:r>
        <w:rPr>
          <w:rFonts w:hint="eastAsia" w:ascii="宋体" w:hAnsi="宋体"/>
          <w:sz w:val="24"/>
          <w:szCs w:val="24"/>
        </w:rPr>
        <w:t>，如</w:t>
      </w:r>
      <w:r>
        <w:rPr>
          <w:rFonts w:ascii="宋体" w:hAnsi="宋体"/>
          <w:sz w:val="24"/>
          <w:szCs w:val="24"/>
        </w:rPr>
        <w:t xml:space="preserve"> </w:t>
      </w:r>
      <w:r>
        <w:rPr>
          <w:rFonts w:hint="eastAsia" w:ascii="宋体" w:hAnsi="宋体"/>
          <w:sz w:val="24"/>
          <w:szCs w:val="24"/>
        </w:rPr>
        <w:t>违反承诺，同意金融机构将增信保证划缴国库</w:t>
      </w:r>
      <w:r>
        <w:rPr>
          <w:rFonts w:ascii="宋体" w:hAnsi="宋体"/>
          <w:sz w:val="24"/>
          <w:szCs w:val="24"/>
        </w:rPr>
        <w:t>(</w:t>
      </w:r>
      <w:r>
        <w:rPr>
          <w:rFonts w:hint="eastAsia" w:ascii="宋体" w:hAnsi="宋体"/>
          <w:sz w:val="24"/>
          <w:szCs w:val="24"/>
        </w:rPr>
        <w:t>非电子卖场采</w:t>
      </w:r>
      <w:r>
        <w:rPr>
          <w:rFonts w:ascii="宋体" w:hAnsi="宋体"/>
          <w:sz w:val="24"/>
          <w:szCs w:val="24"/>
        </w:rPr>
        <w:t xml:space="preserve"> </w:t>
      </w:r>
      <w:r>
        <w:rPr>
          <w:rFonts w:hint="eastAsia" w:ascii="宋体" w:hAnsi="宋体"/>
          <w:sz w:val="24"/>
          <w:szCs w:val="24"/>
        </w:rPr>
        <w:t>购活动项目不需勾选</w:t>
      </w:r>
      <w:r>
        <w:rPr>
          <w:rFonts w:ascii="宋体" w:hAnsi="宋体"/>
          <w:sz w:val="24"/>
          <w:szCs w:val="24"/>
        </w:rPr>
        <w:t>)</w:t>
      </w:r>
      <w:r>
        <w:rPr>
          <w:rFonts w:hint="eastAsia" w:ascii="宋体" w:hAnsi="宋体"/>
          <w:sz w:val="24"/>
          <w:szCs w:val="24"/>
        </w:rPr>
        <w:t>。</w:t>
      </w:r>
    </w:p>
    <w:p>
      <w:pPr>
        <w:spacing w:line="360" w:lineRule="auto"/>
        <w:rPr>
          <w:rFonts w:ascii="宋体"/>
          <w:sz w:val="24"/>
          <w:szCs w:val="24"/>
        </w:rPr>
      </w:pPr>
      <w:r>
        <w:rPr>
          <w:rFonts w:ascii="宋体" w:hAnsi="宋体"/>
          <w:sz w:val="24"/>
          <w:szCs w:val="24"/>
        </w:rPr>
        <w:t xml:space="preserve">            </w:t>
      </w:r>
    </w:p>
    <w:p>
      <w:pPr>
        <w:spacing w:line="360" w:lineRule="auto"/>
        <w:rPr>
          <w:rFonts w:ascii="宋体"/>
          <w:sz w:val="24"/>
          <w:szCs w:val="24"/>
          <w:u w:val="single"/>
        </w:rPr>
      </w:pPr>
      <w:r>
        <w:rPr>
          <w:rFonts w:ascii="宋体" w:hAnsi="宋体"/>
          <w:sz w:val="24"/>
          <w:szCs w:val="24"/>
        </w:rPr>
        <w:t xml:space="preserve">                        </w:t>
      </w:r>
      <w:r>
        <w:rPr>
          <w:rFonts w:hint="eastAsia" w:ascii="宋体" w:hAnsi="宋体"/>
          <w:sz w:val="24"/>
          <w:szCs w:val="24"/>
        </w:rPr>
        <w:t>公司</w:t>
      </w:r>
      <w:r>
        <w:rPr>
          <w:rFonts w:ascii="宋体" w:hAnsi="宋体"/>
          <w:sz w:val="24"/>
          <w:szCs w:val="24"/>
        </w:rPr>
        <w:t>(</w:t>
      </w:r>
      <w:r>
        <w:rPr>
          <w:rFonts w:hint="eastAsia" w:ascii="宋体" w:hAnsi="宋体"/>
          <w:sz w:val="24"/>
          <w:szCs w:val="24"/>
        </w:rPr>
        <w:t>单位</w:t>
      </w:r>
      <w:r>
        <w:rPr>
          <w:rFonts w:ascii="宋体" w:hAnsi="宋体"/>
          <w:sz w:val="24"/>
          <w:szCs w:val="24"/>
        </w:rPr>
        <w:t>)</w:t>
      </w:r>
      <w:r>
        <w:rPr>
          <w:rFonts w:hint="eastAsia" w:ascii="宋体" w:hAnsi="宋体"/>
          <w:sz w:val="24"/>
          <w:szCs w:val="24"/>
        </w:rPr>
        <w:t>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r>
        <w:rPr>
          <w:rFonts w:ascii="宋体" w:hAnsi="宋体"/>
          <w:sz w:val="24"/>
          <w:szCs w:val="24"/>
          <w:u w:val="single"/>
        </w:rPr>
        <w:t xml:space="preserve">                            </w:t>
      </w:r>
    </w:p>
    <w:p>
      <w:pPr>
        <w:spacing w:line="360" w:lineRule="auto"/>
        <w:ind w:firstLine="1680" w:firstLineChars="700"/>
        <w:jc w:val="right"/>
        <w:rPr>
          <w:rFonts w:asci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360" w:lineRule="auto"/>
        <w:rPr>
          <w:rFonts w:ascii="宋体"/>
          <w:sz w:val="24"/>
          <w:szCs w:val="24"/>
        </w:rPr>
      </w:pPr>
      <w:r>
        <w:rPr>
          <w:rFonts w:hint="eastAsia" w:ascii="宋体" w:hAnsi="宋体"/>
          <w:sz w:val="24"/>
          <w:szCs w:val="24"/>
        </w:rPr>
        <w:t>机构代码：</w:t>
      </w:r>
    </w:p>
    <w:p>
      <w:pPr>
        <w:spacing w:line="360" w:lineRule="auto"/>
        <w:rPr>
          <w:rFonts w:ascii="宋体"/>
          <w:sz w:val="24"/>
          <w:szCs w:val="24"/>
        </w:rPr>
      </w:pPr>
      <w:r>
        <w:rPr>
          <w:rFonts w:hint="eastAsia" w:ascii="宋体" w:hAnsi="宋体"/>
          <w:sz w:val="24"/>
          <w:szCs w:val="24"/>
        </w:rPr>
        <w:t>注册登记机构：</w:t>
      </w:r>
    </w:p>
    <w:p>
      <w:pPr>
        <w:spacing w:line="360" w:lineRule="auto"/>
        <w:rPr>
          <w:rFonts w:ascii="宋体"/>
          <w:sz w:val="24"/>
          <w:szCs w:val="24"/>
        </w:rPr>
      </w:pPr>
      <w:r>
        <w:rPr>
          <w:rFonts w:hint="eastAsia" w:ascii="宋体" w:hAnsi="宋体"/>
          <w:sz w:val="24"/>
          <w:szCs w:val="24"/>
        </w:rPr>
        <w:t>日期、有效期：</w:t>
      </w:r>
    </w:p>
    <w:p>
      <w:pPr>
        <w:spacing w:line="360" w:lineRule="auto"/>
        <w:rPr>
          <w:rFonts w:ascii="宋体"/>
          <w:sz w:val="24"/>
          <w:szCs w:val="24"/>
        </w:rPr>
      </w:pPr>
      <w:r>
        <w:rPr>
          <w:rFonts w:hint="eastAsia" w:ascii="宋体" w:hAnsi="宋体"/>
          <w:sz w:val="24"/>
          <w:szCs w:val="24"/>
        </w:rPr>
        <w:t>注册资本：</w:t>
      </w:r>
    </w:p>
    <w:p>
      <w:pPr>
        <w:spacing w:line="360" w:lineRule="auto"/>
        <w:rPr>
          <w:rFonts w:asci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p>
    <w:p>
      <w:pPr>
        <w:spacing w:line="360" w:lineRule="auto"/>
        <w:rPr>
          <w:rFonts w:ascii="宋体"/>
          <w:sz w:val="24"/>
          <w:szCs w:val="24"/>
        </w:rPr>
      </w:pPr>
      <w:r>
        <w:rPr>
          <w:rFonts w:hint="eastAsia" w:ascii="宋体" w:hAnsi="宋体"/>
          <w:sz w:val="24"/>
          <w:szCs w:val="24"/>
        </w:rPr>
        <w:t>经济行业：</w:t>
      </w:r>
    </w:p>
    <w:p>
      <w:pPr>
        <w:spacing w:line="360" w:lineRule="auto"/>
        <w:rPr>
          <w:rFonts w:ascii="宋体"/>
          <w:sz w:val="24"/>
          <w:szCs w:val="24"/>
        </w:rPr>
      </w:pPr>
      <w:r>
        <w:rPr>
          <w:rFonts w:hint="eastAsia" w:ascii="宋体" w:hAnsi="宋体"/>
          <w:sz w:val="24"/>
          <w:szCs w:val="24"/>
        </w:rPr>
        <w:t>经济性质：</w:t>
      </w:r>
    </w:p>
    <w:p>
      <w:pPr>
        <w:spacing w:line="360" w:lineRule="auto"/>
        <w:rPr>
          <w:rFonts w:ascii="宋体"/>
          <w:sz w:val="24"/>
          <w:szCs w:val="24"/>
        </w:rPr>
      </w:pPr>
      <w:r>
        <w:rPr>
          <w:rFonts w:hint="eastAsia" w:ascii="宋体" w:hAnsi="宋体"/>
          <w:sz w:val="24"/>
          <w:szCs w:val="24"/>
        </w:rPr>
        <w:t>法定代表人</w:t>
      </w:r>
      <w:r>
        <w:rPr>
          <w:rFonts w:ascii="宋体" w:hAnsi="宋体"/>
          <w:sz w:val="24"/>
          <w:szCs w:val="24"/>
        </w:rPr>
        <w:t>(</w:t>
      </w:r>
      <w:r>
        <w:rPr>
          <w:rFonts w:hint="eastAsia" w:ascii="宋体" w:hAnsi="宋体"/>
          <w:sz w:val="24"/>
          <w:szCs w:val="24"/>
        </w:rPr>
        <w:t>负责人</w:t>
      </w:r>
      <w:r>
        <w:rPr>
          <w:rFonts w:ascii="宋体" w:hAnsi="宋体"/>
          <w:sz w:val="24"/>
          <w:szCs w:val="24"/>
        </w:rPr>
        <w:t>)</w:t>
      </w:r>
      <w:r>
        <w:rPr>
          <w:rFonts w:hint="eastAsia" w:ascii="宋体" w:hAnsi="宋体"/>
          <w:sz w:val="24"/>
          <w:szCs w:val="24"/>
        </w:rPr>
        <w:t>姓名</w:t>
      </w:r>
      <w:r>
        <w:rPr>
          <w:rFonts w:ascii="宋体" w:hAnsi="宋体"/>
          <w:sz w:val="24"/>
          <w:szCs w:val="24"/>
        </w:rPr>
        <w:t>(</w:t>
      </w:r>
      <w:r>
        <w:rPr>
          <w:rFonts w:hint="eastAsia" w:ascii="宋体" w:hAnsi="宋体"/>
          <w:sz w:val="24"/>
          <w:szCs w:val="24"/>
        </w:rPr>
        <w:t>签字</w:t>
      </w:r>
      <w:r>
        <w:rPr>
          <w:rFonts w:ascii="宋体" w:hAnsi="宋体"/>
          <w:sz w:val="24"/>
          <w:szCs w:val="24"/>
        </w:rPr>
        <w:t>)</w:t>
      </w:r>
      <w:r>
        <w:rPr>
          <w:rFonts w:hint="eastAsia" w:ascii="宋体" w:hAnsi="宋体"/>
          <w:sz w:val="24"/>
          <w:szCs w:val="24"/>
        </w:rPr>
        <w:t>：</w:t>
      </w:r>
    </w:p>
    <w:p>
      <w:pPr>
        <w:spacing w:line="360" w:lineRule="auto"/>
        <w:rPr>
          <w:rFonts w:ascii="宋体"/>
          <w:sz w:val="24"/>
          <w:szCs w:val="24"/>
        </w:rPr>
      </w:pPr>
      <w:r>
        <w:rPr>
          <w:rFonts w:hint="eastAsia" w:ascii="宋体" w:hAnsi="宋体"/>
          <w:sz w:val="24"/>
          <w:szCs w:val="24"/>
        </w:rPr>
        <w:t>身份证号：</w:t>
      </w:r>
    </w:p>
    <w:p>
      <w:pPr>
        <w:spacing w:line="360" w:lineRule="auto"/>
        <w:rPr>
          <w:rFonts w:ascii="宋体"/>
          <w:sz w:val="24"/>
          <w:szCs w:val="24"/>
        </w:rPr>
      </w:pPr>
      <w:r>
        <w:rPr>
          <w:rFonts w:hint="eastAsia" w:ascii="宋体" w:hAnsi="宋体"/>
          <w:sz w:val="24"/>
          <w:szCs w:val="24"/>
        </w:rPr>
        <w:t>手机号：</w:t>
      </w:r>
    </w:p>
    <w:p>
      <w:pPr>
        <w:spacing w:line="360" w:lineRule="auto"/>
        <w:rPr>
          <w:rFonts w:ascii="宋体"/>
          <w:sz w:val="24"/>
          <w:szCs w:val="24"/>
        </w:rPr>
      </w:pPr>
      <w:r>
        <w:rPr>
          <w:rFonts w:hint="eastAsia" w:ascii="宋体" w:hAnsi="宋体"/>
          <w:sz w:val="24"/>
          <w:szCs w:val="24"/>
        </w:rPr>
        <w:t>授权代表人姓名</w:t>
      </w:r>
      <w:r>
        <w:rPr>
          <w:rFonts w:ascii="宋体" w:hAnsi="宋体"/>
          <w:sz w:val="24"/>
          <w:szCs w:val="24"/>
        </w:rPr>
        <w:t>(</w:t>
      </w:r>
      <w:r>
        <w:rPr>
          <w:rFonts w:hint="eastAsia" w:ascii="宋体" w:hAnsi="宋体"/>
          <w:sz w:val="24"/>
          <w:szCs w:val="24"/>
        </w:rPr>
        <w:t>签字</w:t>
      </w:r>
      <w:r>
        <w:rPr>
          <w:rFonts w:ascii="宋体" w:hAnsi="宋体"/>
          <w:sz w:val="24"/>
          <w:szCs w:val="24"/>
        </w:rPr>
        <w:t>)</w:t>
      </w:r>
      <w:r>
        <w:rPr>
          <w:rFonts w:hint="eastAsia" w:ascii="宋体" w:hAnsi="宋体"/>
          <w:sz w:val="24"/>
          <w:szCs w:val="24"/>
        </w:rPr>
        <w:t>：</w:t>
      </w:r>
    </w:p>
    <w:p>
      <w:pPr>
        <w:spacing w:line="360" w:lineRule="auto"/>
        <w:rPr>
          <w:rFonts w:ascii="宋体"/>
          <w:sz w:val="24"/>
          <w:szCs w:val="24"/>
        </w:rPr>
      </w:pPr>
      <w:r>
        <w:rPr>
          <w:rFonts w:hint="eastAsia" w:ascii="宋体" w:hAnsi="宋体"/>
          <w:sz w:val="24"/>
          <w:szCs w:val="24"/>
        </w:rPr>
        <w:t>身份证号：</w:t>
      </w:r>
    </w:p>
    <w:p>
      <w:pPr>
        <w:spacing w:line="360" w:lineRule="auto"/>
        <w:rPr>
          <w:rFonts w:ascii="宋体" w:cs="宋体"/>
          <w:b/>
          <w:bCs/>
          <w:sz w:val="32"/>
          <w:szCs w:val="32"/>
        </w:rPr>
      </w:pPr>
      <w:r>
        <w:rPr>
          <w:rFonts w:hint="eastAsia" w:ascii="宋体" w:hAnsi="宋体"/>
          <w:sz w:val="24"/>
          <w:szCs w:val="24"/>
        </w:rPr>
        <w:t>手机号：</w:t>
      </w:r>
    </w:p>
    <w:p>
      <w:pPr>
        <w:pStyle w:val="29"/>
        <w:ind w:firstLine="562"/>
        <w:rPr>
          <w:rFonts w:ascii="宋体" w:cs="宋体"/>
          <w:b/>
          <w:kern w:val="1"/>
          <w:sz w:val="28"/>
          <w:szCs w:val="28"/>
        </w:rPr>
      </w:pPr>
    </w:p>
    <w:p>
      <w:pPr>
        <w:widowControl/>
        <w:adjustRightInd w:val="0"/>
        <w:snapToGrid w:val="0"/>
        <w:spacing w:beforeLines="50" w:line="360" w:lineRule="auto"/>
        <w:jc w:val="center"/>
        <w:rPr>
          <w:rFonts w:hint="eastAsia" w:ascii="黑体" w:hAnsi="仿宋" w:eastAsia="黑体" w:cs="宋体"/>
          <w:b/>
          <w:sz w:val="28"/>
          <w:szCs w:val="28"/>
        </w:rPr>
      </w:pPr>
    </w:p>
    <w:p>
      <w:pPr>
        <w:widowControl/>
        <w:adjustRightInd w:val="0"/>
        <w:snapToGrid w:val="0"/>
        <w:spacing w:beforeLines="50" w:line="360" w:lineRule="auto"/>
        <w:jc w:val="center"/>
        <w:rPr>
          <w:rFonts w:hint="eastAsia" w:ascii="黑体" w:hAnsi="仿宋" w:eastAsia="黑体" w:cs="宋体"/>
          <w:b/>
          <w:sz w:val="28"/>
          <w:szCs w:val="28"/>
        </w:rPr>
      </w:pPr>
    </w:p>
    <w:p>
      <w:pPr>
        <w:widowControl/>
        <w:adjustRightInd w:val="0"/>
        <w:snapToGrid w:val="0"/>
        <w:spacing w:beforeLines="50" w:line="360" w:lineRule="auto"/>
        <w:jc w:val="center"/>
        <w:rPr>
          <w:rFonts w:ascii="宋体" w:cs="宋体"/>
        </w:rPr>
      </w:pPr>
      <w:r>
        <w:rPr>
          <w:rFonts w:hint="eastAsia" w:ascii="黑体" w:hAnsi="仿宋" w:eastAsia="黑体" w:cs="宋体"/>
          <w:b/>
          <w:sz w:val="28"/>
          <w:szCs w:val="28"/>
        </w:rPr>
        <w:t>投标人资格声明</w:t>
      </w:r>
      <w:r>
        <w:rPr>
          <w:rFonts w:ascii="黑体" w:hAnsi="仿宋" w:eastAsia="黑体" w:cs="宋体"/>
          <w:b/>
          <w:sz w:val="28"/>
          <w:szCs w:val="28"/>
        </w:rPr>
        <w:t>(</w:t>
      </w:r>
      <w:r>
        <w:rPr>
          <w:rFonts w:hint="eastAsia" w:ascii="黑体" w:hAnsi="仿宋" w:eastAsia="黑体" w:cs="宋体"/>
          <w:b/>
          <w:sz w:val="28"/>
          <w:szCs w:val="28"/>
        </w:rPr>
        <w:t>格式</w:t>
      </w:r>
      <w:r>
        <w:rPr>
          <w:rFonts w:ascii="黑体" w:hAnsi="仿宋" w:eastAsia="黑体" w:cs="宋体"/>
          <w:b/>
          <w:sz w:val="28"/>
          <w:szCs w:val="28"/>
        </w:rPr>
        <w:t>)</w:t>
      </w:r>
    </w:p>
    <w:p>
      <w:pPr>
        <w:widowControl/>
        <w:adjustRightInd w:val="0"/>
        <w:snapToGrid w:val="0"/>
        <w:spacing w:beforeLines="50" w:line="360" w:lineRule="auto"/>
        <w:jc w:val="left"/>
        <w:rPr>
          <w:rFonts w:ascii="宋体" w:cs="宋体"/>
          <w:kern w:val="0"/>
        </w:rPr>
      </w:pPr>
      <w:r>
        <w:rPr>
          <w:rFonts w:hint="eastAsia" w:ascii="宋体" w:hAnsi="宋体" w:cs="宋体"/>
        </w:rPr>
        <w:t>致</w:t>
      </w:r>
      <w:r>
        <w:rPr>
          <w:rFonts w:ascii="宋体" w:hAnsi="宋体" w:cs="宋体"/>
        </w:rPr>
        <w:t>(</w:t>
      </w:r>
      <w:r>
        <w:rPr>
          <w:rFonts w:hint="eastAsia" w:ascii="宋体" w:hAnsi="宋体" w:cs="宋体"/>
        </w:rPr>
        <w:t>采购人、采购代理机构</w:t>
      </w:r>
      <w:r>
        <w:rPr>
          <w:rFonts w:ascii="宋体" w:hAnsi="宋体" w:cs="宋体"/>
        </w:rPr>
        <w:t>)</w:t>
      </w:r>
      <w:r>
        <w:rPr>
          <w:rFonts w:hint="eastAsia" w:ascii="宋体" w:hAnsi="宋体" w:cs="宋体"/>
        </w:rPr>
        <w:t>：</w:t>
      </w:r>
    </w:p>
    <w:p>
      <w:pPr>
        <w:widowControl/>
        <w:adjustRightInd w:val="0"/>
        <w:snapToGrid w:val="0"/>
        <w:spacing w:beforeLines="50" w:line="360" w:lineRule="auto"/>
        <w:ind w:firstLine="420" w:firstLineChars="200"/>
        <w:jc w:val="left"/>
        <w:rPr>
          <w:rFonts w:ascii="宋体" w:cs="宋体"/>
          <w:kern w:val="0"/>
        </w:rPr>
      </w:pPr>
      <w:r>
        <w:rPr>
          <w:rFonts w:hint="eastAsia" w:ascii="宋体" w:hAnsi="宋体" w:cs="宋体"/>
        </w:rPr>
        <w:t>按照《中华人民共和国政府采购法》第二十二条和招标文件的规定，我单位郑重声明如下：</w:t>
      </w:r>
    </w:p>
    <w:p>
      <w:pPr>
        <w:widowControl/>
        <w:adjustRightInd w:val="0"/>
        <w:snapToGrid w:val="0"/>
        <w:spacing w:beforeLines="50" w:line="360" w:lineRule="auto"/>
        <w:ind w:firstLine="420" w:firstLineChars="200"/>
        <w:jc w:val="left"/>
        <w:rPr>
          <w:rFonts w:ascii="宋体" w:cs="宋体"/>
          <w:kern w:val="0"/>
        </w:rPr>
      </w:pPr>
      <w:r>
        <w:rPr>
          <w:rFonts w:hint="eastAsia" w:ascii="宋体" w:hAnsi="宋体" w:cs="宋体"/>
        </w:rPr>
        <w:t>一、我单位是按照中华人民共和国法律规定登记注册的，注册地点为，全称为，统一社会信用代码为，法定代表人</w:t>
      </w:r>
      <w:r>
        <w:rPr>
          <w:rFonts w:hint="eastAsia" w:ascii="宋体" w:hAnsi="宋体" w:cs="微软雅黑"/>
          <w:kern w:val="0"/>
        </w:rPr>
        <w:t>（</w:t>
      </w:r>
      <w:r>
        <w:rPr>
          <w:rFonts w:hint="eastAsia" w:ascii="宋体" w:hAnsi="宋体" w:cs="微软雅黑"/>
          <w:spacing w:val="-2"/>
          <w:kern w:val="0"/>
        </w:rPr>
        <w:t>单</w:t>
      </w:r>
      <w:r>
        <w:rPr>
          <w:rFonts w:hint="eastAsia" w:ascii="宋体" w:hAnsi="宋体" w:cs="微软雅黑"/>
          <w:kern w:val="0"/>
        </w:rPr>
        <w:t>位</w:t>
      </w:r>
      <w:r>
        <w:rPr>
          <w:rFonts w:hint="eastAsia" w:ascii="宋体" w:hAnsi="宋体" w:cs="微软雅黑"/>
          <w:spacing w:val="-2"/>
          <w:kern w:val="0"/>
        </w:rPr>
        <w:t>负</w:t>
      </w:r>
      <w:r>
        <w:rPr>
          <w:rFonts w:hint="eastAsia" w:ascii="宋体" w:hAnsi="宋体" w:cs="微软雅黑"/>
          <w:kern w:val="0"/>
        </w:rPr>
        <w:t>责人</w:t>
      </w:r>
      <w:r>
        <w:rPr>
          <w:rFonts w:hint="eastAsia" w:ascii="宋体" w:hAnsi="宋体" w:cs="微软雅黑"/>
          <w:spacing w:val="-2"/>
          <w:kern w:val="0"/>
        </w:rPr>
        <w:t>）</w:t>
      </w:r>
      <w:r>
        <w:rPr>
          <w:rFonts w:hint="eastAsia" w:ascii="宋体" w:hAnsi="宋体" w:cs="宋体"/>
        </w:rPr>
        <w:t>为，具有独立承担民事责任的能力。</w:t>
      </w:r>
    </w:p>
    <w:p>
      <w:pPr>
        <w:widowControl/>
        <w:adjustRightInd w:val="0"/>
        <w:snapToGrid w:val="0"/>
        <w:spacing w:beforeLines="50" w:line="360" w:lineRule="auto"/>
        <w:ind w:firstLine="420" w:firstLineChars="200"/>
        <w:jc w:val="left"/>
        <w:rPr>
          <w:rFonts w:ascii="宋体" w:cs="宋体"/>
        </w:rPr>
      </w:pPr>
      <w:r>
        <w:rPr>
          <w:rFonts w:hint="eastAsia" w:ascii="宋体" w:hAnsi="宋体" w:cs="宋体"/>
        </w:rPr>
        <w:t>二、我单位未被</w:t>
      </w:r>
      <w:r>
        <w:rPr>
          <w:rFonts w:hint="eastAsia" w:ascii="华文中宋" w:hAnsi="华文中宋" w:eastAsia="华文中宋" w:cs="宋体"/>
        </w:rPr>
        <w:t>“</w:t>
      </w:r>
      <w:r>
        <w:rPr>
          <w:rFonts w:hint="eastAsia" w:ascii="宋体" w:hAnsi="宋体" w:cs="宋体"/>
        </w:rPr>
        <w:t>国家企业信用信息系统</w:t>
      </w:r>
      <w:r>
        <w:rPr>
          <w:rFonts w:hint="eastAsia" w:ascii="华文中宋" w:hAnsi="华文中宋" w:eastAsia="华文中宋" w:cs="宋体"/>
        </w:rPr>
        <w:t>”</w:t>
      </w:r>
      <w:r>
        <w:rPr>
          <w:rFonts w:hint="eastAsia" w:ascii="宋体" w:hAnsi="宋体" w:cs="宋体"/>
        </w:rPr>
        <w:t>列入经营异常名录或者严重违法企业名单。</w:t>
      </w:r>
    </w:p>
    <w:p>
      <w:pPr>
        <w:widowControl/>
        <w:adjustRightInd w:val="0"/>
        <w:snapToGrid w:val="0"/>
        <w:spacing w:beforeLines="50" w:line="360" w:lineRule="auto"/>
        <w:ind w:firstLine="420" w:firstLineChars="200"/>
        <w:jc w:val="left"/>
        <w:rPr>
          <w:rFonts w:ascii="宋体" w:cs="宋体"/>
        </w:rPr>
      </w:pPr>
      <w:r>
        <w:rPr>
          <w:rFonts w:hint="eastAsia" w:ascii="宋体" w:hAnsi="宋体" w:cs="宋体"/>
          <w:kern w:val="0"/>
        </w:rPr>
        <w:t>三、</w:t>
      </w:r>
      <w:r>
        <w:rPr>
          <w:rFonts w:hint="eastAsia" w:ascii="宋体" w:hAnsi="宋体" w:cs="宋体"/>
        </w:rPr>
        <w:t>我单位具有良好的商业信誉和健全的财务会计制度。</w:t>
      </w:r>
    </w:p>
    <w:p>
      <w:pPr>
        <w:widowControl/>
        <w:adjustRightInd w:val="0"/>
        <w:snapToGrid w:val="0"/>
        <w:spacing w:beforeLines="50" w:line="360" w:lineRule="auto"/>
        <w:ind w:firstLine="420" w:firstLineChars="200"/>
        <w:jc w:val="left"/>
        <w:rPr>
          <w:rFonts w:ascii="宋体" w:cs="宋体"/>
          <w:kern w:val="0"/>
        </w:rPr>
      </w:pPr>
      <w:r>
        <w:rPr>
          <w:rFonts w:hint="eastAsia" w:ascii="宋体" w:hAnsi="宋体" w:cs="宋体"/>
          <w:kern w:val="0"/>
        </w:rPr>
        <w:t>四、我</w:t>
      </w:r>
      <w:r>
        <w:rPr>
          <w:rFonts w:hint="eastAsia" w:ascii="宋体" w:hAnsi="宋体" w:cs="宋体"/>
        </w:rPr>
        <w:t>单位</w:t>
      </w:r>
      <w:r>
        <w:rPr>
          <w:rFonts w:hint="eastAsia" w:ascii="宋体" w:hAnsi="宋体" w:cs="宋体"/>
          <w:kern w:val="0"/>
        </w:rPr>
        <w:t>依法进行纳税和社会保险申报并实际履行了义务。</w:t>
      </w:r>
    </w:p>
    <w:p>
      <w:pPr>
        <w:widowControl/>
        <w:adjustRightInd w:val="0"/>
        <w:snapToGrid w:val="0"/>
        <w:spacing w:beforeLines="50" w:line="360" w:lineRule="auto"/>
        <w:ind w:firstLine="420" w:firstLineChars="200"/>
        <w:jc w:val="left"/>
        <w:rPr>
          <w:rFonts w:ascii="宋体" w:cs="宋体"/>
          <w:kern w:val="0"/>
        </w:rPr>
      </w:pPr>
      <w:r>
        <w:rPr>
          <w:rFonts w:hint="eastAsia" w:ascii="宋体" w:hAnsi="宋体" w:cs="宋体"/>
        </w:rPr>
        <w:t>五、我单位具有履行本项目采购合同所必需的设备和专业技术能力，并具有履行合同的良好</w:t>
      </w:r>
      <w:r>
        <w:rPr>
          <w:rFonts w:hint="eastAsia" w:ascii="宋体" w:hAnsi="宋体"/>
        </w:rPr>
        <w:t>记录</w:t>
      </w:r>
      <w:r>
        <w:rPr>
          <w:rFonts w:hint="eastAsia" w:ascii="宋体" w:hAnsi="宋体" w:cs="宋体"/>
        </w:rPr>
        <w:t>。</w:t>
      </w:r>
    </w:p>
    <w:p>
      <w:pPr>
        <w:widowControl/>
        <w:adjustRightInd w:val="0"/>
        <w:snapToGrid w:val="0"/>
        <w:spacing w:beforeLines="50" w:line="360" w:lineRule="auto"/>
        <w:ind w:firstLine="420" w:firstLineChars="200"/>
        <w:jc w:val="left"/>
        <w:rPr>
          <w:rFonts w:ascii="宋体" w:cs="宋体"/>
        </w:rPr>
      </w:pPr>
      <w:r>
        <w:rPr>
          <w:rFonts w:hint="eastAsia" w:ascii="宋体" w:hAnsi="宋体" w:cs="宋体"/>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widowControl/>
        <w:adjustRightInd w:val="0"/>
        <w:snapToGrid w:val="0"/>
        <w:spacing w:beforeLines="50" w:line="360" w:lineRule="auto"/>
        <w:ind w:firstLine="420" w:firstLineChars="200"/>
        <w:jc w:val="left"/>
        <w:rPr>
          <w:rFonts w:ascii="宋体" w:cs="宋体"/>
        </w:rPr>
      </w:pPr>
      <w:r>
        <w:rPr>
          <w:rFonts w:hint="eastAsia" w:ascii="宋体" w:hAnsi="宋体" w:cs="宋体"/>
        </w:rPr>
        <w:t>供应商在参加政府采购活动前</w:t>
      </w:r>
      <w:r>
        <w:rPr>
          <w:rFonts w:ascii="宋体" w:hAnsi="宋体" w:cs="宋体"/>
        </w:rPr>
        <w:t>3</w:t>
      </w:r>
      <w:r>
        <w:rPr>
          <w:rFonts w:hint="eastAsia" w:ascii="宋体" w:hAnsi="宋体" w:cs="宋体"/>
        </w:rPr>
        <w:t>年内因违法经营被禁止在一定期限内参加政府采购活动，期限届满的，可以参加政府采购活动。</w:t>
      </w:r>
    </w:p>
    <w:p>
      <w:pPr>
        <w:widowControl/>
        <w:adjustRightInd w:val="0"/>
        <w:snapToGrid w:val="0"/>
        <w:spacing w:beforeLines="50" w:line="360" w:lineRule="auto"/>
        <w:ind w:firstLine="420" w:firstLineChars="200"/>
        <w:jc w:val="left"/>
        <w:rPr>
          <w:rFonts w:ascii="宋体" w:cs="宋体"/>
        </w:rPr>
      </w:pPr>
      <w:r>
        <w:rPr>
          <w:rFonts w:hint="eastAsia" w:ascii="宋体" w:hAnsi="宋体" w:cs="宋体"/>
        </w:rPr>
        <w:t>七、我单位具备法律、行政法规规定的其他条件。</w:t>
      </w:r>
    </w:p>
    <w:p>
      <w:pPr>
        <w:widowControl/>
        <w:adjustRightInd w:val="0"/>
        <w:snapToGrid w:val="0"/>
        <w:spacing w:beforeLines="50" w:line="360" w:lineRule="auto"/>
        <w:ind w:firstLine="420" w:firstLineChars="200"/>
        <w:jc w:val="left"/>
      </w:pPr>
      <w:r>
        <w:rPr>
          <w:rFonts w:hint="eastAsia" w:ascii="宋体" w:hAnsi="宋体" w:cs="宋体"/>
          <w:kern w:val="0"/>
        </w:rPr>
        <w:t>八、</w:t>
      </w:r>
      <w:r>
        <w:rPr>
          <w:rFonts w:hint="eastAsia"/>
        </w:rPr>
        <w:t>与我单位存在“单位负责人为同一人或者存在直接控股、管理关系”的其他单位信息如下（如无，填写“无”）：</w:t>
      </w:r>
    </w:p>
    <w:p>
      <w:pPr>
        <w:adjustRightInd w:val="0"/>
        <w:snapToGrid w:val="0"/>
        <w:spacing w:beforeLines="50" w:line="360" w:lineRule="auto"/>
        <w:ind w:firstLine="420" w:firstLineChars="200"/>
      </w:pPr>
      <w:r>
        <w:rPr>
          <w:rFonts w:ascii="宋体" w:hAnsi="宋体"/>
        </w:rPr>
        <w:t>1</w:t>
      </w:r>
      <w:r>
        <w:rPr>
          <w:rFonts w:hint="eastAsia" w:ascii="宋体" w:hAnsi="宋体"/>
        </w:rPr>
        <w:t>、</w:t>
      </w:r>
      <w:r>
        <w:rPr>
          <w:rFonts w:hint="eastAsia"/>
        </w:rPr>
        <w:t>与我单位的法定代表人（单位负责人）为同一人的其他单位如下：</w:t>
      </w:r>
    </w:p>
    <w:p>
      <w:pPr>
        <w:adjustRightInd w:val="0"/>
        <w:snapToGrid w:val="0"/>
        <w:spacing w:beforeLines="50" w:line="360" w:lineRule="auto"/>
        <w:ind w:firstLine="420" w:firstLineChars="200"/>
        <w:rPr>
          <w:rFonts w:ascii="宋体"/>
        </w:rPr>
      </w:pPr>
      <w:r>
        <w:rPr>
          <w:rFonts w:ascii="宋体" w:hAnsi="宋体"/>
        </w:rPr>
        <w:t>2</w:t>
      </w:r>
      <w:r>
        <w:rPr>
          <w:rFonts w:hint="eastAsia" w:ascii="宋体" w:hAnsi="宋体"/>
        </w:rPr>
        <w:t>、我</w:t>
      </w:r>
      <w:r>
        <w:rPr>
          <w:rFonts w:hint="eastAsia"/>
        </w:rPr>
        <w:t>单位</w:t>
      </w:r>
      <w:r>
        <w:rPr>
          <w:rFonts w:hint="eastAsia" w:ascii="宋体" w:hAnsi="宋体"/>
        </w:rPr>
        <w:t>直接控股的其他单位如下：</w:t>
      </w:r>
    </w:p>
    <w:p>
      <w:pPr>
        <w:adjustRightInd w:val="0"/>
        <w:snapToGrid w:val="0"/>
        <w:spacing w:beforeLines="50" w:line="360" w:lineRule="auto"/>
        <w:ind w:firstLine="420" w:firstLineChars="200"/>
      </w:pPr>
      <w:r>
        <w:rPr>
          <w:rFonts w:ascii="宋体" w:hAnsi="宋体"/>
        </w:rPr>
        <w:t>3</w:t>
      </w:r>
      <w:r>
        <w:rPr>
          <w:rFonts w:hint="eastAsia" w:ascii="宋体" w:hAnsi="宋体"/>
        </w:rPr>
        <w:t>、与我</w:t>
      </w:r>
      <w:r>
        <w:rPr>
          <w:rFonts w:hint="eastAsia"/>
        </w:rPr>
        <w:t>单位存在</w:t>
      </w:r>
      <w:r>
        <w:rPr>
          <w:rFonts w:hint="eastAsia" w:ascii="宋体" w:hAnsi="宋体"/>
        </w:rPr>
        <w:t>管理关系的其他单位如下：</w:t>
      </w:r>
    </w:p>
    <w:p>
      <w:pPr>
        <w:widowControl/>
        <w:adjustRightInd w:val="0"/>
        <w:snapToGrid w:val="0"/>
        <w:spacing w:beforeLines="50" w:line="360" w:lineRule="auto"/>
        <w:ind w:firstLine="420" w:firstLineChars="200"/>
        <w:jc w:val="left"/>
      </w:pPr>
      <w:r>
        <w:rPr>
          <w:rFonts w:hint="eastAsia" w:ascii="宋体" w:hAnsi="宋体"/>
        </w:rPr>
        <w:t>九、我单位不属于为本项目提供整体设计、规范编制或者项目管理、监理、检测等服务的投标人。</w:t>
      </w:r>
    </w:p>
    <w:p>
      <w:pPr>
        <w:widowControl/>
        <w:adjustRightInd w:val="0"/>
        <w:snapToGrid w:val="0"/>
        <w:spacing w:beforeLines="50" w:line="360" w:lineRule="auto"/>
        <w:ind w:firstLine="420" w:firstLineChars="200"/>
        <w:jc w:val="left"/>
        <w:rPr>
          <w:rFonts w:ascii="宋体"/>
        </w:rPr>
      </w:pPr>
      <w:r>
        <w:rPr>
          <w:rFonts w:hint="eastAsia" w:ascii="宋体" w:hAnsi="宋体"/>
        </w:rPr>
        <w:t>十、我单位无以下不良信用记录情形：</w:t>
      </w:r>
    </w:p>
    <w:p>
      <w:pPr>
        <w:widowControl/>
        <w:adjustRightInd w:val="0"/>
        <w:snapToGrid w:val="0"/>
        <w:spacing w:beforeLines="50" w:line="360" w:lineRule="auto"/>
        <w:ind w:firstLine="420" w:firstLineChars="200"/>
        <w:jc w:val="left"/>
        <w:rPr>
          <w:rFonts w:ascii="宋体"/>
        </w:rPr>
      </w:pPr>
      <w:r>
        <w:rPr>
          <w:rFonts w:ascii="宋体" w:hAnsi="宋体"/>
        </w:rPr>
        <w:t>1</w:t>
      </w:r>
      <w:r>
        <w:rPr>
          <w:rFonts w:hint="eastAsia" w:ascii="宋体" w:hAnsi="宋体"/>
        </w:rPr>
        <w:t>、在</w:t>
      </w:r>
      <w:r>
        <w:rPr>
          <w:rFonts w:hint="eastAsia" w:ascii="宋体" w:hAnsi="宋体" w:cs="宋体"/>
        </w:rPr>
        <w:t>“信用中国”网站被列入失信被执行人和重大税收违法案件当事人名单；</w:t>
      </w:r>
    </w:p>
    <w:p>
      <w:pPr>
        <w:widowControl/>
        <w:adjustRightInd w:val="0"/>
        <w:snapToGrid w:val="0"/>
        <w:spacing w:beforeLines="50" w:line="360" w:lineRule="auto"/>
        <w:ind w:firstLine="420" w:firstLineChars="200"/>
        <w:jc w:val="left"/>
        <w:rPr>
          <w:rFonts w:ascii="宋体"/>
        </w:rPr>
      </w:pPr>
      <w:r>
        <w:rPr>
          <w:rFonts w:ascii="宋体" w:hAnsi="宋体"/>
        </w:rPr>
        <w:t>2</w:t>
      </w:r>
      <w:r>
        <w:rPr>
          <w:rFonts w:hint="eastAsia" w:ascii="宋体" w:hAnsi="宋体"/>
        </w:rPr>
        <w:t>、在</w:t>
      </w:r>
      <w:r>
        <w:rPr>
          <w:rFonts w:hint="eastAsia" w:ascii="宋体" w:hAnsi="宋体" w:cs="宋体"/>
        </w:rPr>
        <w:t>“中国政府采购网”网站被列入政府采购严重违法失信行为记录名单；</w:t>
      </w:r>
    </w:p>
    <w:p>
      <w:pPr>
        <w:widowControl/>
        <w:adjustRightInd w:val="0"/>
        <w:snapToGrid w:val="0"/>
        <w:spacing w:beforeLines="50" w:line="360" w:lineRule="auto"/>
        <w:ind w:firstLine="420" w:firstLineChars="200"/>
        <w:jc w:val="left"/>
        <w:rPr>
          <w:rFonts w:ascii="宋体"/>
        </w:rPr>
      </w:pPr>
      <w:r>
        <w:rPr>
          <w:rFonts w:ascii="宋体" w:hAnsi="宋体"/>
        </w:rPr>
        <w:t>3</w:t>
      </w:r>
      <w:r>
        <w:rPr>
          <w:rFonts w:hint="eastAsia" w:ascii="宋体" w:hAnsi="宋体"/>
        </w:rPr>
        <w:t>、不符合《政府采购法》第二十二条规定的条件。</w:t>
      </w:r>
    </w:p>
    <w:p>
      <w:pPr>
        <w:widowControl/>
        <w:adjustRightInd w:val="0"/>
        <w:snapToGrid w:val="0"/>
        <w:spacing w:beforeLines="50" w:line="360" w:lineRule="auto"/>
        <w:ind w:firstLine="420" w:firstLineChars="200"/>
        <w:jc w:val="left"/>
        <w:rPr>
          <w:rFonts w:ascii="宋体" w:cs="宋体"/>
          <w:kern w:val="0"/>
        </w:rPr>
      </w:pPr>
      <w:r>
        <w:rPr>
          <w:rFonts w:hint="eastAsia" w:ascii="宋体" w:hAnsi="宋体" w:cs="宋体"/>
        </w:rPr>
        <w:t>我单位保证上述声明的事项都是真实的，如有虚假，我单位愿意承担相应的法律责任，并承担因此所造成的一切损失。</w:t>
      </w:r>
    </w:p>
    <w:p>
      <w:pPr>
        <w:widowControl/>
        <w:adjustRightInd w:val="0"/>
        <w:snapToGrid w:val="0"/>
        <w:spacing w:beforeLines="50" w:line="360" w:lineRule="auto"/>
        <w:jc w:val="left"/>
        <w:rPr>
          <w:rFonts w:ascii="宋体" w:cs="宋体"/>
        </w:rPr>
      </w:pPr>
    </w:p>
    <w:p>
      <w:pPr>
        <w:widowControl/>
        <w:adjustRightInd w:val="0"/>
        <w:snapToGrid w:val="0"/>
        <w:spacing w:beforeLines="50" w:line="360" w:lineRule="auto"/>
        <w:jc w:val="left"/>
        <w:rPr>
          <w:rFonts w:ascii="宋体" w:cs="宋体"/>
        </w:rPr>
      </w:pPr>
      <w:r>
        <w:rPr>
          <w:rFonts w:hint="eastAsia" w:ascii="宋体" w:hAnsi="宋体" w:cs="宋体"/>
        </w:rPr>
        <w:t>注：第三条“良好的商业信誉”是指投标人经营状况良好，无本资格声明第十条情形。</w:t>
      </w:r>
    </w:p>
    <w:p>
      <w:pPr>
        <w:widowControl/>
        <w:adjustRightInd w:val="0"/>
        <w:snapToGrid w:val="0"/>
        <w:spacing w:beforeLines="50" w:line="360" w:lineRule="auto"/>
        <w:jc w:val="left"/>
        <w:rPr>
          <w:rFonts w:ascii="宋体" w:cs="宋体"/>
          <w:color w:val="FF0000"/>
        </w:rPr>
      </w:pPr>
    </w:p>
    <w:p>
      <w:pPr>
        <w:widowControl/>
        <w:adjustRightInd w:val="0"/>
        <w:snapToGrid w:val="0"/>
        <w:spacing w:line="360" w:lineRule="auto"/>
        <w:jc w:val="left"/>
        <w:rPr>
          <w:rFonts w:ascii="宋体" w:cs="宋体"/>
          <w:kern w:val="0"/>
        </w:rPr>
      </w:pPr>
      <w:r>
        <w:rPr>
          <w:rFonts w:hint="eastAsia" w:ascii="宋体" w:hAnsi="宋体" w:cs="宋体"/>
        </w:rPr>
        <w:t>投标人名称（盖单位公章）：</w:t>
      </w:r>
    </w:p>
    <w:p>
      <w:pPr>
        <w:widowControl/>
        <w:adjustRightInd w:val="0"/>
        <w:snapToGrid w:val="0"/>
        <w:spacing w:line="360" w:lineRule="auto"/>
        <w:jc w:val="left"/>
        <w:rPr>
          <w:rFonts w:ascii="宋体" w:cs="宋体"/>
          <w:b/>
          <w:bCs/>
          <w:kern w:val="0"/>
          <w:sz w:val="44"/>
          <w:szCs w:val="44"/>
        </w:rPr>
      </w:pPr>
      <w:r>
        <w:rPr>
          <w:rFonts w:hint="eastAsia" w:ascii="宋体" w:hAnsi="宋体" w:cs="微软雅黑"/>
          <w:spacing w:val="-2"/>
          <w:kern w:val="0"/>
        </w:rPr>
        <w:t>法</w:t>
      </w:r>
      <w:r>
        <w:rPr>
          <w:rFonts w:hint="eastAsia" w:ascii="宋体" w:hAnsi="宋体" w:cs="微软雅黑"/>
          <w:kern w:val="0"/>
        </w:rPr>
        <w:t>定</w:t>
      </w:r>
      <w:r>
        <w:rPr>
          <w:rFonts w:hint="eastAsia" w:ascii="宋体" w:hAnsi="宋体" w:cs="微软雅黑"/>
          <w:spacing w:val="-2"/>
          <w:kern w:val="0"/>
        </w:rPr>
        <w:t>代</w:t>
      </w:r>
      <w:r>
        <w:rPr>
          <w:rFonts w:hint="eastAsia" w:ascii="宋体" w:hAnsi="宋体" w:cs="微软雅黑"/>
          <w:kern w:val="0"/>
        </w:rPr>
        <w:t>表</w:t>
      </w:r>
      <w:r>
        <w:rPr>
          <w:rFonts w:hint="eastAsia" w:ascii="宋体" w:hAnsi="宋体" w:cs="微软雅黑"/>
          <w:spacing w:val="-2"/>
          <w:kern w:val="0"/>
        </w:rPr>
        <w:t>人</w:t>
      </w:r>
      <w:r>
        <w:rPr>
          <w:rFonts w:hint="eastAsia" w:ascii="宋体" w:hAnsi="宋体" w:cs="微软雅黑"/>
          <w:kern w:val="0"/>
        </w:rPr>
        <w:t>（</w:t>
      </w:r>
      <w:r>
        <w:rPr>
          <w:rFonts w:hint="eastAsia" w:ascii="宋体" w:hAnsi="宋体" w:cs="微软雅黑"/>
          <w:spacing w:val="-2"/>
          <w:kern w:val="0"/>
        </w:rPr>
        <w:t>单</w:t>
      </w:r>
      <w:r>
        <w:rPr>
          <w:rFonts w:hint="eastAsia" w:ascii="宋体" w:hAnsi="宋体" w:cs="微软雅黑"/>
          <w:kern w:val="0"/>
        </w:rPr>
        <w:t>位</w:t>
      </w:r>
      <w:r>
        <w:rPr>
          <w:rFonts w:hint="eastAsia" w:ascii="宋体" w:hAnsi="宋体" w:cs="微软雅黑"/>
          <w:spacing w:val="-2"/>
          <w:kern w:val="0"/>
        </w:rPr>
        <w:t>负</w:t>
      </w:r>
      <w:r>
        <w:rPr>
          <w:rFonts w:hint="eastAsia" w:ascii="宋体" w:hAnsi="宋体" w:cs="微软雅黑"/>
          <w:kern w:val="0"/>
        </w:rPr>
        <w:t>责人</w:t>
      </w:r>
      <w:r>
        <w:rPr>
          <w:rFonts w:hint="eastAsia" w:ascii="宋体" w:hAnsi="宋体" w:cs="微软雅黑"/>
          <w:spacing w:val="-2"/>
          <w:kern w:val="0"/>
        </w:rPr>
        <w:t>）</w:t>
      </w:r>
      <w:r>
        <w:rPr>
          <w:rFonts w:hint="eastAsia" w:ascii="宋体" w:hAnsi="宋体"/>
        </w:rPr>
        <w:t>或委托代理人：（签字或印章）</w:t>
      </w:r>
    </w:p>
    <w:p>
      <w:pPr>
        <w:widowControl/>
        <w:adjustRightInd w:val="0"/>
        <w:snapToGrid w:val="0"/>
        <w:spacing w:line="360" w:lineRule="auto"/>
        <w:jc w:val="left"/>
        <w:rPr>
          <w:rFonts w:ascii="宋体" w:cs="宋体"/>
        </w:rPr>
      </w:pPr>
      <w:r>
        <w:rPr>
          <w:rFonts w:hint="eastAsia" w:ascii="宋体" w:hAnsi="宋体" w:cs="宋体"/>
        </w:rPr>
        <w:t>日期：年月日</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pacing w:line="480" w:lineRule="exact"/>
        <w:jc w:val="center"/>
        <w:rPr>
          <w:rFonts w:ascii="宋体" w:cs="宋体"/>
          <w:b/>
          <w:kern w:val="1"/>
          <w:sz w:val="28"/>
          <w:szCs w:val="28"/>
        </w:rPr>
      </w:pPr>
      <w:r>
        <w:rPr>
          <w:rFonts w:hint="eastAsia" w:ascii="宋体" w:hAnsi="宋体" w:cs="宋体"/>
          <w:b/>
          <w:kern w:val="1"/>
          <w:sz w:val="28"/>
          <w:szCs w:val="28"/>
        </w:rPr>
        <w:t>参加政府采购活动前三年内在经营活动中没有重大违法记录的</w:t>
      </w:r>
    </w:p>
    <w:p>
      <w:pPr>
        <w:spacing w:line="480" w:lineRule="exact"/>
        <w:jc w:val="center"/>
        <w:rPr>
          <w:rFonts w:ascii="宋体" w:cs="宋体"/>
          <w:b/>
          <w:kern w:val="1"/>
          <w:sz w:val="28"/>
          <w:szCs w:val="28"/>
        </w:rPr>
      </w:pPr>
      <w:r>
        <w:rPr>
          <w:rFonts w:hint="eastAsia" w:ascii="宋体" w:hAnsi="宋体" w:cs="宋体"/>
          <w:b/>
          <w:kern w:val="1"/>
          <w:sz w:val="28"/>
          <w:szCs w:val="28"/>
        </w:rPr>
        <w:t>书面声明（格式）</w:t>
      </w:r>
    </w:p>
    <w:p>
      <w:pPr>
        <w:spacing w:before="156"/>
        <w:outlineLvl w:val="0"/>
        <w:rPr>
          <w:rFonts w:ascii="宋体" w:cs="宋体"/>
          <w:kern w:val="1"/>
          <w:sz w:val="24"/>
        </w:rPr>
      </w:pPr>
    </w:p>
    <w:p>
      <w:pPr>
        <w:spacing w:before="156" w:line="360" w:lineRule="auto"/>
        <w:ind w:left="-88"/>
        <w:outlineLvl w:val="0"/>
        <w:rPr>
          <w:rFonts w:ascii="宋体" w:cs="宋体"/>
          <w:kern w:val="1"/>
        </w:rPr>
      </w:pPr>
      <w:r>
        <w:rPr>
          <w:rFonts w:hint="eastAsia" w:ascii="宋体" w:hAnsi="宋体" w:cs="宋体"/>
          <w:kern w:val="1"/>
        </w:rPr>
        <w:t>致</w:t>
      </w:r>
      <w:r>
        <w:rPr>
          <w:rFonts w:ascii="宋体" w:hAnsi="宋体" w:cs="宋体"/>
          <w:kern w:val="1"/>
        </w:rPr>
        <w:t>(</w:t>
      </w:r>
      <w:r>
        <w:rPr>
          <w:rFonts w:hint="eastAsia" w:ascii="宋体" w:hAnsi="宋体" w:cs="宋体"/>
          <w:kern w:val="1"/>
        </w:rPr>
        <w:t>采购代理机构</w:t>
      </w:r>
      <w:r>
        <w:rPr>
          <w:rFonts w:ascii="宋体" w:hAnsi="宋体" w:cs="宋体"/>
          <w:kern w:val="1"/>
        </w:rPr>
        <w:t>)</w:t>
      </w:r>
      <w:r>
        <w:rPr>
          <w:rFonts w:hint="eastAsia" w:ascii="宋体" w:hAnsi="宋体" w:cs="宋体"/>
          <w:kern w:val="1"/>
        </w:rPr>
        <w:t>：</w:t>
      </w:r>
    </w:p>
    <w:p>
      <w:pPr>
        <w:spacing w:line="360" w:lineRule="auto"/>
        <w:ind w:firstLine="420"/>
        <w:rPr>
          <w:rFonts w:ascii="宋体" w:cs="宋体"/>
          <w:kern w:val="1"/>
        </w:rPr>
      </w:pPr>
      <w:r>
        <w:rPr>
          <w:rFonts w:hint="eastAsia" w:ascii="宋体" w:hAnsi="宋体" w:cs="宋体"/>
          <w:kern w:val="1"/>
        </w:rPr>
        <w:t>我单位郑重声明，参加本政府采购项目前</w:t>
      </w:r>
      <w:r>
        <w:rPr>
          <w:rFonts w:ascii="宋体" w:hAnsi="宋体" w:cs="宋体"/>
          <w:kern w:val="1"/>
        </w:rPr>
        <w:t xml:space="preserve"> 3 </w:t>
      </w:r>
      <w:r>
        <w:rPr>
          <w:rFonts w:hint="eastAsia" w:ascii="宋体" w:hAnsi="宋体" w:cs="宋体"/>
          <w:kern w:val="1"/>
        </w:rPr>
        <w:t>年内在经营活动中没有重大违法记录（重大违法记录是指供应商因违法经营受到刑事处罚或责令停产停业、吊销许可证或者执照、较大数额等行政处罚）。</w:t>
      </w:r>
    </w:p>
    <w:p>
      <w:pPr>
        <w:widowControl/>
        <w:spacing w:line="360" w:lineRule="auto"/>
        <w:ind w:firstLine="420"/>
        <w:jc w:val="left"/>
        <w:rPr>
          <w:rFonts w:ascii="宋体" w:cs="宋体"/>
          <w:kern w:val="1"/>
        </w:rPr>
      </w:pPr>
      <w:r>
        <w:rPr>
          <w:rFonts w:hint="eastAsia" w:ascii="宋体" w:hAnsi="宋体" w:cs="宋体"/>
          <w:kern w:val="1"/>
        </w:rPr>
        <w:t>我单位对上述声明的真实性负责。如有虚假，将依法承担相应责任。</w:t>
      </w:r>
    </w:p>
    <w:p>
      <w:pPr>
        <w:widowControl/>
        <w:spacing w:line="360" w:lineRule="auto"/>
        <w:ind w:firstLine="420"/>
        <w:jc w:val="left"/>
        <w:rPr>
          <w:rFonts w:ascii="宋体" w:cs="宋体"/>
          <w:kern w:val="1"/>
        </w:rPr>
      </w:pPr>
      <w:r>
        <w:rPr>
          <w:rFonts w:hint="eastAsia" w:ascii="宋体" w:hAnsi="宋体" w:cs="宋体"/>
          <w:kern w:val="1"/>
        </w:rPr>
        <w:t>特此声明。</w:t>
      </w:r>
    </w:p>
    <w:p>
      <w:pPr>
        <w:widowControl/>
        <w:spacing w:before="156"/>
        <w:ind w:firstLine="420"/>
        <w:rPr>
          <w:rFonts w:ascii="宋体" w:cs="宋体"/>
          <w:kern w:val="1"/>
        </w:rPr>
      </w:pPr>
    </w:p>
    <w:p>
      <w:pPr>
        <w:spacing w:before="156"/>
        <w:rPr>
          <w:rFonts w:ascii="宋体" w:cs="宋体"/>
          <w:kern w:val="1"/>
        </w:rPr>
      </w:pPr>
      <w:r>
        <w:rPr>
          <w:rFonts w:hint="eastAsia" w:ascii="宋体" w:hAnsi="宋体" w:cs="宋体"/>
          <w:kern w:val="1"/>
        </w:rPr>
        <w:t>供应商名称（单位章）：</w:t>
      </w:r>
      <w:r>
        <w:rPr>
          <w:rFonts w:ascii="宋体" w:hAnsi="宋体" w:cs="宋体"/>
          <w:kern w:val="1"/>
        </w:rPr>
        <w:t xml:space="preserve"> </w:t>
      </w:r>
    </w:p>
    <w:p>
      <w:pPr>
        <w:spacing w:before="156"/>
        <w:rPr>
          <w:rFonts w:ascii="宋体" w:cs="宋体"/>
          <w:kern w:val="1"/>
        </w:rPr>
      </w:pPr>
      <w:r>
        <w:rPr>
          <w:rFonts w:hint="eastAsia" w:ascii="宋体" w:hAnsi="宋体" w:cs="宋体"/>
          <w:kern w:val="1"/>
        </w:rPr>
        <w:t>法定代表人或其委托代理人（签字）：</w:t>
      </w:r>
    </w:p>
    <w:p>
      <w:pPr>
        <w:spacing w:line="480" w:lineRule="exact"/>
        <w:rPr>
          <w:rFonts w:ascii="宋体" w:cs="宋体"/>
          <w:kern w:val="1"/>
          <w:sz w:val="30"/>
          <w:szCs w:val="30"/>
        </w:rPr>
      </w:pPr>
      <w:r>
        <w:rPr>
          <w:rFonts w:hint="eastAsia" w:ascii="宋体" w:hAnsi="宋体" w:cs="宋体"/>
          <w:kern w:val="1"/>
        </w:rPr>
        <w:t>日期：</w:t>
      </w:r>
      <w:r>
        <w:rPr>
          <w:rFonts w:ascii="宋体" w:hAnsi="宋体" w:cs="宋体"/>
          <w:kern w:val="1"/>
        </w:rPr>
        <w:t xml:space="preserve"> </w:t>
      </w:r>
      <w:r>
        <w:rPr>
          <w:rFonts w:hint="eastAsia" w:ascii="宋体" w:hAnsi="宋体" w:cs="宋体"/>
          <w:kern w:val="1"/>
        </w:rPr>
        <w:t>年月日</w:t>
      </w:r>
    </w:p>
    <w:p>
      <w:pPr>
        <w:spacing w:line="480" w:lineRule="exact"/>
        <w:rPr>
          <w:rFonts w:ascii="宋体" w:cs="宋体"/>
          <w:kern w:val="1"/>
          <w:sz w:val="30"/>
          <w:szCs w:val="30"/>
        </w:rPr>
      </w:pPr>
    </w:p>
    <w:p>
      <w:pPr>
        <w:spacing w:line="480" w:lineRule="exact"/>
        <w:rPr>
          <w:rFonts w:ascii="宋体" w:cs="宋体"/>
          <w:kern w:val="1"/>
          <w:sz w:val="30"/>
          <w:szCs w:val="30"/>
        </w:rPr>
      </w:pPr>
    </w:p>
    <w:p>
      <w:pPr>
        <w:pStyle w:val="29"/>
        <w:ind w:firstLine="600"/>
        <w:rPr>
          <w:rFonts w:ascii="宋体" w:cs="宋体"/>
          <w:kern w:val="1"/>
          <w:sz w:val="30"/>
          <w:szCs w:val="30"/>
        </w:rPr>
      </w:pPr>
    </w:p>
    <w:p>
      <w:pPr>
        <w:pStyle w:val="12"/>
        <w:rPr>
          <w:rFonts w:ascii="宋体" w:cs="宋体"/>
          <w:kern w:val="1"/>
          <w:sz w:val="30"/>
          <w:szCs w:val="30"/>
        </w:rPr>
      </w:pPr>
    </w:p>
    <w:p>
      <w:pPr>
        <w:pStyle w:val="12"/>
        <w:rPr>
          <w:rFonts w:ascii="宋体" w:cs="宋体"/>
          <w:kern w:val="1"/>
          <w:sz w:val="30"/>
          <w:szCs w:val="30"/>
        </w:rPr>
      </w:pPr>
    </w:p>
    <w:p>
      <w:pPr>
        <w:pStyle w:val="12"/>
        <w:rPr>
          <w:rFonts w:ascii="宋体" w:cs="宋体"/>
          <w:kern w:val="1"/>
          <w:sz w:val="30"/>
          <w:szCs w:val="30"/>
        </w:rPr>
      </w:pPr>
    </w:p>
    <w:p>
      <w:pPr>
        <w:pStyle w:val="12"/>
        <w:rPr>
          <w:rFonts w:ascii="宋体" w:cs="宋体"/>
          <w:kern w:val="1"/>
          <w:sz w:val="30"/>
          <w:szCs w:val="30"/>
        </w:rPr>
      </w:pPr>
    </w:p>
    <w:p>
      <w:pPr>
        <w:pStyle w:val="12"/>
        <w:ind w:firstLine="0"/>
        <w:rPr>
          <w:rFonts w:ascii="宋体" w:cs="宋体"/>
          <w:kern w:val="1"/>
          <w:sz w:val="30"/>
          <w:szCs w:val="30"/>
        </w:rPr>
      </w:pPr>
    </w:p>
    <w:p/>
    <w:p>
      <w:pPr>
        <w:spacing w:line="480" w:lineRule="exact"/>
        <w:rPr>
          <w:rFonts w:ascii="宋体" w:cs="宋体"/>
          <w:b/>
          <w:kern w:val="1"/>
          <w:sz w:val="28"/>
          <w:szCs w:val="28"/>
        </w:rPr>
      </w:pPr>
      <w:r>
        <w:rPr>
          <w:rFonts w:hint="eastAsia" w:ascii="宋体" w:hAnsi="宋体" w:cs="宋体"/>
          <w:b/>
          <w:kern w:val="1"/>
          <w:sz w:val="28"/>
          <w:szCs w:val="28"/>
        </w:rPr>
        <w:t>附件</w:t>
      </w:r>
      <w:r>
        <w:rPr>
          <w:rFonts w:ascii="宋体" w:hAnsi="宋体" w:cs="宋体"/>
          <w:b/>
          <w:kern w:val="1"/>
          <w:sz w:val="28"/>
          <w:szCs w:val="28"/>
        </w:rPr>
        <w:t>5</w:t>
      </w:r>
    </w:p>
    <w:p>
      <w:pPr>
        <w:spacing w:line="480" w:lineRule="exact"/>
        <w:jc w:val="center"/>
        <w:rPr>
          <w:rFonts w:ascii="宋体" w:cs="宋体"/>
          <w:b/>
          <w:kern w:val="1"/>
          <w:sz w:val="28"/>
          <w:szCs w:val="28"/>
        </w:rPr>
      </w:pPr>
      <w:r>
        <w:rPr>
          <w:rFonts w:hint="eastAsia" w:ascii="宋体" w:hAnsi="宋体" w:cs="宋体"/>
          <w:b/>
          <w:kern w:val="1"/>
          <w:sz w:val="28"/>
          <w:szCs w:val="28"/>
        </w:rPr>
        <w:t>磋商文件规定的特定资格条件证明资料</w:t>
      </w:r>
    </w:p>
    <w:p>
      <w:pPr>
        <w:spacing w:line="480" w:lineRule="exact"/>
        <w:rPr>
          <w:rFonts w:ascii="宋体" w:cs="宋体"/>
          <w:kern w:val="1"/>
        </w:rPr>
      </w:pPr>
    </w:p>
    <w:p>
      <w:pPr>
        <w:spacing w:line="480" w:lineRule="exact"/>
        <w:ind w:firstLine="420"/>
        <w:rPr>
          <w:rFonts w:ascii="宋体" w:cs="宋体"/>
          <w:kern w:val="1"/>
        </w:rPr>
      </w:pPr>
      <w:r>
        <w:rPr>
          <w:rFonts w:hint="eastAsia" w:ascii="宋体" w:hAnsi="宋体" w:cs="宋体"/>
          <w:kern w:val="1"/>
        </w:rPr>
        <w:t>备注：提供第二章</w:t>
      </w:r>
      <w:r>
        <w:rPr>
          <w:rFonts w:ascii="宋体" w:hAnsi="宋体" w:cs="宋体"/>
          <w:kern w:val="1"/>
        </w:rPr>
        <w:t xml:space="preserve"> </w:t>
      </w:r>
      <w:r>
        <w:rPr>
          <w:rFonts w:hint="eastAsia" w:ascii="宋体" w:hAnsi="宋体" w:cs="宋体"/>
          <w:kern w:val="1"/>
        </w:rPr>
        <w:t>磋商须知第</w:t>
      </w:r>
      <w:r>
        <w:rPr>
          <w:rFonts w:ascii="宋体" w:hAnsi="宋体" w:cs="宋体"/>
          <w:kern w:val="1"/>
        </w:rPr>
        <w:t>3.1</w:t>
      </w:r>
      <w:r>
        <w:rPr>
          <w:rFonts w:hint="eastAsia" w:ascii="宋体" w:hAnsi="宋体" w:cs="宋体"/>
          <w:kern w:val="1"/>
        </w:rPr>
        <w:t>款供应商特定资格条件证明资料的复印件。</w:t>
      </w:r>
    </w:p>
    <w:p>
      <w:pPr>
        <w:spacing w:line="480" w:lineRule="exact"/>
        <w:rPr>
          <w:rFonts w:ascii="宋体" w:cs="宋体"/>
          <w:kern w:val="1"/>
        </w:rPr>
      </w:pPr>
    </w:p>
    <w:p>
      <w:pPr>
        <w:spacing w:line="480" w:lineRule="exact"/>
        <w:rPr>
          <w:rFonts w:ascii="宋体" w:cs="宋体"/>
          <w:kern w:val="1"/>
          <w:sz w:val="30"/>
          <w:szCs w:val="30"/>
        </w:rPr>
      </w:pPr>
    </w:p>
    <w:p>
      <w:pPr>
        <w:spacing w:line="480" w:lineRule="exact"/>
        <w:rPr>
          <w:rFonts w:ascii="宋体" w:cs="宋体"/>
          <w:kern w:val="1"/>
          <w:sz w:val="30"/>
          <w:szCs w:val="30"/>
        </w:rPr>
      </w:pPr>
    </w:p>
    <w:p>
      <w:pPr>
        <w:spacing w:line="480" w:lineRule="exact"/>
        <w:rPr>
          <w:rFonts w:ascii="宋体" w:cs="宋体"/>
          <w:b/>
          <w:kern w:val="1"/>
          <w:sz w:val="28"/>
          <w:szCs w:val="28"/>
        </w:rPr>
      </w:pPr>
      <w:r>
        <w:rPr>
          <w:rFonts w:hint="eastAsia" w:ascii="宋体" w:hAnsi="宋体" w:cs="宋体"/>
          <w:b/>
          <w:kern w:val="1"/>
          <w:sz w:val="28"/>
          <w:szCs w:val="28"/>
        </w:rPr>
        <w:t>附件</w:t>
      </w:r>
      <w:r>
        <w:rPr>
          <w:rFonts w:ascii="宋体" w:hAnsi="宋体" w:cs="宋体"/>
          <w:b/>
          <w:kern w:val="1"/>
          <w:sz w:val="28"/>
          <w:szCs w:val="28"/>
        </w:rPr>
        <w:t>6</w:t>
      </w:r>
    </w:p>
    <w:p>
      <w:pPr>
        <w:spacing w:line="480" w:lineRule="exact"/>
        <w:jc w:val="center"/>
        <w:rPr>
          <w:rFonts w:ascii="宋体" w:cs="宋体"/>
          <w:b/>
          <w:kern w:val="1"/>
          <w:sz w:val="28"/>
          <w:szCs w:val="28"/>
        </w:rPr>
      </w:pPr>
      <w:r>
        <w:rPr>
          <w:rFonts w:hint="eastAsia" w:ascii="宋体" w:hAnsi="宋体" w:cs="宋体"/>
          <w:b/>
          <w:kern w:val="1"/>
          <w:sz w:val="28"/>
          <w:szCs w:val="28"/>
        </w:rPr>
        <w:t>其他证明资料或说明</w:t>
      </w:r>
    </w:p>
    <w:p>
      <w:pPr>
        <w:rPr>
          <w:rFonts w:ascii="宋体" w:cs="宋体"/>
          <w:kern w:val="1"/>
        </w:rPr>
      </w:pPr>
    </w:p>
    <w:p>
      <w:pPr>
        <w:ind w:firstLine="420" w:firstLineChars="200"/>
        <w:rPr>
          <w:rFonts w:ascii="宋体"/>
        </w:rPr>
      </w:pPr>
      <w:r>
        <w:rPr>
          <w:rFonts w:hint="eastAsia" w:ascii="宋体" w:hAnsi="宋体"/>
        </w:rPr>
        <w:t>提供磋商文件或评分标准需要提供的相关证明文件复印件。</w:t>
      </w:r>
    </w:p>
    <w:p>
      <w:pPr>
        <w:ind w:firstLine="420" w:firstLineChars="200"/>
        <w:rPr>
          <w:rFonts w:ascii="宋体"/>
        </w:rPr>
      </w:pPr>
    </w:p>
    <w:p>
      <w:pPr>
        <w:ind w:firstLine="420" w:firstLineChars="200"/>
        <w:rPr>
          <w:rFonts w:ascii="宋体"/>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pStyle w:val="29"/>
        <w:ind w:firstLine="562"/>
        <w:rPr>
          <w:rFonts w:ascii="宋体" w:cs="宋体"/>
          <w:b/>
          <w:kern w:val="1"/>
          <w:sz w:val="28"/>
          <w:szCs w:val="28"/>
        </w:rPr>
      </w:pPr>
    </w:p>
    <w:p>
      <w:pPr>
        <w:pStyle w:val="12"/>
      </w:pPr>
    </w:p>
    <w:p>
      <w:pPr>
        <w:pStyle w:val="28"/>
        <w:ind w:firstLine="480"/>
      </w:pPr>
    </w:p>
    <w:p>
      <w:pPr>
        <w:pStyle w:val="28"/>
        <w:ind w:firstLine="480"/>
      </w:pPr>
    </w:p>
    <w:p>
      <w:pPr>
        <w:pStyle w:val="28"/>
        <w:ind w:firstLine="480"/>
      </w:pPr>
    </w:p>
    <w:p>
      <w:pPr>
        <w:pStyle w:val="28"/>
        <w:ind w:firstLine="480"/>
      </w:pPr>
    </w:p>
    <w:p>
      <w:pPr>
        <w:pStyle w:val="28"/>
        <w:ind w:firstLine="480"/>
      </w:pPr>
    </w:p>
    <w:p>
      <w:pPr>
        <w:pStyle w:val="28"/>
        <w:ind w:firstLine="480"/>
      </w:pPr>
    </w:p>
    <w:p>
      <w:pPr>
        <w:pStyle w:val="28"/>
        <w:ind w:firstLine="480"/>
      </w:pPr>
    </w:p>
    <w:p>
      <w:pPr>
        <w:pStyle w:val="28"/>
        <w:ind w:firstLine="480"/>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p>
    <w:p>
      <w:pPr>
        <w:ind w:firstLine="562" w:firstLineChars="200"/>
        <w:jc w:val="center"/>
        <w:rPr>
          <w:rFonts w:ascii="宋体" w:cs="宋体"/>
          <w:b/>
          <w:kern w:val="1"/>
          <w:sz w:val="28"/>
          <w:szCs w:val="28"/>
        </w:rPr>
      </w:pPr>
      <w:r>
        <w:rPr>
          <w:rFonts w:hint="eastAsia" w:ascii="宋体" w:hAnsi="宋体" w:cs="宋体"/>
          <w:b/>
          <w:kern w:val="1"/>
          <w:sz w:val="28"/>
          <w:szCs w:val="28"/>
        </w:rPr>
        <w:t>五、服务方案说明</w:t>
      </w:r>
    </w:p>
    <w:p>
      <w:pPr>
        <w:spacing w:line="480" w:lineRule="exact"/>
        <w:rPr>
          <w:rFonts w:ascii="宋体" w:cs="宋体"/>
          <w:b/>
          <w:kern w:val="1"/>
          <w:sz w:val="28"/>
          <w:szCs w:val="28"/>
        </w:rPr>
      </w:pPr>
      <w:r>
        <w:rPr>
          <w:rFonts w:hint="eastAsia" w:ascii="宋体" w:hAnsi="宋体" w:cs="宋体"/>
          <w:b/>
          <w:kern w:val="1"/>
          <w:sz w:val="28"/>
          <w:szCs w:val="28"/>
        </w:rPr>
        <w:t>附件</w:t>
      </w:r>
      <w:r>
        <w:rPr>
          <w:rFonts w:ascii="宋体" w:hAnsi="宋体" w:cs="宋体"/>
          <w:b/>
          <w:kern w:val="1"/>
          <w:sz w:val="28"/>
          <w:szCs w:val="28"/>
        </w:rPr>
        <w:t>7</w:t>
      </w:r>
    </w:p>
    <w:p>
      <w:pPr>
        <w:pStyle w:val="19"/>
        <w:ind w:firstLine="420"/>
        <w:outlineLvl w:val="0"/>
        <w:rPr>
          <w:rFonts w:ascii="宋体" w:cs="宋体"/>
          <w:sz w:val="21"/>
          <w:szCs w:val="21"/>
        </w:rPr>
      </w:pPr>
    </w:p>
    <w:p>
      <w:pPr>
        <w:pStyle w:val="19"/>
        <w:ind w:firstLine="420"/>
        <w:outlineLvl w:val="0"/>
        <w:rPr>
          <w:rFonts w:ascii="宋体" w:cs="宋体"/>
          <w:sz w:val="21"/>
          <w:szCs w:val="21"/>
        </w:rPr>
      </w:pPr>
      <w:r>
        <w:rPr>
          <w:rFonts w:hint="eastAsia" w:ascii="宋体" w:hAnsi="宋体" w:cs="宋体"/>
          <w:bCs/>
          <w:sz w:val="21"/>
          <w:szCs w:val="21"/>
        </w:rPr>
        <w:t>说明：服务类项目供应商应根据第四章规定和评标标准要求编写项目实施服务方案。格式自拟。</w:t>
      </w:r>
    </w:p>
    <w:p>
      <w:pPr>
        <w:rPr>
          <w:rFonts w:ascii="宋体" w:cs="宋体"/>
          <w:kern w:val="1"/>
        </w:rPr>
      </w:pPr>
    </w:p>
    <w:p>
      <w:pPr>
        <w:rPr>
          <w:rFonts w:ascii="宋体" w:cs="宋体"/>
          <w:kern w:val="1"/>
        </w:rPr>
      </w:pPr>
    </w:p>
    <w:p>
      <w:pPr>
        <w:pStyle w:val="29"/>
        <w:ind w:firstLine="400"/>
        <w:rPr>
          <w:rFonts w:ascii="宋体" w:cs="宋体"/>
          <w:kern w:val="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jc w:val="center"/>
        <w:outlineLvl w:val="0"/>
        <w:rPr>
          <w:rFonts w:ascii="宋体" w:cs="宋体"/>
          <w:b/>
          <w:kern w:val="1"/>
          <w:sz w:val="30"/>
          <w:szCs w:val="30"/>
        </w:rPr>
      </w:pPr>
      <w:r>
        <w:rPr>
          <w:rFonts w:ascii="宋体" w:cs="宋体"/>
          <w:kern w:val="1"/>
        </w:rPr>
        <w:br w:type="page"/>
      </w:r>
      <w:r>
        <w:rPr>
          <w:rFonts w:hint="eastAsia" w:ascii="宋体" w:hAnsi="宋体" w:cs="宋体"/>
          <w:b/>
          <w:kern w:val="1"/>
          <w:sz w:val="30"/>
          <w:szCs w:val="30"/>
        </w:rPr>
        <w:t>六、技术</w:t>
      </w:r>
      <w:r>
        <w:rPr>
          <w:rFonts w:ascii="宋体" w:hAnsi="宋体" w:cs="宋体"/>
          <w:b/>
          <w:kern w:val="1"/>
          <w:sz w:val="30"/>
          <w:szCs w:val="30"/>
        </w:rPr>
        <w:t>/</w:t>
      </w:r>
      <w:r>
        <w:rPr>
          <w:rFonts w:hint="eastAsia" w:ascii="宋体" w:hAnsi="宋体" w:cs="宋体"/>
          <w:b/>
          <w:kern w:val="1"/>
          <w:sz w:val="30"/>
          <w:szCs w:val="30"/>
        </w:rPr>
        <w:t>商务响应与偏离表</w:t>
      </w:r>
    </w:p>
    <w:p>
      <w:pPr>
        <w:ind w:left="-88" w:firstLine="315"/>
        <w:rPr>
          <w:rFonts w:ascii="宋体" w:cs="宋体"/>
          <w:kern w:val="1"/>
          <w:u w:val="single"/>
        </w:rPr>
      </w:pPr>
    </w:p>
    <w:tbl>
      <w:tblPr>
        <w:tblStyle w:val="30"/>
        <w:tblW w:w="0" w:type="auto"/>
        <w:tblInd w:w="28" w:type="dxa"/>
        <w:tblLayout w:type="fixed"/>
        <w:tblCellMar>
          <w:top w:w="0" w:type="dxa"/>
          <w:left w:w="28" w:type="dxa"/>
          <w:bottom w:w="0" w:type="dxa"/>
          <w:right w:w="28" w:type="dxa"/>
        </w:tblCellMar>
      </w:tblPr>
      <w:tblGrid>
        <w:gridCol w:w="679"/>
        <w:gridCol w:w="1803"/>
        <w:gridCol w:w="2085"/>
        <w:gridCol w:w="2783"/>
        <w:gridCol w:w="1299"/>
        <w:gridCol w:w="708"/>
      </w:tblGrid>
      <w:tr>
        <w:tblPrEx>
          <w:tblCellMar>
            <w:top w:w="0" w:type="dxa"/>
            <w:left w:w="28" w:type="dxa"/>
            <w:bottom w:w="0" w:type="dxa"/>
            <w:right w:w="28" w:type="dxa"/>
          </w:tblCellMar>
        </w:tblPrEx>
        <w:trPr>
          <w:trHeight w:val="532" w:hRule="atLeast"/>
        </w:trPr>
        <w:tc>
          <w:tcPr>
            <w:tcW w:w="679" w:type="dxa"/>
            <w:tcBorders>
              <w:top w:val="double" w:color="000000" w:sz="4" w:space="0"/>
              <w:left w:val="double" w:color="000000" w:sz="4" w:space="0"/>
              <w:bottom w:val="single" w:color="000000" w:sz="6" w:space="0"/>
              <w:right w:val="single" w:color="000000" w:sz="6" w:space="0"/>
            </w:tcBorders>
            <w:vAlign w:val="center"/>
          </w:tcPr>
          <w:p>
            <w:pPr>
              <w:ind w:left="-88"/>
              <w:jc w:val="center"/>
              <w:rPr>
                <w:rFonts w:ascii="宋体" w:cs="宋体"/>
                <w:kern w:val="1"/>
              </w:rPr>
            </w:pPr>
            <w:r>
              <w:rPr>
                <w:rFonts w:hint="eastAsia" w:ascii="宋体" w:hAnsi="宋体" w:cs="宋体"/>
                <w:kern w:val="1"/>
              </w:rPr>
              <w:t>序号</w:t>
            </w:r>
          </w:p>
        </w:tc>
        <w:tc>
          <w:tcPr>
            <w:tcW w:w="1803" w:type="dxa"/>
            <w:tcBorders>
              <w:top w:val="double" w:color="000000" w:sz="4" w:space="0"/>
              <w:left w:val="single" w:color="000000" w:sz="6" w:space="0"/>
              <w:bottom w:val="single" w:color="000000" w:sz="6" w:space="0"/>
              <w:right w:val="single" w:color="000000" w:sz="6" w:space="0"/>
            </w:tcBorders>
            <w:vAlign w:val="center"/>
          </w:tcPr>
          <w:p>
            <w:pPr>
              <w:ind w:left="-88"/>
              <w:jc w:val="center"/>
              <w:rPr>
                <w:rFonts w:ascii="宋体" w:cs="宋体"/>
                <w:kern w:val="1"/>
              </w:rPr>
            </w:pPr>
            <w:r>
              <w:rPr>
                <w:rFonts w:hint="eastAsia" w:ascii="宋体" w:hAnsi="宋体" w:cs="宋体"/>
                <w:kern w:val="1"/>
              </w:rPr>
              <w:t>磋商文件条目号</w:t>
            </w:r>
          </w:p>
        </w:tc>
        <w:tc>
          <w:tcPr>
            <w:tcW w:w="2085" w:type="dxa"/>
            <w:tcBorders>
              <w:top w:val="double" w:color="000000" w:sz="4" w:space="0"/>
              <w:left w:val="single" w:color="000000" w:sz="6" w:space="0"/>
              <w:bottom w:val="single" w:color="000000" w:sz="6" w:space="0"/>
              <w:right w:val="single" w:color="000000" w:sz="6" w:space="0"/>
            </w:tcBorders>
            <w:vAlign w:val="center"/>
          </w:tcPr>
          <w:p>
            <w:pPr>
              <w:ind w:left="-88"/>
              <w:jc w:val="center"/>
              <w:rPr>
                <w:rFonts w:ascii="宋体" w:cs="宋体"/>
                <w:kern w:val="1"/>
              </w:rPr>
            </w:pPr>
            <w:r>
              <w:rPr>
                <w:rFonts w:hint="eastAsia" w:ascii="宋体" w:hAnsi="宋体" w:cs="宋体"/>
                <w:kern w:val="1"/>
              </w:rPr>
              <w:t>采购规格</w:t>
            </w:r>
            <w:r>
              <w:rPr>
                <w:rFonts w:ascii="宋体" w:hAnsi="宋体" w:cs="宋体"/>
                <w:kern w:val="1"/>
              </w:rPr>
              <w:t>/</w:t>
            </w:r>
            <w:r>
              <w:rPr>
                <w:rFonts w:hint="eastAsia" w:ascii="宋体" w:hAnsi="宋体" w:cs="宋体"/>
                <w:kern w:val="1"/>
              </w:rPr>
              <w:t>商务条款</w:t>
            </w:r>
          </w:p>
        </w:tc>
        <w:tc>
          <w:tcPr>
            <w:tcW w:w="2783" w:type="dxa"/>
            <w:tcBorders>
              <w:top w:val="double" w:color="000000" w:sz="4" w:space="0"/>
              <w:left w:val="single" w:color="000000" w:sz="6" w:space="0"/>
              <w:bottom w:val="single" w:color="000000" w:sz="6" w:space="0"/>
              <w:right w:val="single" w:color="000000" w:sz="6" w:space="0"/>
            </w:tcBorders>
            <w:vAlign w:val="center"/>
          </w:tcPr>
          <w:p>
            <w:pPr>
              <w:ind w:left="-88"/>
              <w:jc w:val="center"/>
              <w:rPr>
                <w:rFonts w:ascii="宋体" w:cs="宋体"/>
                <w:kern w:val="1"/>
              </w:rPr>
            </w:pPr>
            <w:r>
              <w:rPr>
                <w:rFonts w:hint="eastAsia" w:ascii="宋体" w:hAnsi="宋体" w:cs="宋体"/>
                <w:kern w:val="1"/>
              </w:rPr>
              <w:t>响应文件的规格</w:t>
            </w:r>
            <w:r>
              <w:rPr>
                <w:rFonts w:ascii="宋体" w:hAnsi="宋体" w:cs="宋体"/>
                <w:kern w:val="1"/>
              </w:rPr>
              <w:t>/</w:t>
            </w:r>
            <w:r>
              <w:rPr>
                <w:rFonts w:hint="eastAsia" w:ascii="宋体" w:hAnsi="宋体" w:cs="宋体"/>
                <w:kern w:val="1"/>
              </w:rPr>
              <w:t>商务条款</w:t>
            </w:r>
          </w:p>
        </w:tc>
        <w:tc>
          <w:tcPr>
            <w:tcW w:w="1299" w:type="dxa"/>
            <w:tcBorders>
              <w:top w:val="double" w:color="000000" w:sz="4" w:space="0"/>
              <w:left w:val="single" w:color="000000" w:sz="6" w:space="0"/>
              <w:bottom w:val="single" w:color="000000" w:sz="6" w:space="0"/>
              <w:right w:val="single" w:color="000000" w:sz="6" w:space="0"/>
            </w:tcBorders>
            <w:vAlign w:val="center"/>
          </w:tcPr>
          <w:p>
            <w:pPr>
              <w:ind w:left="-88"/>
              <w:jc w:val="center"/>
              <w:rPr>
                <w:rFonts w:ascii="宋体" w:cs="宋体"/>
                <w:kern w:val="1"/>
              </w:rPr>
            </w:pPr>
            <w:r>
              <w:rPr>
                <w:rFonts w:hint="eastAsia" w:ascii="宋体" w:hAnsi="宋体" w:cs="宋体"/>
                <w:kern w:val="1"/>
              </w:rPr>
              <w:t>响应与偏离</w:t>
            </w:r>
          </w:p>
        </w:tc>
        <w:tc>
          <w:tcPr>
            <w:tcW w:w="708" w:type="dxa"/>
            <w:tcBorders>
              <w:top w:val="double" w:color="000000" w:sz="4" w:space="0"/>
              <w:left w:val="single" w:color="000000" w:sz="6" w:space="0"/>
              <w:bottom w:val="single" w:color="000000" w:sz="6" w:space="0"/>
              <w:right w:val="double" w:color="000000" w:sz="4" w:space="0"/>
            </w:tcBorders>
            <w:vAlign w:val="center"/>
          </w:tcPr>
          <w:p>
            <w:pPr>
              <w:ind w:left="-88"/>
              <w:jc w:val="center"/>
              <w:rPr>
                <w:rFonts w:ascii="宋体" w:cs="宋体"/>
                <w:kern w:val="1"/>
              </w:rPr>
            </w:pPr>
            <w:r>
              <w:rPr>
                <w:rFonts w:hint="eastAsia" w:ascii="宋体" w:hAnsi="宋体" w:cs="宋体"/>
                <w:kern w:val="1"/>
              </w:rPr>
              <w:t>说明</w:t>
            </w:r>
          </w:p>
        </w:tc>
      </w:tr>
      <w:tr>
        <w:tblPrEx>
          <w:tblCellMar>
            <w:top w:w="0" w:type="dxa"/>
            <w:left w:w="28" w:type="dxa"/>
            <w:bottom w:w="0" w:type="dxa"/>
            <w:right w:w="28" w:type="dxa"/>
          </w:tblCellMar>
        </w:tblPrEx>
        <w:trPr>
          <w:trHeight w:val="534" w:hRule="atLeast"/>
        </w:trPr>
        <w:tc>
          <w:tcPr>
            <w:tcW w:w="679" w:type="dxa"/>
            <w:tcBorders>
              <w:top w:val="single" w:color="000000" w:sz="6" w:space="0"/>
              <w:left w:val="double" w:color="000000" w:sz="4" w:space="0"/>
              <w:bottom w:val="single" w:color="000000" w:sz="6" w:space="0"/>
              <w:right w:val="single" w:color="000000" w:sz="6" w:space="0"/>
            </w:tcBorders>
          </w:tcPr>
          <w:p>
            <w:pPr>
              <w:ind w:left="-88"/>
              <w:jc w:val="center"/>
              <w:rPr>
                <w:rFonts w:ascii="宋体" w:cs="宋体"/>
                <w:kern w:val="1"/>
              </w:rPr>
            </w:pPr>
          </w:p>
        </w:tc>
        <w:tc>
          <w:tcPr>
            <w:tcW w:w="1803"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2085"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2783"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1299"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708" w:type="dxa"/>
            <w:tcBorders>
              <w:top w:val="single" w:color="000000" w:sz="6" w:space="0"/>
              <w:left w:val="single" w:color="000000" w:sz="6" w:space="0"/>
              <w:bottom w:val="single" w:color="000000" w:sz="6" w:space="0"/>
              <w:right w:val="double" w:color="000000" w:sz="4" w:space="0"/>
            </w:tcBorders>
            <w:vAlign w:val="center"/>
          </w:tcPr>
          <w:p>
            <w:pPr>
              <w:ind w:left="-88"/>
              <w:jc w:val="center"/>
              <w:rPr>
                <w:rFonts w:ascii="宋体" w:cs="宋体"/>
                <w:kern w:val="1"/>
              </w:rPr>
            </w:pPr>
          </w:p>
        </w:tc>
      </w:tr>
      <w:tr>
        <w:tblPrEx>
          <w:tblCellMar>
            <w:top w:w="0" w:type="dxa"/>
            <w:left w:w="28" w:type="dxa"/>
            <w:bottom w:w="0" w:type="dxa"/>
            <w:right w:w="28" w:type="dxa"/>
          </w:tblCellMar>
        </w:tblPrEx>
        <w:trPr>
          <w:trHeight w:val="534" w:hRule="atLeast"/>
        </w:trPr>
        <w:tc>
          <w:tcPr>
            <w:tcW w:w="679" w:type="dxa"/>
            <w:tcBorders>
              <w:top w:val="single" w:color="000000" w:sz="6" w:space="0"/>
              <w:left w:val="double" w:color="000000" w:sz="4" w:space="0"/>
              <w:bottom w:val="single" w:color="000000" w:sz="6" w:space="0"/>
              <w:right w:val="single" w:color="000000" w:sz="6" w:space="0"/>
            </w:tcBorders>
          </w:tcPr>
          <w:p>
            <w:pPr>
              <w:ind w:left="-88"/>
              <w:jc w:val="center"/>
              <w:rPr>
                <w:rFonts w:ascii="宋体" w:cs="宋体"/>
                <w:kern w:val="1"/>
              </w:rPr>
            </w:pPr>
          </w:p>
        </w:tc>
        <w:tc>
          <w:tcPr>
            <w:tcW w:w="1803"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2085"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2783"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1299"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708" w:type="dxa"/>
            <w:tcBorders>
              <w:top w:val="single" w:color="000000" w:sz="6" w:space="0"/>
              <w:left w:val="single" w:color="000000" w:sz="6" w:space="0"/>
              <w:bottom w:val="single" w:color="000000" w:sz="6" w:space="0"/>
              <w:right w:val="double" w:color="000000" w:sz="4" w:space="0"/>
            </w:tcBorders>
            <w:vAlign w:val="center"/>
          </w:tcPr>
          <w:p>
            <w:pPr>
              <w:ind w:left="-88"/>
              <w:jc w:val="center"/>
              <w:rPr>
                <w:rFonts w:ascii="宋体" w:cs="宋体"/>
                <w:kern w:val="1"/>
              </w:rPr>
            </w:pPr>
          </w:p>
        </w:tc>
      </w:tr>
      <w:tr>
        <w:tblPrEx>
          <w:tblCellMar>
            <w:top w:w="0" w:type="dxa"/>
            <w:left w:w="28" w:type="dxa"/>
            <w:bottom w:w="0" w:type="dxa"/>
            <w:right w:w="28" w:type="dxa"/>
          </w:tblCellMar>
        </w:tblPrEx>
        <w:trPr>
          <w:trHeight w:val="534" w:hRule="atLeast"/>
        </w:trPr>
        <w:tc>
          <w:tcPr>
            <w:tcW w:w="679" w:type="dxa"/>
            <w:tcBorders>
              <w:top w:val="single" w:color="000000" w:sz="6" w:space="0"/>
              <w:left w:val="double" w:color="000000" w:sz="4" w:space="0"/>
              <w:bottom w:val="single" w:color="000000" w:sz="6" w:space="0"/>
              <w:right w:val="single" w:color="000000" w:sz="6" w:space="0"/>
            </w:tcBorders>
          </w:tcPr>
          <w:p>
            <w:pPr>
              <w:ind w:left="-88"/>
              <w:jc w:val="center"/>
              <w:rPr>
                <w:rFonts w:ascii="宋体" w:cs="宋体"/>
                <w:kern w:val="1"/>
              </w:rPr>
            </w:pPr>
          </w:p>
        </w:tc>
        <w:tc>
          <w:tcPr>
            <w:tcW w:w="1803"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2085"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2783"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1299"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708" w:type="dxa"/>
            <w:tcBorders>
              <w:top w:val="single" w:color="000000" w:sz="6" w:space="0"/>
              <w:left w:val="single" w:color="000000" w:sz="6" w:space="0"/>
              <w:bottom w:val="single" w:color="000000" w:sz="6" w:space="0"/>
              <w:right w:val="double" w:color="000000" w:sz="4" w:space="0"/>
            </w:tcBorders>
            <w:vAlign w:val="center"/>
          </w:tcPr>
          <w:p>
            <w:pPr>
              <w:ind w:left="-88"/>
              <w:jc w:val="center"/>
              <w:rPr>
                <w:rFonts w:ascii="宋体" w:cs="宋体"/>
                <w:kern w:val="1"/>
              </w:rPr>
            </w:pPr>
          </w:p>
        </w:tc>
      </w:tr>
      <w:tr>
        <w:tblPrEx>
          <w:tblCellMar>
            <w:top w:w="0" w:type="dxa"/>
            <w:left w:w="28" w:type="dxa"/>
            <w:bottom w:w="0" w:type="dxa"/>
            <w:right w:w="28" w:type="dxa"/>
          </w:tblCellMar>
        </w:tblPrEx>
        <w:trPr>
          <w:trHeight w:val="534" w:hRule="atLeast"/>
        </w:trPr>
        <w:tc>
          <w:tcPr>
            <w:tcW w:w="679" w:type="dxa"/>
            <w:tcBorders>
              <w:top w:val="single" w:color="000000" w:sz="6" w:space="0"/>
              <w:left w:val="double" w:color="000000" w:sz="4" w:space="0"/>
              <w:bottom w:val="single" w:color="000000" w:sz="6" w:space="0"/>
              <w:right w:val="single" w:color="000000" w:sz="6" w:space="0"/>
            </w:tcBorders>
          </w:tcPr>
          <w:p>
            <w:pPr>
              <w:ind w:left="-88"/>
              <w:jc w:val="center"/>
              <w:rPr>
                <w:rFonts w:ascii="宋体" w:cs="宋体"/>
                <w:kern w:val="1"/>
              </w:rPr>
            </w:pPr>
          </w:p>
        </w:tc>
        <w:tc>
          <w:tcPr>
            <w:tcW w:w="1803"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2085"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2783"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1299" w:type="dxa"/>
            <w:tcBorders>
              <w:top w:val="single" w:color="000000" w:sz="6" w:space="0"/>
              <w:left w:val="single" w:color="000000" w:sz="6" w:space="0"/>
              <w:bottom w:val="single" w:color="000000" w:sz="6" w:space="0"/>
              <w:right w:val="single" w:color="000000" w:sz="6" w:space="0"/>
            </w:tcBorders>
            <w:vAlign w:val="center"/>
          </w:tcPr>
          <w:p>
            <w:pPr>
              <w:ind w:left="-88"/>
              <w:jc w:val="center"/>
              <w:rPr>
                <w:rFonts w:ascii="宋体" w:cs="宋体"/>
                <w:kern w:val="1"/>
              </w:rPr>
            </w:pPr>
          </w:p>
        </w:tc>
        <w:tc>
          <w:tcPr>
            <w:tcW w:w="708" w:type="dxa"/>
            <w:tcBorders>
              <w:top w:val="single" w:color="000000" w:sz="6" w:space="0"/>
              <w:left w:val="single" w:color="000000" w:sz="6" w:space="0"/>
              <w:bottom w:val="single" w:color="000000" w:sz="6" w:space="0"/>
              <w:right w:val="double" w:color="000000" w:sz="4" w:space="0"/>
            </w:tcBorders>
            <w:vAlign w:val="center"/>
          </w:tcPr>
          <w:p>
            <w:pPr>
              <w:ind w:left="-88"/>
              <w:jc w:val="center"/>
              <w:rPr>
                <w:rFonts w:ascii="宋体" w:cs="宋体"/>
                <w:kern w:val="1"/>
              </w:rPr>
            </w:pPr>
          </w:p>
        </w:tc>
      </w:tr>
      <w:tr>
        <w:tblPrEx>
          <w:tblCellMar>
            <w:top w:w="0" w:type="dxa"/>
            <w:left w:w="28" w:type="dxa"/>
            <w:bottom w:w="0" w:type="dxa"/>
            <w:right w:w="28" w:type="dxa"/>
          </w:tblCellMar>
        </w:tblPrEx>
        <w:trPr>
          <w:trHeight w:val="534" w:hRule="atLeast"/>
        </w:trPr>
        <w:tc>
          <w:tcPr>
            <w:tcW w:w="679" w:type="dxa"/>
            <w:tcBorders>
              <w:top w:val="single" w:color="000000" w:sz="6" w:space="0"/>
              <w:left w:val="double" w:color="000000" w:sz="4" w:space="0"/>
              <w:bottom w:val="double" w:color="000000" w:sz="4" w:space="0"/>
              <w:right w:val="single" w:color="000000" w:sz="6" w:space="0"/>
            </w:tcBorders>
          </w:tcPr>
          <w:p>
            <w:pPr>
              <w:ind w:left="-88"/>
              <w:jc w:val="center"/>
              <w:rPr>
                <w:rFonts w:ascii="宋体" w:cs="宋体"/>
                <w:kern w:val="1"/>
              </w:rPr>
            </w:pPr>
          </w:p>
        </w:tc>
        <w:tc>
          <w:tcPr>
            <w:tcW w:w="1803" w:type="dxa"/>
            <w:tcBorders>
              <w:top w:val="single" w:color="000000" w:sz="6" w:space="0"/>
              <w:left w:val="single" w:color="000000" w:sz="6" w:space="0"/>
              <w:bottom w:val="double" w:color="000000" w:sz="4" w:space="0"/>
              <w:right w:val="single" w:color="000000" w:sz="6" w:space="0"/>
            </w:tcBorders>
            <w:vAlign w:val="center"/>
          </w:tcPr>
          <w:p>
            <w:pPr>
              <w:ind w:left="-88"/>
              <w:jc w:val="center"/>
              <w:rPr>
                <w:rFonts w:ascii="宋体" w:cs="宋体"/>
                <w:kern w:val="1"/>
              </w:rPr>
            </w:pPr>
          </w:p>
        </w:tc>
        <w:tc>
          <w:tcPr>
            <w:tcW w:w="2085" w:type="dxa"/>
            <w:tcBorders>
              <w:top w:val="single" w:color="000000" w:sz="6" w:space="0"/>
              <w:left w:val="single" w:color="000000" w:sz="6" w:space="0"/>
              <w:bottom w:val="double" w:color="000000" w:sz="4" w:space="0"/>
              <w:right w:val="single" w:color="000000" w:sz="6" w:space="0"/>
            </w:tcBorders>
            <w:vAlign w:val="center"/>
          </w:tcPr>
          <w:p>
            <w:pPr>
              <w:ind w:left="-88"/>
              <w:jc w:val="center"/>
              <w:rPr>
                <w:rFonts w:ascii="宋体" w:cs="宋体"/>
                <w:kern w:val="1"/>
              </w:rPr>
            </w:pPr>
          </w:p>
        </w:tc>
        <w:tc>
          <w:tcPr>
            <w:tcW w:w="2783" w:type="dxa"/>
            <w:tcBorders>
              <w:top w:val="single" w:color="000000" w:sz="6" w:space="0"/>
              <w:left w:val="single" w:color="000000" w:sz="6" w:space="0"/>
              <w:bottom w:val="double" w:color="000000" w:sz="4" w:space="0"/>
              <w:right w:val="single" w:color="000000" w:sz="6" w:space="0"/>
            </w:tcBorders>
            <w:vAlign w:val="center"/>
          </w:tcPr>
          <w:p>
            <w:pPr>
              <w:ind w:left="-88"/>
              <w:jc w:val="center"/>
              <w:rPr>
                <w:rFonts w:ascii="宋体" w:cs="宋体"/>
                <w:kern w:val="1"/>
              </w:rPr>
            </w:pPr>
          </w:p>
        </w:tc>
        <w:tc>
          <w:tcPr>
            <w:tcW w:w="1299" w:type="dxa"/>
            <w:tcBorders>
              <w:top w:val="single" w:color="000000" w:sz="6" w:space="0"/>
              <w:left w:val="single" w:color="000000" w:sz="6" w:space="0"/>
              <w:bottom w:val="double" w:color="000000" w:sz="4" w:space="0"/>
              <w:right w:val="single" w:color="000000" w:sz="6" w:space="0"/>
            </w:tcBorders>
            <w:vAlign w:val="center"/>
          </w:tcPr>
          <w:p>
            <w:pPr>
              <w:ind w:left="-88"/>
              <w:jc w:val="center"/>
              <w:rPr>
                <w:rFonts w:ascii="宋体" w:cs="宋体"/>
                <w:kern w:val="1"/>
              </w:rPr>
            </w:pPr>
          </w:p>
        </w:tc>
        <w:tc>
          <w:tcPr>
            <w:tcW w:w="708" w:type="dxa"/>
            <w:tcBorders>
              <w:top w:val="single" w:color="000000" w:sz="6" w:space="0"/>
              <w:left w:val="single" w:color="000000" w:sz="6" w:space="0"/>
              <w:bottom w:val="double" w:color="000000" w:sz="4" w:space="0"/>
              <w:right w:val="double" w:color="000000" w:sz="4" w:space="0"/>
            </w:tcBorders>
            <w:vAlign w:val="center"/>
          </w:tcPr>
          <w:p>
            <w:pPr>
              <w:ind w:left="-88"/>
              <w:jc w:val="center"/>
              <w:rPr>
                <w:rFonts w:ascii="宋体" w:cs="宋体"/>
                <w:kern w:val="1"/>
              </w:rPr>
            </w:pPr>
          </w:p>
        </w:tc>
      </w:tr>
    </w:tbl>
    <w:p>
      <w:pPr>
        <w:rPr>
          <w:rFonts w:ascii="宋体" w:cs="宋体"/>
          <w:kern w:val="1"/>
        </w:rPr>
      </w:pPr>
      <w:r>
        <w:rPr>
          <w:rFonts w:hint="eastAsia" w:ascii="宋体" w:hAnsi="宋体" w:cs="宋体"/>
          <w:kern w:val="1"/>
        </w:rPr>
        <w:t>说明：</w:t>
      </w:r>
    </w:p>
    <w:p>
      <w:pPr>
        <w:rPr>
          <w:rFonts w:ascii="宋体" w:cs="宋体"/>
          <w:kern w:val="1"/>
        </w:rPr>
      </w:pPr>
      <w:r>
        <w:rPr>
          <w:rFonts w:ascii="宋体" w:hAnsi="宋体" w:cs="宋体"/>
          <w:kern w:val="1"/>
        </w:rPr>
        <w:t>1</w:t>
      </w:r>
      <w:r>
        <w:rPr>
          <w:rFonts w:hint="eastAsia" w:ascii="宋体" w:hAnsi="宋体" w:cs="宋体"/>
          <w:kern w:val="1"/>
        </w:rPr>
        <w:t>、“响应与偏离”应注明“响应”或“偏离”。</w:t>
      </w:r>
    </w:p>
    <w:p>
      <w:pPr>
        <w:rPr>
          <w:rFonts w:ascii="宋体" w:cs="宋体"/>
          <w:kern w:val="1"/>
        </w:rPr>
      </w:pPr>
      <w:r>
        <w:rPr>
          <w:rFonts w:ascii="宋体" w:hAnsi="宋体" w:cs="宋体"/>
          <w:kern w:val="1"/>
        </w:rPr>
        <w:t>2</w:t>
      </w:r>
      <w:r>
        <w:rPr>
          <w:rFonts w:hint="eastAsia" w:ascii="宋体" w:hAnsi="宋体" w:cs="宋体"/>
          <w:kern w:val="1"/>
        </w:rPr>
        <w:t>、属磋商文件规定可能变动的内容在“说明”栏中注明。</w:t>
      </w:r>
    </w:p>
    <w:p>
      <w:pPr>
        <w:rPr>
          <w:rFonts w:ascii="宋体" w:cs="宋体"/>
          <w:kern w:val="1"/>
        </w:rPr>
      </w:pPr>
    </w:p>
    <w:p>
      <w:pPr>
        <w:pStyle w:val="29"/>
        <w:ind w:firstLine="400"/>
        <w:rPr>
          <w:rFonts w:ascii="宋体" w:cs="宋体"/>
          <w:kern w:val="1"/>
        </w:rPr>
      </w:pPr>
    </w:p>
    <w:p>
      <w:pPr>
        <w:pStyle w:val="12"/>
      </w:pPr>
    </w:p>
    <w:p>
      <w:pPr>
        <w:pStyle w:val="19"/>
        <w:outlineLvl w:val="0"/>
        <w:rPr>
          <w:rFonts w:ascii="宋体" w:cs="宋体"/>
          <w:sz w:val="21"/>
          <w:szCs w:val="21"/>
        </w:rPr>
      </w:pPr>
      <w:r>
        <w:rPr>
          <w:rFonts w:hint="eastAsia" w:ascii="宋体" w:hAnsi="宋体" w:cs="宋体"/>
          <w:sz w:val="21"/>
          <w:szCs w:val="21"/>
        </w:rPr>
        <w:t>供应商名称（盖单位章）：</w:t>
      </w:r>
    </w:p>
    <w:p>
      <w:pPr>
        <w:outlineLvl w:val="0"/>
        <w:rPr>
          <w:rFonts w:ascii="宋体" w:cs="宋体"/>
          <w:kern w:val="1"/>
        </w:rPr>
      </w:pPr>
      <w:r>
        <w:rPr>
          <w:rFonts w:hint="eastAsia" w:ascii="宋体" w:hAnsi="宋体" w:cs="宋体"/>
          <w:kern w:val="1"/>
        </w:rPr>
        <w:t>法定代表人或其委托代理人</w:t>
      </w:r>
      <w:r>
        <w:rPr>
          <w:rFonts w:ascii="宋体" w:hAnsi="宋体" w:cs="宋体"/>
          <w:kern w:val="1"/>
        </w:rPr>
        <w:t>(</w:t>
      </w:r>
      <w:r>
        <w:rPr>
          <w:rFonts w:hint="eastAsia" w:ascii="宋体" w:hAnsi="宋体" w:cs="宋体"/>
          <w:kern w:val="1"/>
        </w:rPr>
        <w:t>签字</w:t>
      </w:r>
      <w:r>
        <w:rPr>
          <w:rFonts w:ascii="宋体" w:hAnsi="宋体" w:cs="宋体"/>
          <w:kern w:val="1"/>
        </w:rPr>
        <w:t>)</w:t>
      </w:r>
      <w:r>
        <w:rPr>
          <w:rFonts w:hint="eastAsia" w:ascii="宋体" w:hAnsi="宋体" w:cs="宋体"/>
          <w:kern w:val="1"/>
        </w:rPr>
        <w:t>：</w:t>
      </w:r>
    </w:p>
    <w:p>
      <w:pPr>
        <w:outlineLvl w:val="0"/>
        <w:rPr>
          <w:rFonts w:ascii="宋体" w:cs="宋体"/>
          <w:kern w:val="1"/>
        </w:rPr>
      </w:pPr>
      <w:r>
        <w:rPr>
          <w:rFonts w:hint="eastAsia" w:ascii="宋体" w:hAnsi="宋体" w:cs="宋体"/>
          <w:kern w:val="1"/>
        </w:rPr>
        <w:t>日</w:t>
      </w:r>
      <w:r>
        <w:rPr>
          <w:rFonts w:ascii="宋体" w:hAnsi="宋体" w:cs="宋体"/>
          <w:kern w:val="1"/>
        </w:rPr>
        <w:t xml:space="preserve">          </w:t>
      </w:r>
      <w:r>
        <w:rPr>
          <w:rFonts w:hint="eastAsia" w:ascii="宋体" w:hAnsi="宋体" w:cs="宋体"/>
          <w:kern w:val="1"/>
        </w:rPr>
        <w:t>期：</w:t>
      </w:r>
      <w:r>
        <w:rPr>
          <w:rFonts w:ascii="宋体" w:hAnsi="宋体" w:cs="宋体"/>
          <w:kern w:val="1"/>
        </w:rPr>
        <w:t xml:space="preserve">  </w:t>
      </w:r>
      <w:r>
        <w:rPr>
          <w:rFonts w:hint="eastAsia" w:ascii="宋体" w:hAnsi="宋体" w:cs="宋体"/>
          <w:kern w:val="1"/>
        </w:rPr>
        <w:t>年</w:t>
      </w:r>
      <w:r>
        <w:rPr>
          <w:rFonts w:ascii="宋体" w:hAnsi="宋体" w:cs="宋体"/>
          <w:kern w:val="1"/>
        </w:rPr>
        <w:t xml:space="preserve">  </w:t>
      </w:r>
      <w:r>
        <w:rPr>
          <w:rFonts w:hint="eastAsia" w:ascii="宋体" w:hAnsi="宋体" w:cs="宋体"/>
          <w:kern w:val="1"/>
        </w:rPr>
        <w:t>月</w:t>
      </w:r>
      <w:r>
        <w:rPr>
          <w:rFonts w:ascii="宋体" w:hAnsi="宋体" w:cs="宋体"/>
          <w:kern w:val="1"/>
        </w:rPr>
        <w:t xml:space="preserve">  </w:t>
      </w:r>
      <w:r>
        <w:rPr>
          <w:rFonts w:hint="eastAsia" w:ascii="宋体" w:hAnsi="宋体" w:cs="宋体"/>
          <w:kern w:val="1"/>
        </w:rPr>
        <w:t>日</w:t>
      </w:r>
    </w:p>
    <w:p>
      <w:pPr>
        <w:rPr>
          <w:rFonts w:ascii="宋体" w:cs="宋体"/>
          <w:kern w:val="1"/>
        </w:rPr>
      </w:pPr>
    </w:p>
    <w:p>
      <w:pPr>
        <w:ind w:left="-88"/>
        <w:jc w:val="center"/>
        <w:rPr>
          <w:rFonts w:ascii="宋体" w:cs="宋体"/>
          <w:kern w:val="1"/>
        </w:rPr>
      </w:pPr>
      <w:r>
        <w:rPr>
          <w:rFonts w:ascii="宋体" w:cs="宋体"/>
          <w:kern w:val="1"/>
        </w:rPr>
        <w:br w:type="page"/>
      </w:r>
    </w:p>
    <w:p>
      <w:pPr>
        <w:ind w:left="-88"/>
        <w:jc w:val="center"/>
        <w:rPr>
          <w:rFonts w:ascii="宋体" w:cs="宋体"/>
          <w:b/>
          <w:kern w:val="1"/>
          <w:sz w:val="32"/>
          <w:szCs w:val="32"/>
        </w:rPr>
      </w:pPr>
      <w:r>
        <w:rPr>
          <w:rFonts w:hint="eastAsia" w:ascii="宋体" w:hAnsi="宋体" w:cs="宋体"/>
          <w:b/>
          <w:kern w:val="1"/>
          <w:sz w:val="32"/>
          <w:szCs w:val="32"/>
        </w:rPr>
        <w:t>七、提供享受政府采购政策优惠的证明资料和清单表</w:t>
      </w:r>
    </w:p>
    <w:p>
      <w:pPr>
        <w:adjustRightInd w:val="0"/>
        <w:snapToGrid w:val="0"/>
        <w:ind w:firstLine="444" w:firstLineChars="200"/>
        <w:rPr>
          <w:rFonts w:ascii="宋体" w:cs="宋体"/>
          <w:bCs/>
          <w:spacing w:val="6"/>
        </w:rPr>
      </w:pPr>
    </w:p>
    <w:p>
      <w:pPr>
        <w:adjustRightInd w:val="0"/>
        <w:snapToGrid w:val="0"/>
        <w:ind w:firstLine="444" w:firstLineChars="200"/>
        <w:rPr>
          <w:rFonts w:ascii="宋体" w:cs="宋体"/>
          <w:bCs/>
          <w:spacing w:val="6"/>
        </w:rPr>
      </w:pPr>
      <w:r>
        <w:rPr>
          <w:rFonts w:hint="eastAsia" w:ascii="宋体" w:hAnsi="宋体" w:cs="宋体"/>
          <w:bCs/>
          <w:spacing w:val="6"/>
        </w:rPr>
        <w:t>供应商符合第二章第</w:t>
      </w:r>
      <w:r>
        <w:rPr>
          <w:rFonts w:ascii="宋体" w:hAnsi="宋体" w:cs="宋体"/>
          <w:bCs/>
          <w:spacing w:val="6"/>
        </w:rPr>
        <w:t>9</w:t>
      </w:r>
      <w:r>
        <w:rPr>
          <w:rFonts w:hint="eastAsia" w:ascii="宋体" w:hAnsi="宋体" w:cs="宋体"/>
          <w:bCs/>
          <w:spacing w:val="6"/>
        </w:rPr>
        <w:t>条款要求的，应提供下列证明资料，并填写相关数据。否则，评审时不予以考虑。</w:t>
      </w:r>
    </w:p>
    <w:p>
      <w:pPr>
        <w:pStyle w:val="28"/>
        <w:ind w:firstLine="0" w:firstLineChars="0"/>
      </w:pPr>
    </w:p>
    <w:p>
      <w:pPr>
        <w:pStyle w:val="28"/>
        <w:ind w:firstLine="0" w:firstLineChars="0"/>
      </w:pPr>
    </w:p>
    <w:p>
      <w:pPr>
        <w:ind w:left="-88"/>
        <w:jc w:val="left"/>
        <w:rPr>
          <w:rFonts w:ascii="宋体" w:cs="宋体"/>
          <w:b/>
          <w:kern w:val="1"/>
          <w:sz w:val="28"/>
          <w:szCs w:val="28"/>
        </w:rPr>
      </w:pPr>
      <w:r>
        <w:rPr>
          <w:rFonts w:hint="eastAsia" w:ascii="宋体" w:hAnsi="宋体" w:cs="宋体"/>
          <w:b/>
          <w:kern w:val="1"/>
          <w:sz w:val="28"/>
          <w:szCs w:val="28"/>
        </w:rPr>
        <w:t>附件</w:t>
      </w:r>
      <w:r>
        <w:rPr>
          <w:rFonts w:ascii="宋体" w:hAnsi="宋体" w:cs="宋体"/>
          <w:b/>
          <w:kern w:val="1"/>
          <w:sz w:val="28"/>
          <w:szCs w:val="28"/>
        </w:rPr>
        <w:t xml:space="preserve">8-1 </w:t>
      </w:r>
    </w:p>
    <w:p>
      <w:pPr>
        <w:ind w:left="-88"/>
        <w:jc w:val="center"/>
        <w:rPr>
          <w:rFonts w:ascii="宋体" w:cs="宋体"/>
          <w:b/>
          <w:kern w:val="1"/>
          <w:sz w:val="28"/>
          <w:szCs w:val="28"/>
        </w:rPr>
      </w:pPr>
      <w:r>
        <w:rPr>
          <w:rFonts w:hint="eastAsia" w:ascii="宋体" w:hAnsi="宋体" w:cs="宋体"/>
          <w:b/>
          <w:kern w:val="1"/>
          <w:sz w:val="28"/>
          <w:szCs w:val="28"/>
        </w:rPr>
        <w:t>小型、微型企业声明函</w:t>
      </w:r>
    </w:p>
    <w:p>
      <w:pPr>
        <w:widowControl/>
        <w:adjustRightInd w:val="0"/>
        <w:snapToGrid w:val="0"/>
        <w:jc w:val="center"/>
        <w:rPr>
          <w:rFonts w:ascii="宋体" w:cs="宋体"/>
          <w:b/>
          <w:spacing w:val="6"/>
        </w:rPr>
      </w:pPr>
      <w:r>
        <w:rPr>
          <w:rFonts w:ascii="宋体" w:hAnsi="宋体" w:cs="宋体"/>
          <w:b/>
          <w:spacing w:val="6"/>
        </w:rPr>
        <w:t>(</w:t>
      </w:r>
      <w:r>
        <w:rPr>
          <w:rFonts w:hint="eastAsia" w:ascii="宋体" w:hAnsi="宋体" w:cs="宋体"/>
          <w:b/>
          <w:spacing w:val="6"/>
        </w:rPr>
        <w:t>不满足以下条件的无需填写</w:t>
      </w:r>
      <w:r>
        <w:rPr>
          <w:rFonts w:ascii="宋体" w:hAnsi="宋体" w:cs="宋体"/>
          <w:b/>
          <w:spacing w:val="6"/>
        </w:rPr>
        <w:t>)</w:t>
      </w:r>
    </w:p>
    <w:p>
      <w:pPr>
        <w:pStyle w:val="28"/>
        <w:ind w:firstLine="480"/>
      </w:pPr>
    </w:p>
    <w:p>
      <w:pPr>
        <w:widowControl/>
        <w:adjustRightInd w:val="0"/>
        <w:snapToGrid w:val="0"/>
        <w:spacing w:line="360" w:lineRule="auto"/>
        <w:ind w:firstLine="444" w:firstLineChars="200"/>
        <w:jc w:val="left"/>
        <w:rPr>
          <w:rFonts w:ascii="宋体" w:cs="宋体"/>
          <w:spacing w:val="6"/>
          <w:kern w:val="0"/>
        </w:rPr>
      </w:pPr>
      <w:r>
        <w:rPr>
          <w:rFonts w:hint="eastAsia" w:ascii="宋体" w:hAnsi="宋体" w:cs="宋体"/>
          <w:spacing w:val="6"/>
          <w:kern w:val="0"/>
        </w:rPr>
        <w:t>本公司（联合体）郑重声明，根据《政府采购促进中小企业发展暂行办法》（财库</w:t>
      </w:r>
      <w:r>
        <w:rPr>
          <w:rFonts w:ascii="宋体" w:hAnsi="宋体" w:cs="宋体"/>
          <w:spacing w:val="6"/>
          <w:kern w:val="0"/>
        </w:rPr>
        <w:t>[2020]46</w:t>
      </w:r>
      <w:r>
        <w:rPr>
          <w:rFonts w:hint="eastAsia" w:ascii="宋体" w:hAnsi="宋体" w:cs="宋体"/>
          <w:spacing w:val="6"/>
          <w:kern w:val="0"/>
        </w:rPr>
        <w:t>号）的规定，本公司（联合体）参加</w:t>
      </w:r>
      <w:r>
        <w:rPr>
          <w:rFonts w:ascii="宋体" w:hAnsi="宋体" w:cs="宋体"/>
          <w:spacing w:val="6"/>
          <w:kern w:val="0"/>
          <w:u w:val="single"/>
        </w:rPr>
        <w:t xml:space="preserve">            </w:t>
      </w:r>
      <w:r>
        <w:rPr>
          <w:rFonts w:hint="eastAsia" w:ascii="宋体" w:hAnsi="宋体" w:cs="宋体"/>
          <w:spacing w:val="6"/>
          <w:kern w:val="0"/>
        </w:rPr>
        <w:t>单位的</w:t>
      </w:r>
      <w:r>
        <w:rPr>
          <w:rFonts w:ascii="宋体" w:hAnsi="宋体" w:cs="宋体"/>
          <w:spacing w:val="6"/>
          <w:kern w:val="0"/>
          <w:u w:val="single"/>
        </w:rPr>
        <w:t xml:space="preserve">          </w:t>
      </w:r>
      <w:r>
        <w:rPr>
          <w:rFonts w:ascii="宋体" w:hAnsi="宋体" w:cs="宋体"/>
          <w:spacing w:val="6"/>
          <w:kern w:val="0"/>
        </w:rPr>
        <w:t xml:space="preserve"> </w:t>
      </w:r>
      <w:r>
        <w:rPr>
          <w:rFonts w:hint="eastAsia" w:ascii="宋体" w:hAnsi="宋体" w:cs="宋体"/>
          <w:spacing w:val="6"/>
          <w:kern w:val="0"/>
        </w:rPr>
        <w:t>项目采购活动</w:t>
      </w:r>
      <w:r>
        <w:rPr>
          <w:rFonts w:ascii="宋体" w:cs="宋体"/>
          <w:spacing w:val="6"/>
          <w:kern w:val="0"/>
        </w:rPr>
        <w:t>,</w:t>
      </w:r>
      <w:r>
        <w:rPr>
          <w:rFonts w:hint="eastAsia" w:ascii="宋体" w:hAnsi="宋体" w:cs="宋体"/>
          <w:spacing w:val="6"/>
          <w:kern w:val="0"/>
        </w:rPr>
        <w:t>工程施工单位全部复核政策要求的中小企业。相关企业（含联合体中的中小企业、签订分包意向协议的中小企业）的具体情况如下：</w:t>
      </w:r>
    </w:p>
    <w:p>
      <w:pPr>
        <w:widowControl/>
        <w:numPr>
          <w:ilvl w:val="0"/>
          <w:numId w:val="7"/>
        </w:numPr>
        <w:adjustRightInd w:val="0"/>
        <w:snapToGrid w:val="0"/>
        <w:spacing w:line="360" w:lineRule="auto"/>
        <w:ind w:firstLine="444" w:firstLineChars="200"/>
        <w:jc w:val="left"/>
        <w:rPr>
          <w:rFonts w:ascii="宋体" w:cs="宋体"/>
          <w:spacing w:val="6"/>
          <w:kern w:val="0"/>
        </w:rPr>
      </w:pPr>
      <w:r>
        <w:rPr>
          <w:rFonts w:ascii="宋体" w:hAnsi="宋体" w:cs="宋体"/>
          <w:spacing w:val="6"/>
          <w:kern w:val="0"/>
          <w:u w:val="single"/>
        </w:rPr>
        <w:t xml:space="preserve"> </w:t>
      </w:r>
      <w:r>
        <w:rPr>
          <w:rFonts w:hint="eastAsia" w:ascii="宋体" w:hAnsi="宋体" w:cs="宋体"/>
          <w:spacing w:val="6"/>
          <w:kern w:val="0"/>
          <w:u w:val="single"/>
        </w:rPr>
        <w:t>（标的名称）</w:t>
      </w:r>
      <w:r>
        <w:rPr>
          <w:rFonts w:hint="eastAsia" w:ascii="宋体" w:hAnsi="宋体" w:cs="宋体"/>
          <w:spacing w:val="6"/>
          <w:kern w:val="0"/>
        </w:rPr>
        <w:t>，属于</w:t>
      </w:r>
      <w:r>
        <w:rPr>
          <w:rFonts w:hint="eastAsia" w:ascii="宋体" w:hAnsi="宋体" w:cs="宋体"/>
          <w:spacing w:val="6"/>
          <w:kern w:val="0"/>
          <w:u w:val="single"/>
        </w:rPr>
        <w:t>（采购文件中明确的所属行业）</w:t>
      </w:r>
      <w:r>
        <w:rPr>
          <w:rFonts w:hint="eastAsia" w:ascii="宋体" w:hAnsi="宋体" w:cs="宋体"/>
          <w:spacing w:val="6"/>
          <w:kern w:val="0"/>
        </w:rPr>
        <w:t>；承建（承接）企业为</w:t>
      </w:r>
      <w:r>
        <w:rPr>
          <w:rFonts w:hint="eastAsia" w:ascii="宋体" w:hAnsi="宋体" w:cs="宋体"/>
          <w:spacing w:val="6"/>
          <w:kern w:val="0"/>
          <w:u w:val="single"/>
        </w:rPr>
        <w:t>（企业名称）</w:t>
      </w:r>
      <w:r>
        <w:rPr>
          <w:rFonts w:hint="eastAsia" w:ascii="宋体" w:hAnsi="宋体" w:cs="宋体"/>
          <w:spacing w:val="6"/>
          <w:kern w:val="0"/>
        </w:rPr>
        <w:t>，从业人员</w:t>
      </w:r>
      <w:r>
        <w:rPr>
          <w:rFonts w:ascii="宋体" w:hAnsi="宋体" w:cs="宋体"/>
          <w:spacing w:val="6"/>
          <w:kern w:val="0"/>
          <w:u w:val="single"/>
        </w:rPr>
        <w:t xml:space="preserve">     </w:t>
      </w:r>
      <w:r>
        <w:rPr>
          <w:rFonts w:hint="eastAsia" w:ascii="宋体" w:hAnsi="宋体" w:cs="宋体"/>
          <w:spacing w:val="6"/>
          <w:kern w:val="0"/>
        </w:rPr>
        <w:t>人</w:t>
      </w:r>
      <w:r>
        <w:rPr>
          <w:rFonts w:ascii="宋体" w:hAnsi="宋体" w:cs="宋体"/>
          <w:spacing w:val="6"/>
          <w:kern w:val="0"/>
        </w:rPr>
        <w:t xml:space="preserve"> </w:t>
      </w:r>
      <w:r>
        <w:rPr>
          <w:rFonts w:hint="eastAsia" w:ascii="宋体" w:hAnsi="宋体" w:cs="宋体"/>
          <w:spacing w:val="6"/>
          <w:kern w:val="0"/>
        </w:rPr>
        <w:t>，营业收入为</w:t>
      </w:r>
      <w:r>
        <w:rPr>
          <w:rFonts w:ascii="宋体" w:hAnsi="宋体" w:cs="宋体"/>
          <w:spacing w:val="6"/>
          <w:kern w:val="0"/>
          <w:u w:val="single"/>
        </w:rPr>
        <w:t xml:space="preserve">     </w:t>
      </w:r>
      <w:r>
        <w:rPr>
          <w:rFonts w:hint="eastAsia" w:ascii="宋体" w:hAnsi="宋体" w:cs="宋体"/>
          <w:spacing w:val="6"/>
          <w:kern w:val="0"/>
        </w:rPr>
        <w:t>万元，资产总额为</w:t>
      </w:r>
      <w:r>
        <w:rPr>
          <w:rFonts w:ascii="宋体" w:hAnsi="宋体" w:cs="宋体"/>
          <w:spacing w:val="6"/>
          <w:kern w:val="0"/>
          <w:u w:val="single"/>
        </w:rPr>
        <w:t xml:space="preserve">     </w:t>
      </w:r>
      <w:r>
        <w:rPr>
          <w:rFonts w:hint="eastAsia" w:ascii="宋体" w:hAnsi="宋体" w:cs="宋体"/>
          <w:spacing w:val="6"/>
          <w:kern w:val="0"/>
        </w:rPr>
        <w:t>万元，属于</w:t>
      </w:r>
      <w:r>
        <w:rPr>
          <w:rFonts w:hint="eastAsia" w:ascii="宋体" w:hAnsi="宋体" w:cs="宋体"/>
          <w:spacing w:val="6"/>
          <w:kern w:val="0"/>
          <w:u w:val="single"/>
        </w:rPr>
        <w:t>（中型企业、小型企业、微型企业）</w:t>
      </w:r>
      <w:r>
        <w:rPr>
          <w:rFonts w:hint="eastAsia" w:ascii="宋体" w:hAnsi="宋体" w:cs="宋体"/>
          <w:spacing w:val="6"/>
          <w:kern w:val="0"/>
        </w:rPr>
        <w:t>；</w:t>
      </w:r>
    </w:p>
    <w:p>
      <w:pPr>
        <w:widowControl/>
        <w:adjustRightInd w:val="0"/>
        <w:snapToGrid w:val="0"/>
        <w:spacing w:line="360" w:lineRule="auto"/>
        <w:ind w:firstLine="444" w:firstLineChars="200"/>
        <w:jc w:val="left"/>
        <w:rPr>
          <w:rFonts w:ascii="宋体" w:cs="宋体"/>
          <w:spacing w:val="6"/>
          <w:kern w:val="0"/>
        </w:rPr>
      </w:pPr>
      <w:r>
        <w:rPr>
          <w:rFonts w:ascii="宋体" w:hAnsi="宋体" w:cs="宋体"/>
          <w:spacing w:val="6"/>
          <w:kern w:val="0"/>
        </w:rPr>
        <w:t>``````</w:t>
      </w:r>
    </w:p>
    <w:p>
      <w:pPr>
        <w:widowControl/>
        <w:adjustRightInd w:val="0"/>
        <w:snapToGrid w:val="0"/>
        <w:spacing w:line="360" w:lineRule="auto"/>
        <w:ind w:firstLine="420" w:firstLineChars="200"/>
        <w:jc w:val="left"/>
        <w:rPr>
          <w:rFonts w:ascii="宋体" w:cs="宋体"/>
          <w:kern w:val="0"/>
        </w:rPr>
      </w:pPr>
      <w:r>
        <w:rPr>
          <w:rFonts w:hint="eastAsia" w:ascii="宋体" w:hAnsi="宋体" w:cs="宋体"/>
          <w:kern w:val="0"/>
        </w:rPr>
        <w:t>以上企业，不属于大企业的分支机构，不存在控股股东为大企业的情形，也不存在与大企业的负责人为同一人的情形。</w:t>
      </w:r>
    </w:p>
    <w:p>
      <w:pPr>
        <w:widowControl/>
        <w:adjustRightInd w:val="0"/>
        <w:snapToGrid w:val="0"/>
        <w:spacing w:line="360" w:lineRule="auto"/>
        <w:ind w:firstLine="420" w:firstLineChars="200"/>
        <w:jc w:val="left"/>
        <w:rPr>
          <w:rFonts w:ascii="宋体" w:cs="宋体"/>
          <w:kern w:val="0"/>
        </w:rPr>
      </w:pPr>
      <w:r>
        <w:rPr>
          <w:rFonts w:hint="eastAsia" w:ascii="宋体" w:hAnsi="宋体" w:cs="宋体"/>
          <w:kern w:val="0"/>
        </w:rPr>
        <w:t>本企业对上述声明内容的真实性负责。如有虚假，将依法承担相应责任。</w:t>
      </w:r>
    </w:p>
    <w:p>
      <w:pPr>
        <w:widowControl/>
        <w:adjustRightInd w:val="0"/>
        <w:snapToGrid w:val="0"/>
        <w:spacing w:line="360" w:lineRule="auto"/>
        <w:ind w:firstLine="420" w:firstLineChars="200"/>
        <w:jc w:val="left"/>
        <w:rPr>
          <w:rFonts w:ascii="宋体" w:cs="宋体"/>
          <w:kern w:val="0"/>
        </w:rPr>
      </w:pPr>
    </w:p>
    <w:p>
      <w:pPr>
        <w:widowControl/>
        <w:adjustRightInd w:val="0"/>
        <w:snapToGrid w:val="0"/>
        <w:spacing w:line="360" w:lineRule="auto"/>
        <w:ind w:firstLine="420" w:firstLineChars="200"/>
        <w:jc w:val="center"/>
        <w:rPr>
          <w:rFonts w:ascii="宋体" w:cs="宋体"/>
          <w:kern w:val="0"/>
        </w:rPr>
      </w:pPr>
    </w:p>
    <w:p>
      <w:pPr>
        <w:widowControl/>
        <w:adjustRightInd w:val="0"/>
        <w:snapToGrid w:val="0"/>
        <w:spacing w:line="360" w:lineRule="auto"/>
        <w:ind w:firstLine="444" w:firstLineChars="200"/>
        <w:jc w:val="center"/>
        <w:rPr>
          <w:rFonts w:ascii="宋体" w:cs="宋体"/>
          <w:spacing w:val="6"/>
          <w:kern w:val="0"/>
          <w:u w:val="single"/>
        </w:rPr>
      </w:pPr>
      <w:r>
        <w:rPr>
          <w:rFonts w:ascii="宋体" w:hAnsi="宋体" w:cs="宋体"/>
          <w:spacing w:val="6"/>
          <w:kern w:val="0"/>
        </w:rPr>
        <w:t xml:space="preserve">             </w:t>
      </w:r>
      <w:r>
        <w:rPr>
          <w:rFonts w:hint="eastAsia" w:ascii="宋体" w:hAnsi="宋体" w:cs="宋体"/>
          <w:spacing w:val="6"/>
          <w:kern w:val="0"/>
        </w:rPr>
        <w:t>供应商名称（盖单位公章）：</w:t>
      </w:r>
      <w:r>
        <w:rPr>
          <w:rFonts w:ascii="宋体" w:hAnsi="宋体" w:cs="宋体"/>
          <w:spacing w:val="6"/>
          <w:kern w:val="0"/>
          <w:u w:val="single"/>
        </w:rPr>
        <w:t xml:space="preserve">           </w:t>
      </w:r>
    </w:p>
    <w:p>
      <w:pPr>
        <w:widowControl/>
        <w:adjustRightInd w:val="0"/>
        <w:snapToGrid w:val="0"/>
        <w:spacing w:line="360" w:lineRule="auto"/>
        <w:ind w:firstLine="444" w:firstLineChars="200"/>
        <w:jc w:val="center"/>
        <w:rPr>
          <w:rFonts w:ascii="宋体" w:cs="宋体"/>
          <w:spacing w:val="6"/>
          <w:kern w:val="0"/>
          <w:u w:val="single"/>
        </w:rPr>
      </w:pPr>
      <w:r>
        <w:rPr>
          <w:rFonts w:ascii="宋体" w:hAnsi="宋体" w:cs="宋体"/>
          <w:spacing w:val="6"/>
          <w:kern w:val="0"/>
        </w:rPr>
        <w:t xml:space="preserve">                   </w:t>
      </w:r>
      <w:r>
        <w:rPr>
          <w:rFonts w:hint="eastAsia" w:ascii="宋体" w:hAnsi="宋体" w:cs="宋体"/>
          <w:spacing w:val="6"/>
          <w:kern w:val="0"/>
        </w:rPr>
        <w:t>日</w:t>
      </w:r>
      <w:r>
        <w:rPr>
          <w:rFonts w:ascii="宋体" w:hAnsi="宋体" w:cs="宋体"/>
          <w:spacing w:val="6"/>
          <w:kern w:val="0"/>
        </w:rPr>
        <w:t xml:space="preserve"> </w:t>
      </w:r>
      <w:r>
        <w:rPr>
          <w:rFonts w:hint="eastAsia" w:ascii="宋体" w:hAnsi="宋体" w:cs="宋体"/>
          <w:spacing w:val="6"/>
          <w:kern w:val="0"/>
        </w:rPr>
        <w:t>期：</w:t>
      </w:r>
      <w:r>
        <w:rPr>
          <w:rFonts w:ascii="宋体" w:hAnsi="宋体" w:cs="宋体"/>
          <w:spacing w:val="6"/>
          <w:kern w:val="0"/>
          <w:u w:val="single"/>
        </w:rPr>
        <w:t xml:space="preserve">              </w:t>
      </w:r>
    </w:p>
    <w:p>
      <w:pPr>
        <w:pStyle w:val="6"/>
        <w:rPr>
          <w:rFonts w:ascii="宋体" w:cs="宋体"/>
          <w:b w:val="0"/>
          <w:bCs w:val="0"/>
          <w:spacing w:val="6"/>
          <w:kern w:val="0"/>
          <w:sz w:val="21"/>
          <w:szCs w:val="21"/>
        </w:rPr>
      </w:pPr>
      <w:r>
        <w:rPr>
          <w:rFonts w:ascii="宋体" w:hAnsi="宋体" w:cs="宋体"/>
          <w:b w:val="0"/>
          <w:bCs w:val="0"/>
          <w:spacing w:val="6"/>
          <w:kern w:val="0"/>
          <w:sz w:val="21"/>
          <w:szCs w:val="21"/>
        </w:rPr>
        <w:t>1</w:t>
      </w:r>
      <w:r>
        <w:rPr>
          <w:rFonts w:hint="eastAsia" w:ascii="宋体" w:hAnsi="宋体" w:cs="宋体"/>
          <w:b w:val="0"/>
          <w:bCs w:val="0"/>
          <w:spacing w:val="6"/>
          <w:kern w:val="0"/>
          <w:sz w:val="21"/>
          <w:szCs w:val="21"/>
        </w:rPr>
        <w:t>、从业人员、营业收入、资产总额填报上一年度数据，无上一年度数据的新成立企业可不填报。</w:t>
      </w:r>
    </w:p>
    <w:p>
      <w:pPr>
        <w:widowControl/>
        <w:rPr>
          <w:rFonts w:ascii="宋体" w:cs="宋体"/>
        </w:rPr>
      </w:pPr>
      <w:r>
        <w:rPr>
          <w:rFonts w:ascii="宋体" w:cs="宋体"/>
        </w:rPr>
        <w:t> </w:t>
      </w:r>
    </w:p>
    <w:p>
      <w:pPr>
        <w:widowControl/>
        <w:rPr>
          <w:rFonts w:ascii="宋体" w:cs="宋体"/>
          <w:kern w:val="1"/>
        </w:rPr>
      </w:pPr>
    </w:p>
    <w:p>
      <w:pPr>
        <w:widowControl/>
        <w:rPr>
          <w:rFonts w:ascii="宋体" w:cs="宋体"/>
          <w:b/>
          <w:sz w:val="28"/>
          <w:szCs w:val="28"/>
        </w:rPr>
      </w:pPr>
    </w:p>
    <w:p>
      <w:bookmarkStart w:id="2" w:name="_Toc22201164"/>
      <w:bookmarkStart w:id="3" w:name="_Toc34637806"/>
    </w:p>
    <w:p>
      <w:pPr>
        <w:pStyle w:val="2"/>
      </w:pPr>
    </w:p>
    <w:p>
      <w:pPr>
        <w:pStyle w:val="2"/>
      </w:pPr>
    </w:p>
    <w:p>
      <w:pPr>
        <w:pStyle w:val="5"/>
        <w:rPr>
          <w:rFonts w:ascii="宋体" w:cs="宋体"/>
          <w:bCs w:val="0"/>
          <w:kern w:val="1"/>
          <w:sz w:val="28"/>
          <w:szCs w:val="28"/>
        </w:rPr>
      </w:pPr>
    </w:p>
    <w:p>
      <w:pPr>
        <w:pStyle w:val="5"/>
        <w:rPr>
          <w:rFonts w:ascii="宋体" w:cs="宋体"/>
          <w:bCs w:val="0"/>
          <w:kern w:val="1"/>
          <w:sz w:val="28"/>
          <w:szCs w:val="28"/>
        </w:rPr>
      </w:pPr>
      <w:r>
        <w:rPr>
          <w:rFonts w:hint="eastAsia" w:ascii="宋体" w:hAnsi="宋体" w:cs="宋体"/>
          <w:bCs w:val="0"/>
          <w:kern w:val="1"/>
          <w:sz w:val="28"/>
          <w:szCs w:val="28"/>
        </w:rPr>
        <w:t>附件</w:t>
      </w:r>
      <w:r>
        <w:rPr>
          <w:rFonts w:ascii="宋体" w:hAnsi="宋体" w:cs="宋体"/>
          <w:bCs w:val="0"/>
          <w:kern w:val="1"/>
          <w:sz w:val="28"/>
          <w:szCs w:val="28"/>
        </w:rPr>
        <w:t xml:space="preserve">8-2 </w:t>
      </w:r>
      <w:bookmarkEnd w:id="2"/>
      <w:bookmarkEnd w:id="3"/>
    </w:p>
    <w:p>
      <w:pPr>
        <w:adjustRightInd w:val="0"/>
        <w:snapToGrid w:val="0"/>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pPr>
        <w:adjustRightInd w:val="0"/>
        <w:snapToGrid w:val="0"/>
        <w:jc w:val="center"/>
        <w:rPr>
          <w:rFonts w:ascii="宋体"/>
          <w:b/>
          <w:spacing w:val="6"/>
        </w:rPr>
      </w:pPr>
      <w:r>
        <w:rPr>
          <w:rFonts w:ascii="宋体" w:hAnsi="宋体"/>
          <w:b/>
          <w:spacing w:val="6"/>
        </w:rPr>
        <w:t>(</w:t>
      </w:r>
      <w:r>
        <w:rPr>
          <w:rFonts w:hint="eastAsia" w:ascii="宋体" w:hAnsi="宋体"/>
          <w:b/>
          <w:spacing w:val="6"/>
        </w:rPr>
        <w:t>不属于残疾人福利性单位的无需填写</w:t>
      </w:r>
      <w:r>
        <w:rPr>
          <w:rFonts w:ascii="宋体" w:hAnsi="宋体"/>
          <w:b/>
          <w:spacing w:val="6"/>
        </w:rPr>
        <w:t>)</w:t>
      </w:r>
    </w:p>
    <w:p>
      <w:pPr>
        <w:adjustRightInd w:val="0"/>
        <w:snapToGrid w:val="0"/>
        <w:ind w:firstLine="444" w:firstLineChars="200"/>
        <w:rPr>
          <w:rFonts w:ascii="宋体"/>
          <w:spacing w:val="6"/>
        </w:rPr>
      </w:pPr>
    </w:p>
    <w:p>
      <w:pPr>
        <w:adjustRightInd w:val="0"/>
        <w:snapToGrid w:val="0"/>
        <w:ind w:firstLine="444" w:firstLineChars="200"/>
        <w:rPr>
          <w:rFonts w:ascii="宋体"/>
          <w:spacing w:val="6"/>
        </w:rPr>
      </w:pPr>
      <w:r>
        <w:rPr>
          <w:rFonts w:hint="eastAsia" w:ascii="宋体" w:hAnsi="宋体"/>
          <w:spacing w:val="6"/>
        </w:rPr>
        <w:t>本单位郑重声明，根据《财政部</w:t>
      </w:r>
      <w:r>
        <w:rPr>
          <w:rFonts w:ascii="宋体" w:hAnsi="宋体"/>
          <w:spacing w:val="6"/>
        </w:rPr>
        <w:t xml:space="preserve"> </w:t>
      </w:r>
      <w:r>
        <w:rPr>
          <w:rFonts w:hint="eastAsia" w:ascii="宋体" w:hAnsi="宋体"/>
          <w:spacing w:val="6"/>
        </w:rPr>
        <w:t>民政部</w:t>
      </w:r>
      <w:r>
        <w:rPr>
          <w:rFonts w:ascii="宋体" w:hAnsi="宋体"/>
          <w:spacing w:val="6"/>
        </w:rPr>
        <w:t xml:space="preserve"> </w:t>
      </w:r>
      <w:r>
        <w:rPr>
          <w:rFonts w:hint="eastAsia" w:ascii="宋体" w:hAnsi="宋体"/>
          <w:spacing w:val="6"/>
        </w:rPr>
        <w:t>中国残疾人联合会关于促进残疾人就业政府采购政策的通知》（财库</w:t>
      </w:r>
      <w:r>
        <w:rPr>
          <w:rFonts w:hint="eastAsia" w:ascii="宋体" w:hAnsi="宋体"/>
        </w:rPr>
        <w:t>〔</w:t>
      </w:r>
      <w:r>
        <w:rPr>
          <w:rFonts w:ascii="宋体" w:hAnsi="宋体"/>
        </w:rPr>
        <w:t>2017</w:t>
      </w:r>
      <w:r>
        <w:rPr>
          <w:rFonts w:hint="eastAsia" w:ascii="宋体" w:hAnsi="宋体"/>
        </w:rPr>
        <w:t>〕</w:t>
      </w:r>
      <w:r>
        <w:rPr>
          <w:rFonts w:ascii="宋体" w:hAnsi="宋体"/>
        </w:rPr>
        <w:t>141</w:t>
      </w:r>
      <w:r>
        <w:rPr>
          <w:rFonts w:hint="eastAsia" w:ascii="宋体" w:hAnsi="宋体"/>
          <w:spacing w:val="6"/>
        </w:rPr>
        <w:t>号）的规定，本单位为符合条件的残疾人福利性单位，且本单位参加</w:t>
      </w:r>
      <w:r>
        <w:rPr>
          <w:rFonts w:ascii="宋体" w:hAnsi="宋体"/>
          <w:spacing w:val="6"/>
        </w:rPr>
        <w:t>______</w:t>
      </w:r>
      <w:r>
        <w:rPr>
          <w:rFonts w:hint="eastAsia" w:ascii="宋体" w:hAnsi="宋体"/>
          <w:spacing w:val="6"/>
        </w:rPr>
        <w:t>单位的</w:t>
      </w:r>
      <w:r>
        <w:rPr>
          <w:rFonts w:ascii="宋体" w:hAnsi="宋体"/>
          <w:spacing w:val="6"/>
        </w:rPr>
        <w:t>______</w:t>
      </w:r>
      <w:r>
        <w:rPr>
          <w:rFonts w:hint="eastAsia" w:ascii="宋体" w:hAnsi="宋体"/>
          <w:spacing w:val="6"/>
        </w:rPr>
        <w:t>项目采购活动提供本单位制造的货物（由本单位承担工程</w:t>
      </w:r>
      <w:r>
        <w:rPr>
          <w:rFonts w:ascii="宋体" w:hAnsi="宋体"/>
          <w:spacing w:val="6"/>
        </w:rPr>
        <w:t>/</w:t>
      </w:r>
      <w:r>
        <w:rPr>
          <w:rFonts w:hint="eastAsia" w:ascii="宋体" w:hAnsi="宋体"/>
          <w:spacing w:val="6"/>
        </w:rPr>
        <w:t>提供服务），或者提供其他残疾人福利性单位制造的货物（不包括使用非残疾人福利性单位注册商标的货物）。</w:t>
      </w:r>
    </w:p>
    <w:p>
      <w:pPr>
        <w:adjustRightInd w:val="0"/>
        <w:snapToGrid w:val="0"/>
        <w:ind w:firstLine="444" w:firstLineChars="200"/>
        <w:rPr>
          <w:rFonts w:ascii="宋体"/>
          <w:spacing w:val="6"/>
        </w:rPr>
      </w:pPr>
      <w:r>
        <w:rPr>
          <w:rFonts w:hint="eastAsia" w:ascii="宋体" w:hAnsi="宋体"/>
          <w:spacing w:val="6"/>
        </w:rPr>
        <w:t>本单位对上述声明的真实性负责。如有虚假，将依法承担相应责任。</w:t>
      </w:r>
    </w:p>
    <w:p>
      <w:pPr>
        <w:adjustRightInd w:val="0"/>
        <w:snapToGrid w:val="0"/>
        <w:ind w:firstLine="444" w:firstLineChars="200"/>
        <w:rPr>
          <w:rFonts w:ascii="宋体"/>
          <w:spacing w:val="6"/>
        </w:rPr>
      </w:pPr>
    </w:p>
    <w:p>
      <w:pPr>
        <w:adjustRightInd w:val="0"/>
        <w:snapToGrid w:val="0"/>
        <w:ind w:firstLine="444" w:firstLineChars="200"/>
        <w:rPr>
          <w:rFonts w:ascii="宋体"/>
          <w:spacing w:val="6"/>
        </w:rPr>
      </w:pPr>
    </w:p>
    <w:p>
      <w:pPr>
        <w:tabs>
          <w:tab w:val="left" w:pos="4860"/>
        </w:tabs>
        <w:adjustRightInd w:val="0"/>
        <w:snapToGrid w:val="0"/>
        <w:ind w:right="1560" w:firstLine="444" w:firstLineChars="200"/>
        <w:jc w:val="center"/>
        <w:rPr>
          <w:rFonts w:ascii="宋体"/>
          <w:spacing w:val="6"/>
        </w:rPr>
      </w:pPr>
      <w:r>
        <w:rPr>
          <w:rFonts w:ascii="宋体" w:hAnsi="宋体"/>
          <w:spacing w:val="6"/>
        </w:rPr>
        <w:t xml:space="preserve">               </w:t>
      </w:r>
      <w:r>
        <w:rPr>
          <w:rFonts w:hint="eastAsia" w:ascii="宋体" w:hAnsi="宋体"/>
          <w:spacing w:val="6"/>
        </w:rPr>
        <w:t>单位名称（盖章）：</w:t>
      </w:r>
    </w:p>
    <w:p>
      <w:pPr>
        <w:tabs>
          <w:tab w:val="left" w:pos="4860"/>
        </w:tabs>
        <w:adjustRightInd w:val="0"/>
        <w:snapToGrid w:val="0"/>
        <w:ind w:right="1560" w:firstLine="444" w:firstLineChars="200"/>
        <w:jc w:val="center"/>
        <w:rPr>
          <w:rFonts w:ascii="宋体"/>
          <w:spacing w:val="6"/>
        </w:rPr>
      </w:pPr>
      <w:r>
        <w:rPr>
          <w:rFonts w:ascii="宋体" w:hAnsi="宋体"/>
          <w:spacing w:val="6"/>
        </w:rPr>
        <w:t xml:space="preserve">       </w:t>
      </w:r>
      <w:r>
        <w:rPr>
          <w:rFonts w:hint="eastAsia" w:ascii="宋体" w:hAnsi="宋体"/>
          <w:spacing w:val="6"/>
        </w:rPr>
        <w:t>日</w:t>
      </w:r>
      <w:r>
        <w:rPr>
          <w:rFonts w:ascii="宋体" w:hAnsi="宋体"/>
          <w:spacing w:val="6"/>
        </w:rPr>
        <w:t xml:space="preserve">  </w:t>
      </w:r>
      <w:r>
        <w:rPr>
          <w:rFonts w:hint="eastAsia" w:ascii="宋体" w:hAnsi="宋体"/>
          <w:spacing w:val="6"/>
        </w:rPr>
        <w:t>期：</w:t>
      </w:r>
    </w:p>
    <w:p>
      <w:pPr>
        <w:widowControl/>
        <w:adjustRightInd w:val="0"/>
        <w:snapToGrid w:val="0"/>
        <w:jc w:val="left"/>
        <w:rPr>
          <w:rFonts w:ascii="宋体" w:cs="宋体"/>
        </w:rPr>
      </w:pPr>
    </w:p>
    <w:p>
      <w:pPr>
        <w:pStyle w:val="5"/>
        <w:rPr>
          <w:rFonts w:ascii="宋体" w:cs="宋体"/>
          <w:bCs w:val="0"/>
          <w:kern w:val="1"/>
          <w:sz w:val="28"/>
          <w:szCs w:val="28"/>
        </w:rPr>
      </w:pPr>
      <w:bookmarkStart w:id="4" w:name="_Toc22201165"/>
      <w:bookmarkStart w:id="5" w:name="_Toc34637807"/>
    </w:p>
    <w:p>
      <w:pPr>
        <w:pStyle w:val="5"/>
        <w:rPr>
          <w:rFonts w:ascii="宋体"/>
          <w:sz w:val="21"/>
          <w:szCs w:val="21"/>
        </w:rPr>
      </w:pPr>
      <w:r>
        <w:rPr>
          <w:rFonts w:hint="eastAsia" w:ascii="宋体" w:hAnsi="宋体" w:cs="宋体"/>
          <w:bCs w:val="0"/>
          <w:kern w:val="1"/>
          <w:sz w:val="28"/>
          <w:szCs w:val="28"/>
        </w:rPr>
        <w:t>附件</w:t>
      </w:r>
      <w:r>
        <w:rPr>
          <w:rFonts w:ascii="宋体" w:hAnsi="宋体" w:cs="宋体"/>
          <w:bCs w:val="0"/>
          <w:kern w:val="1"/>
          <w:sz w:val="28"/>
          <w:szCs w:val="28"/>
        </w:rPr>
        <w:t xml:space="preserve">8-3 </w:t>
      </w:r>
      <w:bookmarkEnd w:id="4"/>
      <w:bookmarkEnd w:id="5"/>
    </w:p>
    <w:p>
      <w:pPr>
        <w:adjustRightInd w:val="0"/>
        <w:snapToGrid w:val="0"/>
        <w:jc w:val="center"/>
        <w:rPr>
          <w:rFonts w:ascii="黑体" w:hAnsi="宋体"/>
          <w:b/>
          <w:sz w:val="28"/>
          <w:szCs w:val="28"/>
        </w:rPr>
      </w:pPr>
      <w:r>
        <w:rPr>
          <w:rFonts w:hint="eastAsia" w:ascii="黑体" w:hAnsi="宋体"/>
          <w:b/>
          <w:sz w:val="28"/>
          <w:szCs w:val="28"/>
        </w:rPr>
        <w:t>监狱企业证明资料</w:t>
      </w:r>
    </w:p>
    <w:p>
      <w:pPr>
        <w:adjustRightInd w:val="0"/>
        <w:snapToGrid w:val="0"/>
        <w:jc w:val="center"/>
        <w:rPr>
          <w:rFonts w:ascii="宋体"/>
          <w:b/>
          <w:spacing w:val="6"/>
        </w:rPr>
      </w:pPr>
      <w:r>
        <w:rPr>
          <w:rFonts w:ascii="宋体" w:hAnsi="宋体"/>
          <w:b/>
          <w:spacing w:val="6"/>
        </w:rPr>
        <w:t>(</w:t>
      </w:r>
      <w:r>
        <w:rPr>
          <w:rFonts w:hint="eastAsia" w:ascii="宋体" w:hAnsi="宋体"/>
          <w:b/>
          <w:spacing w:val="6"/>
        </w:rPr>
        <w:t>不属于监狱企业的无需提供</w:t>
      </w:r>
      <w:r>
        <w:rPr>
          <w:rFonts w:ascii="宋体" w:hAnsi="宋体"/>
          <w:b/>
          <w:spacing w:val="6"/>
        </w:rPr>
        <w:t>)</w:t>
      </w:r>
    </w:p>
    <w:p>
      <w:pPr>
        <w:adjustRightInd w:val="0"/>
        <w:snapToGrid w:val="0"/>
        <w:rPr>
          <w:rFonts w:ascii="宋体"/>
        </w:rPr>
      </w:pPr>
    </w:p>
    <w:p>
      <w:pPr>
        <w:adjustRightInd w:val="0"/>
        <w:snapToGrid w:val="0"/>
        <w:ind w:firstLine="444" w:firstLineChars="200"/>
        <w:rPr>
          <w:rFonts w:ascii="宋体"/>
        </w:rPr>
      </w:pPr>
      <w:r>
        <w:rPr>
          <w:rFonts w:hint="eastAsia" w:ascii="宋体" w:hAnsi="宋体" w:cs="宋体"/>
          <w:bCs/>
          <w:spacing w:val="6"/>
        </w:rPr>
        <w:t>备注：</w:t>
      </w:r>
      <w:r>
        <w:rPr>
          <w:rFonts w:hint="eastAsia" w:ascii="宋体" w:hAnsi="宋体"/>
        </w:rPr>
        <w:t>按</w:t>
      </w:r>
      <w:r>
        <w:rPr>
          <w:rFonts w:hint="eastAsia" w:ascii="宋体" w:hAnsi="宋体"/>
          <w:spacing w:val="6"/>
        </w:rPr>
        <w:t>《</w:t>
      </w:r>
      <w:r>
        <w:rPr>
          <w:rFonts w:hint="eastAsia" w:ascii="宋体" w:hAnsi="宋体"/>
        </w:rPr>
        <w:t>财政部</w:t>
      </w:r>
      <w:r>
        <w:rPr>
          <w:rFonts w:ascii="宋体" w:hAnsi="宋体"/>
        </w:rPr>
        <w:t xml:space="preserve"> </w:t>
      </w:r>
      <w:r>
        <w:rPr>
          <w:rFonts w:hint="eastAsia" w:ascii="宋体" w:hAnsi="宋体"/>
        </w:rPr>
        <w:t>司法部关于政府采购支持监狱企业发展有关问题的通知</w:t>
      </w:r>
      <w:r>
        <w:rPr>
          <w:rFonts w:hint="eastAsia" w:ascii="宋体" w:hAnsi="宋体"/>
          <w:spacing w:val="6"/>
        </w:rPr>
        <w:t>》</w:t>
      </w:r>
      <w:r>
        <w:rPr>
          <w:rFonts w:ascii="宋体" w:hAnsi="宋体"/>
        </w:rPr>
        <w:t>(</w:t>
      </w:r>
      <w:r>
        <w:rPr>
          <w:rFonts w:hint="eastAsia" w:ascii="宋体" w:hAnsi="宋体"/>
        </w:rPr>
        <w:t>财库〔</w:t>
      </w:r>
      <w:r>
        <w:rPr>
          <w:rFonts w:ascii="宋体" w:hAnsi="宋体"/>
        </w:rPr>
        <w:t>2014</w:t>
      </w:r>
      <w:r>
        <w:rPr>
          <w:rFonts w:hint="eastAsia" w:ascii="宋体" w:hAnsi="宋体"/>
        </w:rPr>
        <w:t>〕</w:t>
      </w:r>
      <w:r>
        <w:rPr>
          <w:rFonts w:ascii="宋体" w:hAnsi="宋体"/>
        </w:rPr>
        <w:t>68</w:t>
      </w:r>
      <w:r>
        <w:rPr>
          <w:rFonts w:hint="eastAsia" w:ascii="宋体" w:hAnsi="宋体"/>
        </w:rPr>
        <w:t>号</w:t>
      </w:r>
      <w:r>
        <w:rPr>
          <w:rFonts w:ascii="宋体" w:hAnsi="宋体"/>
        </w:rPr>
        <w:t>)</w:t>
      </w:r>
      <w:r>
        <w:rPr>
          <w:rFonts w:hint="eastAsia" w:ascii="宋体" w:hAnsi="宋体"/>
        </w:rPr>
        <w:t>文件规定提供证明文件（复印件）。</w:t>
      </w:r>
    </w:p>
    <w:p>
      <w:pPr>
        <w:pStyle w:val="28"/>
        <w:ind w:firstLine="0" w:firstLineChars="0"/>
        <w:rPr>
          <w:rFonts w:ascii="宋体" w:cs="宋体"/>
          <w:b/>
          <w:kern w:val="1"/>
          <w:sz w:val="28"/>
          <w:szCs w:val="28"/>
        </w:rPr>
      </w:pPr>
    </w:p>
    <w:p>
      <w:pPr>
        <w:pStyle w:val="28"/>
        <w:ind w:firstLine="0" w:firstLineChars="0"/>
        <w:rPr>
          <w:rFonts w:ascii="宋体" w:cs="宋体"/>
          <w:b/>
          <w:kern w:val="1"/>
          <w:sz w:val="28"/>
          <w:szCs w:val="28"/>
        </w:rPr>
      </w:pPr>
    </w:p>
    <w:p>
      <w:pPr>
        <w:ind w:left="-88"/>
        <w:jc w:val="left"/>
        <w:rPr>
          <w:rFonts w:ascii="宋体" w:cs="宋体"/>
          <w:b/>
          <w:kern w:val="1"/>
          <w:sz w:val="28"/>
          <w:szCs w:val="28"/>
        </w:rPr>
      </w:pPr>
    </w:p>
    <w:p>
      <w:pPr>
        <w:ind w:left="-88"/>
        <w:jc w:val="left"/>
        <w:rPr>
          <w:rFonts w:ascii="宋体" w:cs="宋体"/>
          <w:b/>
          <w:kern w:val="1"/>
          <w:sz w:val="28"/>
          <w:szCs w:val="28"/>
        </w:rPr>
      </w:pPr>
    </w:p>
    <w:p>
      <w:pPr>
        <w:ind w:left="-88"/>
        <w:jc w:val="left"/>
        <w:rPr>
          <w:rFonts w:ascii="宋体" w:cs="宋体"/>
          <w:b/>
          <w:kern w:val="1"/>
          <w:sz w:val="28"/>
          <w:szCs w:val="28"/>
        </w:rPr>
      </w:pPr>
    </w:p>
    <w:p>
      <w:pPr>
        <w:ind w:left="-88"/>
        <w:jc w:val="left"/>
        <w:rPr>
          <w:rFonts w:ascii="宋体" w:cs="宋体"/>
          <w:b/>
          <w:kern w:val="1"/>
          <w:sz w:val="28"/>
          <w:szCs w:val="28"/>
        </w:rPr>
      </w:pPr>
    </w:p>
    <w:p>
      <w:pPr>
        <w:ind w:left="-88"/>
        <w:jc w:val="left"/>
        <w:rPr>
          <w:rFonts w:ascii="宋体" w:cs="宋体"/>
          <w:b/>
          <w:kern w:val="1"/>
          <w:sz w:val="28"/>
          <w:szCs w:val="28"/>
        </w:rPr>
      </w:pPr>
    </w:p>
    <w:p>
      <w:pPr>
        <w:ind w:left="-88"/>
        <w:jc w:val="left"/>
        <w:rPr>
          <w:rFonts w:ascii="宋体" w:cs="宋体"/>
          <w:b/>
          <w:kern w:val="1"/>
          <w:sz w:val="28"/>
          <w:szCs w:val="28"/>
        </w:rPr>
      </w:pPr>
    </w:p>
    <w:p>
      <w:pPr>
        <w:pStyle w:val="29"/>
        <w:ind w:firstLine="400"/>
      </w:pPr>
    </w:p>
    <w:p>
      <w:pPr>
        <w:pStyle w:val="12"/>
      </w:pPr>
    </w:p>
    <w:p>
      <w:pPr>
        <w:pStyle w:val="12"/>
      </w:pPr>
    </w:p>
    <w:p>
      <w:pPr>
        <w:pStyle w:val="12"/>
      </w:pPr>
    </w:p>
    <w:p>
      <w:pPr>
        <w:pStyle w:val="12"/>
      </w:pPr>
    </w:p>
    <w:p>
      <w:pPr>
        <w:pStyle w:val="12"/>
      </w:pPr>
    </w:p>
    <w:p>
      <w:pPr>
        <w:ind w:left="-88"/>
        <w:jc w:val="left"/>
        <w:rPr>
          <w:rFonts w:ascii="宋体" w:cs="宋体"/>
          <w:b/>
          <w:kern w:val="1"/>
          <w:sz w:val="28"/>
          <w:szCs w:val="28"/>
        </w:rPr>
      </w:pPr>
    </w:p>
    <w:p>
      <w:pPr>
        <w:ind w:left="-88"/>
        <w:jc w:val="left"/>
        <w:rPr>
          <w:rFonts w:ascii="宋体" w:cs="宋体"/>
          <w:b/>
          <w:kern w:val="1"/>
          <w:sz w:val="28"/>
          <w:szCs w:val="28"/>
        </w:rPr>
      </w:pPr>
    </w:p>
    <w:p>
      <w:pPr>
        <w:ind w:left="-88"/>
        <w:jc w:val="left"/>
        <w:rPr>
          <w:rFonts w:ascii="宋体" w:cs="宋体"/>
          <w:b/>
          <w:kern w:val="1"/>
          <w:sz w:val="28"/>
          <w:szCs w:val="28"/>
        </w:rPr>
      </w:pPr>
      <w:r>
        <w:rPr>
          <w:rFonts w:hint="eastAsia" w:ascii="宋体" w:hAnsi="宋体" w:cs="宋体"/>
          <w:b/>
          <w:kern w:val="1"/>
          <w:sz w:val="28"/>
          <w:szCs w:val="28"/>
        </w:rPr>
        <w:t>附页</w:t>
      </w:r>
      <w:r>
        <w:rPr>
          <w:rFonts w:ascii="宋体" w:hAnsi="宋体" w:cs="宋体"/>
          <w:b/>
          <w:kern w:val="1"/>
          <w:sz w:val="28"/>
          <w:szCs w:val="28"/>
        </w:rPr>
        <w:t>2</w:t>
      </w:r>
    </w:p>
    <w:p>
      <w:pPr>
        <w:adjustRightInd w:val="0"/>
        <w:snapToGrid w:val="0"/>
        <w:spacing w:before="50"/>
        <w:jc w:val="center"/>
        <w:rPr>
          <w:rFonts w:ascii="宋体"/>
        </w:rPr>
      </w:pPr>
      <w:r>
        <w:rPr>
          <w:rFonts w:hint="eastAsia" w:ascii="黑体" w:hAnsi="宋体" w:eastAsia="黑体"/>
          <w:b/>
          <w:sz w:val="28"/>
          <w:szCs w:val="28"/>
        </w:rPr>
        <w:t>价格评审优惠货物清单（本项目不适用）</w:t>
      </w:r>
    </w:p>
    <w:p>
      <w:pPr>
        <w:adjustRightInd w:val="0"/>
        <w:snapToGrid w:val="0"/>
        <w:spacing w:before="50"/>
        <w:rPr>
          <w:rFonts w:ascii="宋体"/>
          <w:u w:val="single"/>
        </w:rPr>
      </w:pPr>
      <w:r>
        <w:rPr>
          <w:rFonts w:hint="eastAsia" w:ascii="宋体" w:hAnsi="宋体"/>
        </w:rPr>
        <w:t>采购代理编号：</w:t>
      </w:r>
      <w:r>
        <w:rPr>
          <w:rFonts w:ascii="宋体" w:hAnsi="宋体"/>
          <w:u w:val="single"/>
        </w:rPr>
        <w:t xml:space="preserve">              </w:t>
      </w:r>
      <w:r>
        <w:rPr>
          <w:rFonts w:ascii="宋体" w:hAnsi="宋体"/>
        </w:rPr>
        <w:t xml:space="preserve">                      </w:t>
      </w:r>
      <w:r>
        <w:rPr>
          <w:rFonts w:hint="eastAsia" w:ascii="宋体" w:hAnsi="宋体"/>
        </w:rPr>
        <w:t>项目名称：</w:t>
      </w:r>
      <w:r>
        <w:rPr>
          <w:rFonts w:ascii="宋体" w:hAnsi="宋体"/>
          <w:u w:val="single"/>
        </w:rPr>
        <w:t xml:space="preserve">                </w:t>
      </w:r>
    </w:p>
    <w:p>
      <w:pPr>
        <w:adjustRightInd w:val="0"/>
        <w:snapToGrid w:val="0"/>
        <w:spacing w:before="50"/>
        <w:rPr>
          <w:rFonts w:ascii="宋体"/>
          <w:u w:val="single"/>
        </w:rPr>
      </w:pPr>
      <w:r>
        <w:rPr>
          <w:rFonts w:hint="eastAsia" w:ascii="宋体" w:hAnsi="宋体"/>
        </w:rPr>
        <w:t>包</w:t>
      </w:r>
      <w:r>
        <w:rPr>
          <w:rFonts w:ascii="宋体" w:hAnsi="宋体"/>
        </w:rPr>
        <w:t xml:space="preserve">       </w:t>
      </w:r>
      <w:r>
        <w:rPr>
          <w:rFonts w:hint="eastAsia" w:ascii="宋体" w:hAnsi="宋体"/>
        </w:rPr>
        <w:t>号：</w:t>
      </w:r>
      <w:r>
        <w:rPr>
          <w:rFonts w:ascii="宋体" w:hAnsi="宋体"/>
          <w:u w:val="single"/>
        </w:rPr>
        <w:t xml:space="preserve">               </w:t>
      </w:r>
      <w:r>
        <w:rPr>
          <w:rFonts w:ascii="宋体" w:hAnsi="宋体"/>
        </w:rPr>
        <w:t xml:space="preserve">                      </w:t>
      </w:r>
      <w:r>
        <w:rPr>
          <w:rFonts w:hint="eastAsia" w:ascii="宋体" w:hAnsi="宋体"/>
        </w:rPr>
        <w:t>包名称：</w:t>
      </w:r>
      <w:r>
        <w:rPr>
          <w:rFonts w:ascii="宋体" w:hAnsi="宋体"/>
          <w:u w:val="single"/>
        </w:rPr>
        <w:t xml:space="preserve">                 </w:t>
      </w:r>
    </w:p>
    <w:tbl>
      <w:tblPr>
        <w:tblStyle w:val="3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8789" w:type="dxa"/>
            <w:gridSpan w:val="7"/>
            <w:tcBorders>
              <w:top w:val="double" w:color="auto" w:sz="4" w:space="0"/>
            </w:tcBorders>
            <w:vAlign w:val="center"/>
          </w:tcPr>
          <w:p>
            <w:pPr>
              <w:widowControl/>
              <w:adjustRightInd w:val="0"/>
              <w:snapToGrid w:val="0"/>
              <w:ind w:firstLine="480" w:firstLineChars="200"/>
              <w:jc w:val="left"/>
              <w:rPr>
                <w:rFonts w:ascii="黑体" w:hAnsi="宋体" w:eastAsia="黑体"/>
                <w:sz w:val="24"/>
              </w:rPr>
            </w:pPr>
            <w:r>
              <w:rPr>
                <w:rFonts w:hint="eastAsia" w:ascii="黑体" w:hAnsi="宋体" w:eastAsia="黑体"/>
                <w:sz w:val="24"/>
              </w:rPr>
              <w:t>以下为供应商提供的享受价格评审优惠的货物，供应商对本表的真实性负责。如有虚假，将依法承担相应责任。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pPr>
              <w:widowControl/>
              <w:adjustRightInd w:val="0"/>
              <w:snapToGrid w:val="0"/>
              <w:jc w:val="center"/>
              <w:rPr>
                <w:rFonts w:ascii="宋体"/>
              </w:rPr>
            </w:pPr>
            <w:r>
              <w:rPr>
                <w:rFonts w:ascii="宋体" w:hAnsi="宋体"/>
              </w:rPr>
              <w:t>1</w:t>
            </w:r>
          </w:p>
        </w:tc>
        <w:tc>
          <w:tcPr>
            <w:tcW w:w="1134" w:type="dxa"/>
            <w:vAlign w:val="center"/>
          </w:tcPr>
          <w:p>
            <w:pPr>
              <w:widowControl/>
              <w:adjustRightInd w:val="0"/>
              <w:snapToGrid w:val="0"/>
              <w:jc w:val="center"/>
              <w:rPr>
                <w:rFonts w:ascii="宋体"/>
              </w:rPr>
            </w:pPr>
            <w:r>
              <w:rPr>
                <w:rFonts w:ascii="宋体" w:hAnsi="宋体"/>
              </w:rPr>
              <w:t>2</w:t>
            </w:r>
          </w:p>
        </w:tc>
        <w:tc>
          <w:tcPr>
            <w:tcW w:w="1134" w:type="dxa"/>
            <w:tcBorders>
              <w:right w:val="single" w:color="auto" w:sz="4" w:space="0"/>
            </w:tcBorders>
            <w:vAlign w:val="center"/>
          </w:tcPr>
          <w:p>
            <w:pPr>
              <w:adjustRightInd w:val="0"/>
              <w:snapToGrid w:val="0"/>
              <w:jc w:val="center"/>
              <w:rPr>
                <w:rFonts w:ascii="宋体"/>
              </w:rPr>
            </w:pPr>
            <w:r>
              <w:rPr>
                <w:rFonts w:ascii="宋体" w:hAnsi="宋体"/>
              </w:rPr>
              <w:t>3</w:t>
            </w:r>
          </w:p>
        </w:tc>
        <w:tc>
          <w:tcPr>
            <w:tcW w:w="1134" w:type="dxa"/>
            <w:tcBorders>
              <w:left w:val="single" w:color="auto" w:sz="4" w:space="0"/>
            </w:tcBorders>
            <w:vAlign w:val="center"/>
          </w:tcPr>
          <w:p>
            <w:pPr>
              <w:widowControl/>
              <w:adjustRightInd w:val="0"/>
              <w:snapToGrid w:val="0"/>
              <w:jc w:val="center"/>
              <w:rPr>
                <w:rFonts w:ascii="宋体"/>
              </w:rPr>
            </w:pPr>
            <w:r>
              <w:rPr>
                <w:rFonts w:ascii="宋体" w:hAnsi="宋体"/>
              </w:rPr>
              <w:t>4</w:t>
            </w:r>
          </w:p>
        </w:tc>
        <w:tc>
          <w:tcPr>
            <w:tcW w:w="1701" w:type="dxa"/>
            <w:vAlign w:val="center"/>
          </w:tcPr>
          <w:p>
            <w:pPr>
              <w:widowControl/>
              <w:adjustRightInd w:val="0"/>
              <w:snapToGrid w:val="0"/>
              <w:jc w:val="center"/>
              <w:rPr>
                <w:rFonts w:ascii="宋体"/>
              </w:rPr>
            </w:pPr>
            <w:r>
              <w:rPr>
                <w:rFonts w:ascii="宋体" w:hAnsi="宋体"/>
              </w:rPr>
              <w:t>5</w:t>
            </w:r>
          </w:p>
        </w:tc>
        <w:tc>
          <w:tcPr>
            <w:tcW w:w="1843" w:type="dxa"/>
            <w:vAlign w:val="center"/>
          </w:tcPr>
          <w:p>
            <w:pPr>
              <w:widowControl/>
              <w:adjustRightInd w:val="0"/>
              <w:snapToGrid w:val="0"/>
              <w:jc w:val="center"/>
              <w:rPr>
                <w:rFonts w:ascii="宋体"/>
              </w:rPr>
            </w:pPr>
            <w:r>
              <w:rPr>
                <w:rFonts w:ascii="宋体" w:hAnsi="宋体"/>
              </w:rPr>
              <w:t>6</w:t>
            </w:r>
          </w:p>
        </w:tc>
        <w:tc>
          <w:tcPr>
            <w:tcW w:w="1134" w:type="dxa"/>
            <w:vAlign w:val="center"/>
          </w:tcPr>
          <w:p>
            <w:pPr>
              <w:widowControl/>
              <w:adjustRightInd w:val="0"/>
              <w:snapToGrid w:val="0"/>
              <w:jc w:val="center"/>
              <w:rPr>
                <w:rFonts w:ascii="宋体"/>
              </w:rPr>
            </w:pPr>
            <w:r>
              <w:rPr>
                <w:rFonts w:ascii="宋体" w:hAnsi="宋体"/>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vAlign w:val="center"/>
          </w:tcPr>
          <w:p>
            <w:pPr>
              <w:widowControl/>
              <w:adjustRightInd w:val="0"/>
              <w:snapToGrid w:val="0"/>
              <w:jc w:val="center"/>
              <w:rPr>
                <w:rFonts w:ascii="宋体"/>
              </w:rPr>
            </w:pPr>
            <w:r>
              <w:rPr>
                <w:rFonts w:hint="eastAsia" w:ascii="宋体" w:hAnsi="宋体"/>
              </w:rPr>
              <w:t>序号</w:t>
            </w:r>
          </w:p>
        </w:tc>
        <w:tc>
          <w:tcPr>
            <w:tcW w:w="1134" w:type="dxa"/>
            <w:vAlign w:val="center"/>
          </w:tcPr>
          <w:p>
            <w:pPr>
              <w:widowControl/>
              <w:adjustRightInd w:val="0"/>
              <w:snapToGrid w:val="0"/>
              <w:jc w:val="center"/>
              <w:rPr>
                <w:rFonts w:ascii="宋体"/>
              </w:rPr>
            </w:pPr>
            <w:r>
              <w:rPr>
                <w:rFonts w:hint="eastAsia" w:ascii="宋体" w:hAnsi="宋体"/>
              </w:rPr>
              <w:t>货物名称</w:t>
            </w:r>
          </w:p>
        </w:tc>
        <w:tc>
          <w:tcPr>
            <w:tcW w:w="1134" w:type="dxa"/>
            <w:tcBorders>
              <w:right w:val="single" w:color="auto" w:sz="4" w:space="0"/>
            </w:tcBorders>
            <w:vAlign w:val="center"/>
          </w:tcPr>
          <w:p>
            <w:pPr>
              <w:widowControl/>
              <w:adjustRightInd w:val="0"/>
              <w:snapToGrid w:val="0"/>
              <w:jc w:val="center"/>
              <w:rPr>
                <w:rFonts w:ascii="宋体"/>
              </w:rPr>
            </w:pPr>
            <w:r>
              <w:rPr>
                <w:rFonts w:hint="eastAsia" w:ascii="宋体" w:hAnsi="宋体"/>
              </w:rPr>
              <w:t>规格型号</w:t>
            </w:r>
          </w:p>
        </w:tc>
        <w:tc>
          <w:tcPr>
            <w:tcW w:w="1134" w:type="dxa"/>
            <w:tcBorders>
              <w:left w:val="single" w:color="auto" w:sz="4" w:space="0"/>
            </w:tcBorders>
            <w:vAlign w:val="center"/>
          </w:tcPr>
          <w:p>
            <w:pPr>
              <w:widowControl/>
              <w:adjustRightInd w:val="0"/>
              <w:snapToGrid w:val="0"/>
              <w:jc w:val="center"/>
              <w:rPr>
                <w:rFonts w:ascii="宋体"/>
              </w:rPr>
            </w:pPr>
            <w:r>
              <w:rPr>
                <w:rFonts w:hint="eastAsia" w:ascii="宋体" w:hAnsi="宋体"/>
              </w:rPr>
              <w:t>价格（元）</w:t>
            </w:r>
          </w:p>
        </w:tc>
        <w:tc>
          <w:tcPr>
            <w:tcW w:w="1701" w:type="dxa"/>
            <w:vAlign w:val="center"/>
          </w:tcPr>
          <w:p>
            <w:pPr>
              <w:widowControl/>
              <w:adjustRightInd w:val="0"/>
              <w:snapToGrid w:val="0"/>
              <w:jc w:val="center"/>
              <w:rPr>
                <w:rFonts w:ascii="宋体"/>
              </w:rPr>
            </w:pPr>
            <w:r>
              <w:rPr>
                <w:rFonts w:hint="eastAsia" w:ascii="宋体" w:hAnsi="宋体"/>
              </w:rPr>
              <w:t>货物制造商名称</w:t>
            </w:r>
          </w:p>
        </w:tc>
        <w:tc>
          <w:tcPr>
            <w:tcW w:w="1843" w:type="dxa"/>
            <w:vAlign w:val="center"/>
          </w:tcPr>
          <w:p>
            <w:pPr>
              <w:widowControl/>
              <w:adjustRightInd w:val="0"/>
              <w:snapToGrid w:val="0"/>
              <w:jc w:val="center"/>
              <w:rPr>
                <w:rFonts w:ascii="宋体"/>
              </w:rPr>
            </w:pPr>
            <w:r>
              <w:rPr>
                <w:rFonts w:hint="eastAsia" w:ascii="宋体" w:hAnsi="宋体"/>
              </w:rPr>
              <w:t>货物制造商类型</w:t>
            </w:r>
          </w:p>
        </w:tc>
        <w:tc>
          <w:tcPr>
            <w:tcW w:w="1134" w:type="dxa"/>
            <w:vAlign w:val="center"/>
          </w:tcPr>
          <w:p>
            <w:pPr>
              <w:widowControl/>
              <w:adjustRightInd w:val="0"/>
              <w:snapToGrid w:val="0"/>
              <w:jc w:val="center"/>
              <w:rPr>
                <w:rFonts w:ascii="宋体"/>
              </w:rPr>
            </w:pPr>
            <w:r>
              <w:rPr>
                <w:rFonts w:hint="eastAsia" w:ascii="宋体" w:hAnsi="宋体"/>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jc w:val="center"/>
              <w:rPr>
                <w:rFonts w:ascii="宋体"/>
              </w:rPr>
            </w:pPr>
          </w:p>
        </w:tc>
        <w:tc>
          <w:tcPr>
            <w:tcW w:w="1134" w:type="dxa"/>
            <w:vAlign w:val="center"/>
          </w:tcPr>
          <w:p>
            <w:pPr>
              <w:adjustRightInd w:val="0"/>
              <w:snapToGrid w:val="0"/>
              <w:jc w:val="center"/>
              <w:rPr>
                <w:rFonts w:ascii="宋体"/>
              </w:rPr>
            </w:pPr>
          </w:p>
        </w:tc>
        <w:tc>
          <w:tcPr>
            <w:tcW w:w="1134" w:type="dxa"/>
            <w:tcBorders>
              <w:right w:val="single" w:color="auto" w:sz="4" w:space="0"/>
            </w:tcBorders>
            <w:vAlign w:val="center"/>
          </w:tcPr>
          <w:p>
            <w:pPr>
              <w:adjustRightInd w:val="0"/>
              <w:snapToGrid w:val="0"/>
              <w:jc w:val="center"/>
              <w:rPr>
                <w:rFonts w:ascii="宋体"/>
              </w:rPr>
            </w:pPr>
          </w:p>
        </w:tc>
        <w:tc>
          <w:tcPr>
            <w:tcW w:w="1134" w:type="dxa"/>
            <w:tcBorders>
              <w:left w:val="single" w:color="auto" w:sz="4" w:space="0"/>
            </w:tcBorders>
            <w:vAlign w:val="center"/>
          </w:tcPr>
          <w:p>
            <w:pPr>
              <w:adjustRightInd w:val="0"/>
              <w:snapToGrid w:val="0"/>
              <w:jc w:val="center"/>
              <w:rPr>
                <w:rFonts w:ascii="宋体"/>
              </w:rPr>
            </w:pPr>
          </w:p>
        </w:tc>
        <w:tc>
          <w:tcPr>
            <w:tcW w:w="1701" w:type="dxa"/>
            <w:vAlign w:val="center"/>
          </w:tcPr>
          <w:p>
            <w:pPr>
              <w:adjustRightInd w:val="0"/>
              <w:snapToGrid w:val="0"/>
              <w:jc w:val="center"/>
              <w:rPr>
                <w:rFonts w:ascii="宋体"/>
              </w:rPr>
            </w:pPr>
          </w:p>
        </w:tc>
        <w:tc>
          <w:tcPr>
            <w:tcW w:w="1843" w:type="dxa"/>
          </w:tcPr>
          <w:p>
            <w:pPr>
              <w:adjustRightInd w:val="0"/>
              <w:snapToGrid w:val="0"/>
              <w:jc w:val="center"/>
              <w:rPr>
                <w:rFonts w:ascii="宋体"/>
              </w:rPr>
            </w:pPr>
          </w:p>
        </w:tc>
        <w:tc>
          <w:tcPr>
            <w:tcW w:w="1134" w:type="dxa"/>
            <w:vAlign w:val="center"/>
          </w:tcPr>
          <w:p>
            <w:pPr>
              <w:adjustRightInd w:val="0"/>
              <w:snapToGrid w:val="0"/>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jc w:val="center"/>
              <w:rPr>
                <w:rFonts w:ascii="宋体"/>
              </w:rPr>
            </w:pPr>
          </w:p>
        </w:tc>
        <w:tc>
          <w:tcPr>
            <w:tcW w:w="1134" w:type="dxa"/>
            <w:vAlign w:val="center"/>
          </w:tcPr>
          <w:p>
            <w:pPr>
              <w:adjustRightInd w:val="0"/>
              <w:snapToGrid w:val="0"/>
              <w:jc w:val="center"/>
              <w:rPr>
                <w:rFonts w:ascii="宋体"/>
              </w:rPr>
            </w:pPr>
          </w:p>
        </w:tc>
        <w:tc>
          <w:tcPr>
            <w:tcW w:w="1134" w:type="dxa"/>
            <w:tcBorders>
              <w:right w:val="single" w:color="auto" w:sz="4" w:space="0"/>
            </w:tcBorders>
            <w:vAlign w:val="center"/>
          </w:tcPr>
          <w:p>
            <w:pPr>
              <w:adjustRightInd w:val="0"/>
              <w:snapToGrid w:val="0"/>
              <w:jc w:val="center"/>
              <w:rPr>
                <w:rFonts w:ascii="宋体"/>
              </w:rPr>
            </w:pPr>
          </w:p>
        </w:tc>
        <w:tc>
          <w:tcPr>
            <w:tcW w:w="1134" w:type="dxa"/>
            <w:tcBorders>
              <w:left w:val="single" w:color="auto" w:sz="4" w:space="0"/>
            </w:tcBorders>
            <w:vAlign w:val="center"/>
          </w:tcPr>
          <w:p>
            <w:pPr>
              <w:adjustRightInd w:val="0"/>
              <w:snapToGrid w:val="0"/>
              <w:jc w:val="center"/>
              <w:rPr>
                <w:rFonts w:ascii="宋体"/>
              </w:rPr>
            </w:pPr>
          </w:p>
        </w:tc>
        <w:tc>
          <w:tcPr>
            <w:tcW w:w="1701" w:type="dxa"/>
            <w:vAlign w:val="center"/>
          </w:tcPr>
          <w:p>
            <w:pPr>
              <w:adjustRightInd w:val="0"/>
              <w:snapToGrid w:val="0"/>
              <w:jc w:val="center"/>
              <w:rPr>
                <w:rFonts w:ascii="宋体"/>
              </w:rPr>
            </w:pPr>
          </w:p>
        </w:tc>
        <w:tc>
          <w:tcPr>
            <w:tcW w:w="1843" w:type="dxa"/>
          </w:tcPr>
          <w:p>
            <w:pPr>
              <w:adjustRightInd w:val="0"/>
              <w:snapToGrid w:val="0"/>
              <w:jc w:val="center"/>
              <w:rPr>
                <w:rFonts w:ascii="宋体"/>
              </w:rPr>
            </w:pPr>
          </w:p>
        </w:tc>
        <w:tc>
          <w:tcPr>
            <w:tcW w:w="1134" w:type="dxa"/>
            <w:vAlign w:val="center"/>
          </w:tcPr>
          <w:p>
            <w:pPr>
              <w:adjustRightInd w:val="0"/>
              <w:snapToGrid w:val="0"/>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jc w:val="center"/>
              <w:rPr>
                <w:rFonts w:ascii="宋体"/>
              </w:rPr>
            </w:pPr>
          </w:p>
        </w:tc>
        <w:tc>
          <w:tcPr>
            <w:tcW w:w="1134" w:type="dxa"/>
            <w:vAlign w:val="center"/>
          </w:tcPr>
          <w:p>
            <w:pPr>
              <w:adjustRightInd w:val="0"/>
              <w:snapToGrid w:val="0"/>
              <w:jc w:val="center"/>
              <w:rPr>
                <w:rFonts w:ascii="宋体"/>
              </w:rPr>
            </w:pPr>
          </w:p>
        </w:tc>
        <w:tc>
          <w:tcPr>
            <w:tcW w:w="1134" w:type="dxa"/>
            <w:tcBorders>
              <w:right w:val="single" w:color="auto" w:sz="4" w:space="0"/>
            </w:tcBorders>
            <w:vAlign w:val="center"/>
          </w:tcPr>
          <w:p>
            <w:pPr>
              <w:adjustRightInd w:val="0"/>
              <w:snapToGrid w:val="0"/>
              <w:jc w:val="center"/>
              <w:rPr>
                <w:rFonts w:ascii="宋体"/>
              </w:rPr>
            </w:pPr>
          </w:p>
        </w:tc>
        <w:tc>
          <w:tcPr>
            <w:tcW w:w="1134" w:type="dxa"/>
            <w:tcBorders>
              <w:left w:val="single" w:color="auto" w:sz="4" w:space="0"/>
            </w:tcBorders>
            <w:vAlign w:val="center"/>
          </w:tcPr>
          <w:p>
            <w:pPr>
              <w:adjustRightInd w:val="0"/>
              <w:snapToGrid w:val="0"/>
              <w:jc w:val="center"/>
              <w:rPr>
                <w:rFonts w:ascii="宋体"/>
              </w:rPr>
            </w:pPr>
          </w:p>
        </w:tc>
        <w:tc>
          <w:tcPr>
            <w:tcW w:w="1701" w:type="dxa"/>
            <w:vAlign w:val="center"/>
          </w:tcPr>
          <w:p>
            <w:pPr>
              <w:adjustRightInd w:val="0"/>
              <w:snapToGrid w:val="0"/>
              <w:jc w:val="center"/>
              <w:rPr>
                <w:rFonts w:ascii="宋体"/>
              </w:rPr>
            </w:pPr>
          </w:p>
        </w:tc>
        <w:tc>
          <w:tcPr>
            <w:tcW w:w="1843" w:type="dxa"/>
          </w:tcPr>
          <w:p>
            <w:pPr>
              <w:adjustRightInd w:val="0"/>
              <w:snapToGrid w:val="0"/>
              <w:jc w:val="center"/>
              <w:rPr>
                <w:rFonts w:ascii="宋体"/>
              </w:rPr>
            </w:pPr>
          </w:p>
        </w:tc>
        <w:tc>
          <w:tcPr>
            <w:tcW w:w="1134" w:type="dxa"/>
            <w:vAlign w:val="center"/>
          </w:tcPr>
          <w:p>
            <w:pPr>
              <w:adjustRightInd w:val="0"/>
              <w:snapToGrid w:val="0"/>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jc w:val="center"/>
              <w:rPr>
                <w:rFonts w:ascii="宋体"/>
              </w:rPr>
            </w:pPr>
          </w:p>
        </w:tc>
        <w:tc>
          <w:tcPr>
            <w:tcW w:w="1134" w:type="dxa"/>
            <w:vAlign w:val="center"/>
          </w:tcPr>
          <w:p>
            <w:pPr>
              <w:adjustRightInd w:val="0"/>
              <w:snapToGrid w:val="0"/>
              <w:jc w:val="center"/>
              <w:rPr>
                <w:rFonts w:ascii="宋体"/>
              </w:rPr>
            </w:pPr>
          </w:p>
        </w:tc>
        <w:tc>
          <w:tcPr>
            <w:tcW w:w="1134" w:type="dxa"/>
            <w:tcBorders>
              <w:right w:val="single" w:color="auto" w:sz="4" w:space="0"/>
            </w:tcBorders>
            <w:vAlign w:val="center"/>
          </w:tcPr>
          <w:p>
            <w:pPr>
              <w:adjustRightInd w:val="0"/>
              <w:snapToGrid w:val="0"/>
              <w:jc w:val="center"/>
              <w:rPr>
                <w:rFonts w:ascii="宋体"/>
              </w:rPr>
            </w:pPr>
          </w:p>
        </w:tc>
        <w:tc>
          <w:tcPr>
            <w:tcW w:w="1134" w:type="dxa"/>
            <w:tcBorders>
              <w:left w:val="single" w:color="auto" w:sz="4" w:space="0"/>
            </w:tcBorders>
            <w:vAlign w:val="center"/>
          </w:tcPr>
          <w:p>
            <w:pPr>
              <w:adjustRightInd w:val="0"/>
              <w:snapToGrid w:val="0"/>
              <w:jc w:val="center"/>
              <w:rPr>
                <w:rFonts w:ascii="宋体"/>
              </w:rPr>
            </w:pPr>
          </w:p>
        </w:tc>
        <w:tc>
          <w:tcPr>
            <w:tcW w:w="1701" w:type="dxa"/>
            <w:vAlign w:val="center"/>
          </w:tcPr>
          <w:p>
            <w:pPr>
              <w:adjustRightInd w:val="0"/>
              <w:snapToGrid w:val="0"/>
              <w:jc w:val="center"/>
              <w:rPr>
                <w:rFonts w:ascii="宋体"/>
              </w:rPr>
            </w:pPr>
          </w:p>
        </w:tc>
        <w:tc>
          <w:tcPr>
            <w:tcW w:w="1843" w:type="dxa"/>
          </w:tcPr>
          <w:p>
            <w:pPr>
              <w:adjustRightInd w:val="0"/>
              <w:snapToGrid w:val="0"/>
              <w:jc w:val="center"/>
              <w:rPr>
                <w:rFonts w:ascii="宋体"/>
              </w:rPr>
            </w:pPr>
          </w:p>
        </w:tc>
        <w:tc>
          <w:tcPr>
            <w:tcW w:w="1134" w:type="dxa"/>
            <w:vAlign w:val="center"/>
          </w:tcPr>
          <w:p>
            <w:pPr>
              <w:adjustRightInd w:val="0"/>
              <w:snapToGrid w:val="0"/>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tcBorders>
              <w:bottom w:val="double" w:color="auto" w:sz="4" w:space="0"/>
            </w:tcBorders>
            <w:vAlign w:val="center"/>
          </w:tcPr>
          <w:p>
            <w:pPr>
              <w:adjustRightInd w:val="0"/>
              <w:snapToGrid w:val="0"/>
              <w:jc w:val="center"/>
              <w:rPr>
                <w:rFonts w:ascii="宋体"/>
              </w:rPr>
            </w:pPr>
            <w:r>
              <w:rPr>
                <w:rFonts w:hint="eastAsia" w:ascii="宋体" w:hAnsi="宋体"/>
              </w:rPr>
              <w:t>小计</w:t>
            </w:r>
          </w:p>
        </w:tc>
        <w:tc>
          <w:tcPr>
            <w:tcW w:w="1134" w:type="dxa"/>
            <w:tcBorders>
              <w:bottom w:val="double" w:color="auto" w:sz="4" w:space="0"/>
            </w:tcBorders>
            <w:vAlign w:val="center"/>
          </w:tcPr>
          <w:p>
            <w:pPr>
              <w:adjustRightInd w:val="0"/>
              <w:snapToGrid w:val="0"/>
              <w:jc w:val="center"/>
              <w:rPr>
                <w:rFonts w:ascii="宋体"/>
              </w:rPr>
            </w:pPr>
            <w:r>
              <w:rPr>
                <w:rFonts w:ascii="宋体" w:hAnsi="宋体"/>
                <w:b/>
              </w:rPr>
              <w:t>/</w:t>
            </w:r>
          </w:p>
        </w:tc>
        <w:tc>
          <w:tcPr>
            <w:tcW w:w="1134" w:type="dxa"/>
            <w:tcBorders>
              <w:bottom w:val="double" w:color="auto" w:sz="4" w:space="0"/>
              <w:right w:val="single" w:color="auto" w:sz="4" w:space="0"/>
            </w:tcBorders>
            <w:vAlign w:val="center"/>
          </w:tcPr>
          <w:p>
            <w:pPr>
              <w:adjustRightInd w:val="0"/>
              <w:snapToGrid w:val="0"/>
              <w:jc w:val="center"/>
              <w:rPr>
                <w:rFonts w:ascii="宋体"/>
              </w:rPr>
            </w:pPr>
          </w:p>
        </w:tc>
        <w:tc>
          <w:tcPr>
            <w:tcW w:w="1134" w:type="dxa"/>
            <w:tcBorders>
              <w:left w:val="single" w:color="auto" w:sz="4" w:space="0"/>
              <w:bottom w:val="double" w:color="auto" w:sz="4" w:space="0"/>
            </w:tcBorders>
            <w:vAlign w:val="center"/>
          </w:tcPr>
          <w:p>
            <w:pPr>
              <w:adjustRightInd w:val="0"/>
              <w:snapToGrid w:val="0"/>
              <w:jc w:val="center"/>
              <w:rPr>
                <w:rFonts w:ascii="宋体"/>
              </w:rPr>
            </w:pPr>
          </w:p>
        </w:tc>
        <w:tc>
          <w:tcPr>
            <w:tcW w:w="1701" w:type="dxa"/>
            <w:tcBorders>
              <w:bottom w:val="double" w:color="auto" w:sz="4" w:space="0"/>
            </w:tcBorders>
            <w:vAlign w:val="center"/>
          </w:tcPr>
          <w:p>
            <w:pPr>
              <w:adjustRightInd w:val="0"/>
              <w:snapToGrid w:val="0"/>
              <w:jc w:val="center"/>
              <w:rPr>
                <w:rFonts w:ascii="宋体"/>
              </w:rPr>
            </w:pPr>
            <w:r>
              <w:rPr>
                <w:rFonts w:ascii="宋体" w:hAnsi="宋体"/>
                <w:b/>
              </w:rPr>
              <w:t>/</w:t>
            </w:r>
          </w:p>
        </w:tc>
        <w:tc>
          <w:tcPr>
            <w:tcW w:w="1843" w:type="dxa"/>
            <w:tcBorders>
              <w:bottom w:val="double" w:color="auto" w:sz="4" w:space="0"/>
            </w:tcBorders>
            <w:vAlign w:val="center"/>
          </w:tcPr>
          <w:p>
            <w:pPr>
              <w:adjustRightInd w:val="0"/>
              <w:snapToGrid w:val="0"/>
              <w:jc w:val="center"/>
              <w:rPr>
                <w:rFonts w:ascii="宋体"/>
              </w:rPr>
            </w:pPr>
            <w:r>
              <w:rPr>
                <w:rFonts w:ascii="宋体" w:hAnsi="宋体"/>
                <w:b/>
              </w:rPr>
              <w:t>/</w:t>
            </w:r>
          </w:p>
        </w:tc>
        <w:tc>
          <w:tcPr>
            <w:tcW w:w="1134" w:type="dxa"/>
            <w:tcBorders>
              <w:bottom w:val="double" w:color="auto" w:sz="4" w:space="0"/>
            </w:tcBorders>
            <w:vAlign w:val="center"/>
          </w:tcPr>
          <w:p>
            <w:pPr>
              <w:adjustRightInd w:val="0"/>
              <w:snapToGrid w:val="0"/>
              <w:jc w:val="center"/>
              <w:rPr>
                <w:rFonts w:ascii="宋体"/>
              </w:rPr>
            </w:pPr>
            <w:r>
              <w:rPr>
                <w:rFonts w:ascii="宋体" w:hAnsi="宋体"/>
                <w:b/>
              </w:rPr>
              <w:t>/</w:t>
            </w:r>
          </w:p>
        </w:tc>
      </w:tr>
    </w:tbl>
    <w:p>
      <w:pPr>
        <w:adjustRightInd w:val="0"/>
        <w:snapToGrid w:val="0"/>
        <w:rPr>
          <w:rFonts w:ascii="宋体"/>
        </w:rPr>
      </w:pPr>
      <w:r>
        <w:rPr>
          <w:rFonts w:hint="eastAsia" w:ascii="宋体" w:hAnsi="宋体"/>
        </w:rPr>
        <w:t>说明：</w:t>
      </w:r>
      <w:r>
        <w:rPr>
          <w:rFonts w:ascii="宋体" w:hAnsi="宋体"/>
        </w:rPr>
        <w:t>1</w:t>
      </w:r>
      <w:r>
        <w:rPr>
          <w:rFonts w:hint="eastAsia" w:ascii="宋体" w:hAnsi="宋体"/>
        </w:rPr>
        <w:t>、本清单用于计算政府采购价格评审优惠应享受的政府采购政策价格扣除。提供附件</w:t>
      </w:r>
      <w:r>
        <w:rPr>
          <w:rFonts w:ascii="宋体" w:hAnsi="宋体"/>
        </w:rPr>
        <w:t>11-1</w:t>
      </w:r>
      <w:r>
        <w:rPr>
          <w:rFonts w:hint="eastAsia" w:ascii="宋体" w:hAnsi="宋体"/>
        </w:rPr>
        <w:t>、附件</w:t>
      </w:r>
      <w:r>
        <w:rPr>
          <w:rFonts w:ascii="宋体" w:hAnsi="宋体"/>
        </w:rPr>
        <w:t>11-2</w:t>
      </w:r>
      <w:r>
        <w:rPr>
          <w:rFonts w:hint="eastAsia" w:ascii="宋体" w:hAnsi="宋体"/>
        </w:rPr>
        <w:t>、附件</w:t>
      </w:r>
      <w:r>
        <w:rPr>
          <w:rFonts w:ascii="宋体" w:hAnsi="宋体"/>
        </w:rPr>
        <w:t>11-3</w:t>
      </w:r>
      <w:r>
        <w:rPr>
          <w:rFonts w:hint="eastAsia" w:ascii="宋体" w:hAnsi="宋体"/>
        </w:rPr>
        <w:t>的，且提供的货物为小型、微型企业制造的，包括视同小型、微型企业，享受评审中价格扣除的监狱企业、残疾人福利性单位制造的货物。货物制造商类型填写小型、微型企业或监狱企业或残疾人福利性单位。</w:t>
      </w:r>
    </w:p>
    <w:p>
      <w:pPr>
        <w:adjustRightInd w:val="0"/>
        <w:snapToGrid w:val="0"/>
        <w:ind w:firstLine="630" w:firstLineChars="300"/>
        <w:rPr>
          <w:rFonts w:ascii="宋体"/>
        </w:rPr>
      </w:pPr>
      <w:r>
        <w:rPr>
          <w:rFonts w:ascii="宋体" w:hAnsi="宋体"/>
        </w:rPr>
        <w:t>2</w:t>
      </w:r>
      <w:r>
        <w:rPr>
          <w:rFonts w:hint="eastAsia" w:ascii="宋体" w:hAnsi="宋体"/>
        </w:rPr>
        <w:t>、栏目</w:t>
      </w:r>
      <w:r>
        <w:rPr>
          <w:rFonts w:ascii="宋体" w:hAnsi="宋体"/>
        </w:rPr>
        <w:t>4</w:t>
      </w:r>
      <w:r>
        <w:rPr>
          <w:rFonts w:hint="eastAsia" w:ascii="宋体" w:hAnsi="宋体"/>
        </w:rPr>
        <w:t>“价格”为综合单价，包含该货物所有隐含的内容，如运输费、保险费、安装调试费、管理费和利润等。</w:t>
      </w:r>
    </w:p>
    <w:p>
      <w:pPr>
        <w:adjustRightInd w:val="0"/>
        <w:snapToGrid w:val="0"/>
        <w:ind w:firstLine="630" w:firstLineChars="300"/>
        <w:rPr>
          <w:rFonts w:ascii="宋体"/>
        </w:rPr>
      </w:pPr>
    </w:p>
    <w:p>
      <w:pPr>
        <w:adjustRightInd w:val="0"/>
        <w:snapToGrid w:val="0"/>
        <w:ind w:firstLine="630" w:firstLineChars="300"/>
        <w:rPr>
          <w:rFonts w:ascii="宋体"/>
        </w:rPr>
      </w:pPr>
    </w:p>
    <w:p>
      <w:pPr>
        <w:adjustRightInd w:val="0"/>
        <w:snapToGrid w:val="0"/>
        <w:spacing w:beforeLines="50"/>
        <w:rPr>
          <w:rFonts w:ascii="宋体"/>
        </w:rPr>
      </w:pPr>
      <w:r>
        <w:rPr>
          <w:rFonts w:hint="eastAsia" w:ascii="宋体" w:hAnsi="宋体"/>
        </w:rPr>
        <w:t>供应商名称（盖单位公章）：</w:t>
      </w:r>
    </w:p>
    <w:p>
      <w:pPr>
        <w:adjustRightInd w:val="0"/>
        <w:snapToGrid w:val="0"/>
        <w:spacing w:beforeLines="50"/>
        <w:rPr>
          <w:rFonts w:ascii="宋体"/>
        </w:rPr>
      </w:pPr>
      <w:r>
        <w:rPr>
          <w:rFonts w:hint="eastAsia" w:ascii="宋体" w:hAnsi="宋体" w:cs="微软雅黑"/>
          <w:spacing w:val="-2"/>
        </w:rPr>
        <w:t>法</w:t>
      </w:r>
      <w:r>
        <w:rPr>
          <w:rFonts w:hint="eastAsia" w:ascii="宋体" w:hAnsi="宋体" w:cs="微软雅黑"/>
        </w:rPr>
        <w:t>定</w:t>
      </w:r>
      <w:r>
        <w:rPr>
          <w:rFonts w:hint="eastAsia" w:ascii="宋体" w:hAnsi="宋体" w:cs="微软雅黑"/>
          <w:spacing w:val="-2"/>
        </w:rPr>
        <w:t>代</w:t>
      </w:r>
      <w:r>
        <w:rPr>
          <w:rFonts w:hint="eastAsia" w:ascii="宋体" w:hAnsi="宋体" w:cs="微软雅黑"/>
        </w:rPr>
        <w:t>表</w:t>
      </w:r>
      <w:r>
        <w:rPr>
          <w:rFonts w:hint="eastAsia" w:ascii="宋体" w:hAnsi="宋体" w:cs="微软雅黑"/>
          <w:spacing w:val="-2"/>
        </w:rPr>
        <w:t>人</w:t>
      </w:r>
      <w:r>
        <w:rPr>
          <w:rFonts w:hint="eastAsia" w:ascii="宋体" w:hAnsi="宋体" w:cs="微软雅黑"/>
        </w:rPr>
        <w:t>（</w:t>
      </w:r>
      <w:r>
        <w:rPr>
          <w:rFonts w:hint="eastAsia" w:ascii="宋体" w:hAnsi="宋体" w:cs="微软雅黑"/>
          <w:spacing w:val="-2"/>
        </w:rPr>
        <w:t>单</w:t>
      </w:r>
      <w:r>
        <w:rPr>
          <w:rFonts w:hint="eastAsia" w:ascii="宋体" w:hAnsi="宋体" w:cs="微软雅黑"/>
        </w:rPr>
        <w:t>位</w:t>
      </w:r>
      <w:r>
        <w:rPr>
          <w:rFonts w:hint="eastAsia" w:ascii="宋体" w:hAnsi="宋体" w:cs="微软雅黑"/>
          <w:spacing w:val="-2"/>
        </w:rPr>
        <w:t>负</w:t>
      </w:r>
      <w:r>
        <w:rPr>
          <w:rFonts w:hint="eastAsia" w:ascii="宋体" w:hAnsi="宋体" w:cs="微软雅黑"/>
        </w:rPr>
        <w:t>责人</w:t>
      </w:r>
      <w:r>
        <w:rPr>
          <w:rFonts w:hint="eastAsia" w:ascii="宋体" w:hAnsi="宋体" w:cs="微软雅黑"/>
          <w:spacing w:val="-2"/>
        </w:rPr>
        <w:t>）</w:t>
      </w:r>
      <w:r>
        <w:rPr>
          <w:rFonts w:hint="eastAsia" w:ascii="宋体" w:hAnsi="宋体"/>
        </w:rPr>
        <w:t>或其委托代理人（签字或印章）：</w:t>
      </w:r>
      <w:r>
        <w:rPr>
          <w:rFonts w:ascii="宋体" w:hAnsi="宋体"/>
          <w:u w:val="single"/>
        </w:rPr>
        <w:t xml:space="preserve">       </w:t>
      </w:r>
    </w:p>
    <w:p>
      <w:pPr>
        <w:adjustRightInd w:val="0"/>
        <w:snapToGrid w:val="0"/>
        <w:spacing w:beforeLines="50"/>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pPr>
        <w:rPr>
          <w:rFonts w:ascii="宋体" w:cs="宋体"/>
          <w:kern w:val="1"/>
        </w:rPr>
      </w:pPr>
    </w:p>
    <w:p>
      <w:pPr>
        <w:spacing w:before="50"/>
        <w:rPr>
          <w:rFonts w:ascii="宋体" w:cs="宋体"/>
          <w:b/>
          <w:kern w:val="1"/>
          <w:sz w:val="28"/>
          <w:szCs w:val="28"/>
        </w:rPr>
      </w:pPr>
    </w:p>
    <w:p>
      <w:pPr>
        <w:spacing w:before="50"/>
        <w:rPr>
          <w:rFonts w:ascii="宋体" w:cs="宋体"/>
          <w:b/>
          <w:kern w:val="1"/>
          <w:sz w:val="28"/>
          <w:szCs w:val="28"/>
        </w:rPr>
      </w:pPr>
    </w:p>
    <w:p>
      <w:pPr>
        <w:spacing w:before="50"/>
        <w:rPr>
          <w:rFonts w:ascii="宋体" w:cs="宋体"/>
          <w:b/>
          <w:kern w:val="1"/>
          <w:sz w:val="28"/>
          <w:szCs w:val="28"/>
        </w:rPr>
      </w:pPr>
    </w:p>
    <w:p>
      <w:pPr>
        <w:spacing w:before="50"/>
        <w:rPr>
          <w:rFonts w:ascii="宋体" w:cs="宋体"/>
          <w:b/>
          <w:kern w:val="1"/>
          <w:sz w:val="28"/>
          <w:szCs w:val="28"/>
        </w:rPr>
      </w:pPr>
    </w:p>
    <w:p>
      <w:pPr>
        <w:spacing w:before="50"/>
        <w:rPr>
          <w:rFonts w:ascii="宋体" w:cs="宋体"/>
          <w:b/>
          <w:kern w:val="1"/>
          <w:sz w:val="28"/>
          <w:szCs w:val="28"/>
        </w:rPr>
      </w:pPr>
    </w:p>
    <w:p>
      <w:pPr>
        <w:spacing w:before="50"/>
        <w:rPr>
          <w:rFonts w:ascii="宋体" w:cs="宋体"/>
          <w:b/>
          <w:kern w:val="1"/>
          <w:sz w:val="28"/>
          <w:szCs w:val="28"/>
        </w:rPr>
      </w:pPr>
    </w:p>
    <w:p>
      <w:pPr>
        <w:spacing w:before="50"/>
        <w:rPr>
          <w:rFonts w:ascii="宋体" w:cs="宋体"/>
          <w:b/>
          <w:kern w:val="1"/>
          <w:sz w:val="28"/>
          <w:szCs w:val="28"/>
        </w:rPr>
      </w:pPr>
    </w:p>
    <w:p>
      <w:pPr>
        <w:spacing w:before="50"/>
        <w:rPr>
          <w:rFonts w:ascii="宋体" w:cs="宋体"/>
          <w:b/>
          <w:kern w:val="1"/>
          <w:sz w:val="28"/>
          <w:szCs w:val="28"/>
        </w:rPr>
      </w:pPr>
    </w:p>
    <w:p>
      <w:pPr>
        <w:spacing w:before="50"/>
        <w:rPr>
          <w:rFonts w:ascii="宋体" w:cs="宋体"/>
          <w:b/>
          <w:kern w:val="1"/>
          <w:sz w:val="28"/>
          <w:szCs w:val="28"/>
        </w:rPr>
      </w:pPr>
    </w:p>
    <w:p>
      <w:pPr>
        <w:spacing w:before="50"/>
        <w:rPr>
          <w:rFonts w:ascii="宋体" w:cs="宋体"/>
          <w:spacing w:val="6"/>
          <w:sz w:val="30"/>
          <w:szCs w:val="30"/>
        </w:rPr>
      </w:pPr>
      <w:r>
        <w:rPr>
          <w:rFonts w:hint="eastAsia" w:ascii="宋体" w:hAnsi="宋体" w:cs="宋体"/>
          <w:b/>
          <w:kern w:val="1"/>
          <w:sz w:val="28"/>
          <w:szCs w:val="28"/>
        </w:rPr>
        <w:t>附件</w:t>
      </w:r>
      <w:r>
        <w:rPr>
          <w:rFonts w:ascii="宋体" w:hAnsi="宋体" w:cs="宋体"/>
          <w:b/>
          <w:kern w:val="1"/>
          <w:sz w:val="28"/>
          <w:szCs w:val="28"/>
        </w:rPr>
        <w:t xml:space="preserve">8-4 </w:t>
      </w:r>
      <w:r>
        <w:rPr>
          <w:rFonts w:ascii="宋体" w:hAnsi="宋体" w:cs="宋体"/>
          <w:spacing w:val="6"/>
          <w:sz w:val="30"/>
          <w:szCs w:val="30"/>
        </w:rPr>
        <w:t xml:space="preserve"> </w:t>
      </w:r>
    </w:p>
    <w:p>
      <w:pPr>
        <w:adjustRightInd w:val="0"/>
        <w:snapToGrid w:val="0"/>
        <w:jc w:val="center"/>
        <w:rPr>
          <w:rFonts w:ascii="宋体" w:cs="宋体"/>
          <w:b/>
          <w:bCs/>
          <w:kern w:val="1"/>
          <w:sz w:val="30"/>
          <w:szCs w:val="30"/>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证明材料（本项目不适用）</w:t>
      </w:r>
    </w:p>
    <w:p>
      <w:pPr>
        <w:adjustRightInd w:val="0"/>
        <w:snapToGrid w:val="0"/>
        <w:jc w:val="center"/>
        <w:rPr>
          <w:rFonts w:ascii="宋体"/>
          <w:b/>
          <w:spacing w:val="6"/>
        </w:rPr>
      </w:pPr>
      <w:r>
        <w:rPr>
          <w:rFonts w:ascii="宋体" w:hAnsi="宋体"/>
          <w:b/>
          <w:spacing w:val="6"/>
        </w:rPr>
        <w:t>(</w:t>
      </w:r>
      <w:r>
        <w:rPr>
          <w:rFonts w:hint="eastAsia" w:ascii="宋体" w:hAnsi="宋体"/>
          <w:b/>
          <w:spacing w:val="6"/>
        </w:rPr>
        <w:t>不属于强制采购或者优先采购产品的无需提供</w:t>
      </w:r>
      <w:r>
        <w:rPr>
          <w:rFonts w:ascii="宋体" w:hAnsi="宋体"/>
          <w:b/>
          <w:spacing w:val="6"/>
        </w:rPr>
        <w:t>)</w:t>
      </w:r>
    </w:p>
    <w:p>
      <w:pPr>
        <w:spacing w:line="480" w:lineRule="exact"/>
        <w:rPr>
          <w:rFonts w:ascii="宋体" w:cs="宋体"/>
          <w:kern w:val="1"/>
          <w:sz w:val="24"/>
        </w:rPr>
      </w:pPr>
    </w:p>
    <w:p>
      <w:pPr>
        <w:rPr>
          <w:rFonts w:ascii="宋体" w:cs="宋体"/>
          <w:kern w:val="1"/>
        </w:rPr>
      </w:pPr>
      <w:r>
        <w:rPr>
          <w:rFonts w:hint="eastAsia" w:ascii="宋体" w:hAnsi="宋体" w:cs="宋体"/>
          <w:kern w:val="1"/>
        </w:rPr>
        <w:t>说明：</w:t>
      </w:r>
    </w:p>
    <w:p>
      <w:pPr>
        <w:ind w:firstLine="630" w:firstLineChars="300"/>
        <w:rPr>
          <w:rFonts w:ascii="宋体" w:cs="宋体"/>
          <w:b/>
          <w:bCs/>
          <w:kern w:val="1"/>
        </w:rPr>
      </w:pPr>
      <w:r>
        <w:rPr>
          <w:rFonts w:ascii="宋体" w:hAnsi="宋体" w:cs="宋体"/>
          <w:kern w:val="1"/>
        </w:rPr>
        <w:t>1</w:t>
      </w:r>
      <w:r>
        <w:rPr>
          <w:rFonts w:hint="eastAsia" w:ascii="宋体" w:hAnsi="宋体" w:cs="宋体"/>
          <w:kern w:val="1"/>
        </w:rPr>
        <w:t>、供应商提供的产品属于政府强制采购或者优先采购的，应按第二章磋商须知第</w:t>
      </w:r>
      <w:r>
        <w:rPr>
          <w:rFonts w:ascii="宋体" w:hAnsi="宋体" w:cs="宋体"/>
          <w:kern w:val="1"/>
        </w:rPr>
        <w:t>2.8</w:t>
      </w:r>
      <w:r>
        <w:rPr>
          <w:rFonts w:hint="eastAsia" w:ascii="宋体" w:hAnsi="宋体" w:cs="宋体"/>
          <w:kern w:val="1"/>
        </w:rPr>
        <w:t>款、第</w:t>
      </w:r>
      <w:r>
        <w:rPr>
          <w:rFonts w:ascii="宋体" w:hAnsi="宋体" w:cs="宋体"/>
          <w:kern w:val="1"/>
        </w:rPr>
        <w:t>9</w:t>
      </w:r>
      <w:r>
        <w:rPr>
          <w:rFonts w:hint="eastAsia" w:ascii="宋体" w:hAnsi="宋体" w:cs="宋体"/>
          <w:kern w:val="1"/>
        </w:rPr>
        <w:t>款规定提供产品列入《节能产品政府采购清单》、《环境标志产品政府采购清单》或《湖南省两型产品政府采购目录》所在页或证书复印件（该页包含制造商或企业名称或申请单位名称、规格型号、有效截止日期等内容）和本章本节附页</w:t>
      </w:r>
      <w:r>
        <w:rPr>
          <w:rFonts w:ascii="宋体" w:hAnsi="宋体" w:cs="宋体"/>
          <w:kern w:val="1"/>
        </w:rPr>
        <w:t>3</w:t>
      </w:r>
      <w:r>
        <w:rPr>
          <w:rFonts w:hint="eastAsia" w:ascii="宋体" w:hAnsi="宋体" w:cs="宋体"/>
          <w:kern w:val="1"/>
        </w:rPr>
        <w:t>“优先采购产品清单”，并加盖供应商单位章。</w:t>
      </w:r>
      <w:r>
        <w:rPr>
          <w:rFonts w:hint="eastAsia" w:ascii="宋体" w:hAnsi="宋体" w:cs="宋体"/>
          <w:b/>
          <w:bCs/>
          <w:kern w:val="1"/>
        </w:rPr>
        <w:t>并在本章《八、报价一览表及报价文件》中提供相应数据。</w:t>
      </w:r>
    </w:p>
    <w:p>
      <w:pPr>
        <w:adjustRightInd w:val="0"/>
        <w:snapToGrid w:val="0"/>
        <w:ind w:firstLine="630" w:firstLineChars="300"/>
        <w:jc w:val="left"/>
        <w:rPr>
          <w:rFonts w:ascii="宋体"/>
        </w:rPr>
      </w:pPr>
      <w:r>
        <w:rPr>
          <w:rFonts w:ascii="宋体" w:hAnsi="宋体" w:cs="宋体"/>
          <w:kern w:val="1"/>
        </w:rPr>
        <w:t>2</w:t>
      </w:r>
      <w:r>
        <w:rPr>
          <w:rFonts w:hint="eastAsia" w:ascii="宋体" w:hAnsi="宋体" w:cs="宋体"/>
          <w:kern w:val="1"/>
        </w:rPr>
        <w:t>、</w:t>
      </w:r>
      <w:r>
        <w:rPr>
          <w:rFonts w:hint="eastAsia" w:ascii="宋体" w:hAnsi="宋体"/>
        </w:rPr>
        <w:t>节能产品、环境标志产品</w:t>
      </w:r>
      <w:r>
        <w:rPr>
          <w:rFonts w:ascii="宋体" w:hAnsi="宋体"/>
        </w:rPr>
        <w:t>(</w:t>
      </w:r>
      <w:r>
        <w:rPr>
          <w:rFonts w:hint="eastAsia" w:ascii="宋体" w:hAnsi="宋体"/>
        </w:rPr>
        <w:t>强制采购或者优先采购产品</w:t>
      </w:r>
      <w:r>
        <w:rPr>
          <w:rFonts w:ascii="宋体" w:hAnsi="宋体"/>
        </w:rPr>
        <w:t>)</w:t>
      </w:r>
      <w:r>
        <w:rPr>
          <w:rFonts w:hint="eastAsia" w:ascii="宋体" w:hAnsi="宋体"/>
        </w:rPr>
        <w:t>认证证书内容注明“详见证书附件</w:t>
      </w:r>
      <w:r>
        <w:rPr>
          <w:rFonts w:hint="eastAsia" w:ascii="华文中宋" w:hAnsi="华文中宋" w:eastAsia="华文中宋"/>
        </w:rPr>
        <w:t>”</w:t>
      </w:r>
      <w:r>
        <w:rPr>
          <w:rFonts w:hint="eastAsia" w:ascii="宋体" w:hAnsi="宋体"/>
        </w:rPr>
        <w:t>的，应提供其附件，以证明认证证书与响应文件一致。</w:t>
      </w:r>
    </w:p>
    <w:p>
      <w:pPr>
        <w:adjustRightInd w:val="0"/>
        <w:snapToGrid w:val="0"/>
        <w:ind w:firstLine="630" w:firstLineChars="300"/>
        <w:jc w:val="left"/>
        <w:rPr>
          <w:rFonts w:ascii="宋体" w:cs="宋体"/>
          <w:kern w:val="1"/>
        </w:rPr>
      </w:pPr>
      <w:r>
        <w:rPr>
          <w:rFonts w:ascii="宋体" w:hAnsi="宋体" w:cs="宋体"/>
          <w:kern w:val="1"/>
        </w:rPr>
        <w:t>3</w:t>
      </w:r>
      <w:r>
        <w:rPr>
          <w:rFonts w:hint="eastAsia" w:ascii="宋体" w:hAnsi="宋体" w:cs="宋体"/>
          <w:kern w:val="1"/>
        </w:rPr>
        <w:t>、未按上述要求提供的，评审时不予以考虑。</w:t>
      </w:r>
    </w:p>
    <w:p>
      <w:pPr>
        <w:adjustRightInd w:val="0"/>
        <w:snapToGrid w:val="0"/>
        <w:ind w:firstLine="630" w:firstLineChars="300"/>
        <w:jc w:val="left"/>
        <w:rPr>
          <w:rFonts w:ascii="宋体" w:cs="宋体"/>
          <w:kern w:val="1"/>
        </w:rPr>
      </w:pPr>
    </w:p>
    <w:p>
      <w:pPr>
        <w:adjustRightInd w:val="0"/>
        <w:snapToGrid w:val="0"/>
        <w:ind w:firstLine="630" w:firstLineChars="300"/>
        <w:jc w:val="left"/>
        <w:rPr>
          <w:rFonts w:ascii="宋体" w:cs="宋体"/>
          <w:kern w:val="1"/>
          <w:sz w:val="30"/>
          <w:szCs w:val="30"/>
        </w:rPr>
      </w:pPr>
      <w:r>
        <w:rPr>
          <w:rFonts w:ascii="宋体" w:cs="宋体"/>
          <w:kern w:val="1"/>
        </w:rPr>
        <w:br w:type="page"/>
      </w:r>
      <w:r>
        <w:rPr>
          <w:rFonts w:hint="eastAsia" w:ascii="宋体" w:hAnsi="宋体" w:cs="宋体"/>
          <w:b/>
          <w:kern w:val="1"/>
          <w:sz w:val="28"/>
          <w:szCs w:val="28"/>
        </w:rPr>
        <w:t>附页</w:t>
      </w:r>
      <w:r>
        <w:rPr>
          <w:rFonts w:ascii="宋体" w:hAnsi="宋体" w:cs="宋体"/>
          <w:b/>
          <w:kern w:val="1"/>
          <w:sz w:val="28"/>
          <w:szCs w:val="28"/>
        </w:rPr>
        <w:t>3</w:t>
      </w:r>
    </w:p>
    <w:p>
      <w:pPr>
        <w:adjustRightInd w:val="0"/>
        <w:snapToGrid w:val="0"/>
        <w:jc w:val="center"/>
        <w:rPr>
          <w:rFonts w:ascii="宋体"/>
          <w:b/>
          <w:spacing w:val="6"/>
        </w:rPr>
      </w:pPr>
      <w:r>
        <w:rPr>
          <w:rFonts w:hint="eastAsia" w:ascii="黑体" w:hAnsi="宋体" w:eastAsia="黑体"/>
          <w:b/>
          <w:sz w:val="28"/>
          <w:szCs w:val="28"/>
        </w:rPr>
        <w:t>优先采购产品清单（本项目不适用）</w:t>
      </w:r>
    </w:p>
    <w:p>
      <w:pPr>
        <w:adjustRightInd w:val="0"/>
        <w:snapToGrid w:val="0"/>
        <w:spacing w:before="50"/>
        <w:rPr>
          <w:rFonts w:ascii="宋体"/>
          <w:u w:val="single"/>
        </w:rPr>
      </w:pPr>
      <w:r>
        <w:rPr>
          <w:rFonts w:hint="eastAsia" w:ascii="宋体" w:hAnsi="宋体"/>
        </w:rPr>
        <w:t>采购代理编号：</w:t>
      </w:r>
      <w:r>
        <w:rPr>
          <w:rFonts w:ascii="宋体" w:hAnsi="宋体"/>
          <w:u w:val="single"/>
        </w:rPr>
        <w:t xml:space="preserve">              </w:t>
      </w:r>
      <w:r>
        <w:rPr>
          <w:rFonts w:ascii="宋体" w:hAnsi="宋体"/>
        </w:rPr>
        <w:t xml:space="preserve">                      </w:t>
      </w:r>
      <w:r>
        <w:rPr>
          <w:rFonts w:hint="eastAsia" w:ascii="宋体" w:hAnsi="宋体"/>
        </w:rPr>
        <w:t>项目名称：</w:t>
      </w:r>
      <w:r>
        <w:rPr>
          <w:rFonts w:ascii="宋体" w:hAnsi="宋体"/>
          <w:u w:val="single"/>
        </w:rPr>
        <w:t xml:space="preserve">               </w:t>
      </w:r>
    </w:p>
    <w:p>
      <w:pPr>
        <w:adjustRightInd w:val="0"/>
        <w:snapToGrid w:val="0"/>
        <w:spacing w:before="50"/>
        <w:rPr>
          <w:rFonts w:ascii="宋体"/>
          <w:u w:val="single"/>
        </w:rPr>
      </w:pPr>
      <w:r>
        <w:rPr>
          <w:rFonts w:hint="eastAsia" w:ascii="宋体" w:hAnsi="宋体"/>
        </w:rPr>
        <w:t>包</w:t>
      </w:r>
      <w:r>
        <w:rPr>
          <w:rFonts w:ascii="宋体" w:hAnsi="宋体"/>
        </w:rPr>
        <w:t xml:space="preserve">       </w:t>
      </w:r>
      <w:r>
        <w:rPr>
          <w:rFonts w:hint="eastAsia" w:ascii="宋体" w:hAnsi="宋体"/>
        </w:rPr>
        <w:t>号：</w:t>
      </w:r>
      <w:r>
        <w:rPr>
          <w:rFonts w:ascii="宋体" w:hAnsi="宋体"/>
          <w:u w:val="single"/>
        </w:rPr>
        <w:t xml:space="preserve">               </w:t>
      </w:r>
      <w:r>
        <w:rPr>
          <w:rFonts w:ascii="宋体" w:hAnsi="宋体"/>
        </w:rPr>
        <w:t xml:space="preserve">                      </w:t>
      </w:r>
      <w:r>
        <w:rPr>
          <w:rFonts w:hint="eastAsia" w:ascii="宋体" w:hAnsi="宋体"/>
        </w:rPr>
        <w:t>包名称：</w:t>
      </w:r>
      <w:r>
        <w:rPr>
          <w:rFonts w:ascii="宋体" w:hAnsi="宋体"/>
          <w:u w:val="single"/>
        </w:rPr>
        <w:t xml:space="preserve">                 </w:t>
      </w:r>
    </w:p>
    <w:tbl>
      <w:tblPr>
        <w:tblStyle w:val="3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tcBorders>
              <w:top w:val="double" w:color="auto" w:sz="4" w:space="0"/>
            </w:tcBorders>
            <w:vAlign w:val="center"/>
          </w:tcPr>
          <w:p>
            <w:pPr>
              <w:widowControl/>
              <w:adjustRightInd w:val="0"/>
              <w:snapToGrid w:val="0"/>
              <w:ind w:firstLine="480" w:firstLineChars="200"/>
              <w:jc w:val="left"/>
              <w:rPr>
                <w:rFonts w:ascii="黑体" w:hAnsi="黑体" w:eastAsia="黑体"/>
                <w:sz w:val="24"/>
              </w:rPr>
            </w:pPr>
            <w:r>
              <w:rPr>
                <w:rFonts w:hint="eastAsia" w:ascii="黑体" w:hAnsi="宋体" w:eastAsia="黑体"/>
                <w:sz w:val="24"/>
              </w:rPr>
              <w:t>以下为供应商提供的政府采购优先采购产品，供应商对本表的真实性负责。如有虚假，将依法承担相应责任。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pPr>
              <w:widowControl/>
              <w:adjustRightInd w:val="0"/>
              <w:snapToGrid w:val="0"/>
              <w:jc w:val="center"/>
              <w:rPr>
                <w:rFonts w:ascii="宋体"/>
              </w:rPr>
            </w:pPr>
            <w:r>
              <w:rPr>
                <w:rFonts w:ascii="宋体" w:hAnsi="宋体"/>
              </w:rPr>
              <w:t>1</w:t>
            </w:r>
          </w:p>
        </w:tc>
        <w:tc>
          <w:tcPr>
            <w:tcW w:w="1739" w:type="dxa"/>
            <w:vAlign w:val="center"/>
          </w:tcPr>
          <w:p>
            <w:pPr>
              <w:widowControl/>
              <w:adjustRightInd w:val="0"/>
              <w:snapToGrid w:val="0"/>
              <w:jc w:val="center"/>
              <w:rPr>
                <w:rFonts w:ascii="宋体"/>
              </w:rPr>
            </w:pPr>
            <w:r>
              <w:rPr>
                <w:rFonts w:ascii="宋体" w:hAnsi="宋体"/>
              </w:rPr>
              <w:t>2</w:t>
            </w:r>
          </w:p>
        </w:tc>
        <w:tc>
          <w:tcPr>
            <w:tcW w:w="1134" w:type="dxa"/>
            <w:tcBorders>
              <w:right w:val="single" w:color="auto" w:sz="4" w:space="0"/>
            </w:tcBorders>
            <w:vAlign w:val="center"/>
          </w:tcPr>
          <w:p>
            <w:pPr>
              <w:adjustRightInd w:val="0"/>
              <w:snapToGrid w:val="0"/>
              <w:jc w:val="center"/>
              <w:rPr>
                <w:rFonts w:ascii="宋体"/>
              </w:rPr>
            </w:pPr>
            <w:r>
              <w:rPr>
                <w:rFonts w:ascii="宋体" w:hAnsi="宋体"/>
              </w:rPr>
              <w:t>3</w:t>
            </w:r>
          </w:p>
        </w:tc>
        <w:tc>
          <w:tcPr>
            <w:tcW w:w="1418" w:type="dxa"/>
            <w:tcBorders>
              <w:left w:val="single" w:color="auto" w:sz="4" w:space="0"/>
            </w:tcBorders>
            <w:vAlign w:val="center"/>
          </w:tcPr>
          <w:p>
            <w:pPr>
              <w:widowControl/>
              <w:adjustRightInd w:val="0"/>
              <w:snapToGrid w:val="0"/>
              <w:jc w:val="center"/>
              <w:rPr>
                <w:rFonts w:ascii="宋体"/>
              </w:rPr>
            </w:pPr>
            <w:r>
              <w:rPr>
                <w:rFonts w:ascii="宋体" w:hAnsi="宋体"/>
              </w:rPr>
              <w:t>4</w:t>
            </w:r>
          </w:p>
        </w:tc>
        <w:tc>
          <w:tcPr>
            <w:tcW w:w="1984" w:type="dxa"/>
            <w:vAlign w:val="center"/>
          </w:tcPr>
          <w:p>
            <w:pPr>
              <w:widowControl/>
              <w:adjustRightInd w:val="0"/>
              <w:snapToGrid w:val="0"/>
              <w:jc w:val="center"/>
              <w:rPr>
                <w:rFonts w:ascii="宋体"/>
              </w:rPr>
            </w:pPr>
            <w:r>
              <w:rPr>
                <w:rFonts w:ascii="宋体" w:hAnsi="宋体"/>
              </w:rPr>
              <w:t>5</w:t>
            </w:r>
          </w:p>
        </w:tc>
        <w:tc>
          <w:tcPr>
            <w:tcW w:w="1843" w:type="dxa"/>
            <w:vAlign w:val="center"/>
          </w:tcPr>
          <w:p>
            <w:pPr>
              <w:widowControl/>
              <w:adjustRightInd w:val="0"/>
              <w:snapToGrid w:val="0"/>
              <w:jc w:val="center"/>
              <w:rPr>
                <w:rFonts w:ascii="宋体"/>
              </w:rPr>
            </w:pPr>
            <w:r>
              <w:rPr>
                <w:rFonts w:ascii="宋体" w:hAnsi="宋体"/>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pPr>
              <w:widowControl/>
              <w:adjustRightInd w:val="0"/>
              <w:snapToGrid w:val="0"/>
              <w:jc w:val="center"/>
              <w:rPr>
                <w:rFonts w:ascii="宋体"/>
              </w:rPr>
            </w:pPr>
            <w:r>
              <w:rPr>
                <w:rFonts w:hint="eastAsia" w:ascii="宋体" w:hAnsi="宋体"/>
              </w:rPr>
              <w:t>序号</w:t>
            </w:r>
          </w:p>
        </w:tc>
        <w:tc>
          <w:tcPr>
            <w:tcW w:w="1739" w:type="dxa"/>
            <w:vAlign w:val="center"/>
          </w:tcPr>
          <w:p>
            <w:pPr>
              <w:widowControl/>
              <w:adjustRightInd w:val="0"/>
              <w:snapToGrid w:val="0"/>
              <w:jc w:val="center"/>
              <w:rPr>
                <w:rFonts w:ascii="宋体"/>
              </w:rPr>
            </w:pPr>
            <w:r>
              <w:rPr>
                <w:rFonts w:hint="eastAsia" w:ascii="宋体" w:hAnsi="宋体"/>
              </w:rPr>
              <w:t>货物名称</w:t>
            </w:r>
          </w:p>
        </w:tc>
        <w:tc>
          <w:tcPr>
            <w:tcW w:w="1134" w:type="dxa"/>
            <w:tcBorders>
              <w:right w:val="single" w:color="auto" w:sz="4" w:space="0"/>
            </w:tcBorders>
            <w:vAlign w:val="center"/>
          </w:tcPr>
          <w:p>
            <w:pPr>
              <w:widowControl/>
              <w:adjustRightInd w:val="0"/>
              <w:snapToGrid w:val="0"/>
              <w:jc w:val="center"/>
              <w:rPr>
                <w:rFonts w:ascii="宋体"/>
              </w:rPr>
            </w:pPr>
            <w:r>
              <w:rPr>
                <w:rFonts w:hint="eastAsia" w:ascii="宋体" w:hAnsi="宋体"/>
              </w:rPr>
              <w:t>规格型号</w:t>
            </w:r>
          </w:p>
        </w:tc>
        <w:tc>
          <w:tcPr>
            <w:tcW w:w="1418" w:type="dxa"/>
            <w:tcBorders>
              <w:left w:val="single" w:color="auto" w:sz="4" w:space="0"/>
            </w:tcBorders>
            <w:vAlign w:val="center"/>
          </w:tcPr>
          <w:p>
            <w:pPr>
              <w:adjustRightInd w:val="0"/>
              <w:snapToGrid w:val="0"/>
              <w:jc w:val="center"/>
              <w:rPr>
                <w:rFonts w:ascii="宋体"/>
              </w:rPr>
            </w:pPr>
            <w:r>
              <w:rPr>
                <w:rFonts w:hint="eastAsia" w:ascii="宋体" w:hAnsi="宋体"/>
              </w:rPr>
              <w:t>价格（元）</w:t>
            </w:r>
          </w:p>
        </w:tc>
        <w:tc>
          <w:tcPr>
            <w:tcW w:w="1984" w:type="dxa"/>
            <w:vAlign w:val="center"/>
          </w:tcPr>
          <w:p>
            <w:pPr>
              <w:widowControl/>
              <w:adjustRightInd w:val="0"/>
              <w:snapToGrid w:val="0"/>
              <w:jc w:val="center"/>
              <w:rPr>
                <w:rFonts w:ascii="宋体"/>
              </w:rPr>
            </w:pPr>
            <w:r>
              <w:rPr>
                <w:rFonts w:hint="eastAsia" w:ascii="宋体" w:hAnsi="宋体"/>
              </w:rPr>
              <w:t>货物制造商名称</w:t>
            </w:r>
          </w:p>
        </w:tc>
        <w:tc>
          <w:tcPr>
            <w:tcW w:w="1843" w:type="dxa"/>
            <w:vAlign w:val="center"/>
          </w:tcPr>
          <w:p>
            <w:pPr>
              <w:widowControl/>
              <w:adjustRightInd w:val="0"/>
              <w:snapToGrid w:val="0"/>
              <w:jc w:val="center"/>
              <w:rPr>
                <w:rFonts w:ascii="宋体"/>
              </w:rPr>
            </w:pPr>
            <w:r>
              <w:rPr>
                <w:rFonts w:hint="eastAsia" w:ascii="宋体" w:hAnsi="宋体"/>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jc w:val="left"/>
              <w:rPr>
                <w:rFonts w:ascii="宋体"/>
                <w:b/>
              </w:rPr>
            </w:pPr>
            <w:r>
              <w:rPr>
                <w:rFonts w:hint="eastAsia" w:ascii="宋体" w:hAnsi="宋体"/>
                <w:b/>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jc w:val="center"/>
              <w:rPr>
                <w:rFonts w:ascii="宋体"/>
                <w:b/>
              </w:rPr>
            </w:pPr>
          </w:p>
        </w:tc>
        <w:tc>
          <w:tcPr>
            <w:tcW w:w="1739" w:type="dxa"/>
            <w:vAlign w:val="center"/>
          </w:tcPr>
          <w:p>
            <w:pPr>
              <w:adjustRightInd w:val="0"/>
              <w:snapToGrid w:val="0"/>
              <w:jc w:val="center"/>
              <w:rPr>
                <w:rFonts w:ascii="宋体"/>
                <w:b/>
              </w:rPr>
            </w:pPr>
          </w:p>
        </w:tc>
        <w:tc>
          <w:tcPr>
            <w:tcW w:w="1134" w:type="dxa"/>
            <w:tcBorders>
              <w:right w:val="single" w:color="auto" w:sz="4" w:space="0"/>
            </w:tcBorders>
            <w:vAlign w:val="center"/>
          </w:tcPr>
          <w:p>
            <w:pPr>
              <w:adjustRightInd w:val="0"/>
              <w:snapToGrid w:val="0"/>
              <w:jc w:val="left"/>
              <w:rPr>
                <w:rFonts w:ascii="宋体"/>
                <w:b/>
              </w:rPr>
            </w:pPr>
          </w:p>
        </w:tc>
        <w:tc>
          <w:tcPr>
            <w:tcW w:w="1418" w:type="dxa"/>
            <w:tcBorders>
              <w:left w:val="single" w:color="auto" w:sz="4" w:space="0"/>
            </w:tcBorders>
            <w:vAlign w:val="center"/>
          </w:tcPr>
          <w:p>
            <w:pPr>
              <w:adjustRightInd w:val="0"/>
              <w:snapToGrid w:val="0"/>
              <w:jc w:val="left"/>
              <w:rPr>
                <w:rFonts w:ascii="宋体"/>
                <w:b/>
              </w:rPr>
            </w:pPr>
          </w:p>
        </w:tc>
        <w:tc>
          <w:tcPr>
            <w:tcW w:w="1984" w:type="dxa"/>
            <w:vAlign w:val="center"/>
          </w:tcPr>
          <w:p>
            <w:pPr>
              <w:adjustRightInd w:val="0"/>
              <w:snapToGrid w:val="0"/>
              <w:jc w:val="center"/>
              <w:rPr>
                <w:rFonts w:ascii="宋体"/>
                <w:b/>
              </w:rPr>
            </w:pPr>
          </w:p>
        </w:tc>
        <w:tc>
          <w:tcPr>
            <w:tcW w:w="1843" w:type="dxa"/>
          </w:tcPr>
          <w:p>
            <w:pPr>
              <w:adjustRightInd w:val="0"/>
              <w:snapToGrid w:val="0"/>
              <w:jc w:val="center"/>
              <w:rPr>
                <w:rFonts w:ascii="宋体"/>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jc w:val="center"/>
              <w:rPr>
                <w:rFonts w:ascii="宋体"/>
              </w:rPr>
            </w:pPr>
            <w:r>
              <w:rPr>
                <w:rFonts w:hint="eastAsia" w:ascii="宋体" w:hAnsi="宋体"/>
              </w:rPr>
              <w:t>小计</w:t>
            </w:r>
          </w:p>
        </w:tc>
        <w:tc>
          <w:tcPr>
            <w:tcW w:w="1739" w:type="dxa"/>
            <w:vAlign w:val="center"/>
          </w:tcPr>
          <w:p>
            <w:pPr>
              <w:adjustRightInd w:val="0"/>
              <w:snapToGrid w:val="0"/>
              <w:jc w:val="center"/>
              <w:rPr>
                <w:rFonts w:ascii="宋体"/>
                <w:b/>
              </w:rPr>
            </w:pPr>
            <w:r>
              <w:rPr>
                <w:rFonts w:ascii="宋体" w:hAnsi="宋体"/>
                <w:b/>
              </w:rPr>
              <w:t>/</w:t>
            </w:r>
          </w:p>
        </w:tc>
        <w:tc>
          <w:tcPr>
            <w:tcW w:w="1134" w:type="dxa"/>
            <w:tcBorders>
              <w:right w:val="single" w:color="auto" w:sz="4" w:space="0"/>
            </w:tcBorders>
            <w:vAlign w:val="center"/>
          </w:tcPr>
          <w:p>
            <w:pPr>
              <w:adjustRightInd w:val="0"/>
              <w:snapToGrid w:val="0"/>
              <w:jc w:val="left"/>
              <w:rPr>
                <w:rFonts w:ascii="宋体"/>
                <w:b/>
              </w:rPr>
            </w:pPr>
          </w:p>
        </w:tc>
        <w:tc>
          <w:tcPr>
            <w:tcW w:w="1418" w:type="dxa"/>
            <w:tcBorders>
              <w:left w:val="single" w:color="auto" w:sz="4" w:space="0"/>
            </w:tcBorders>
            <w:vAlign w:val="center"/>
          </w:tcPr>
          <w:p>
            <w:pPr>
              <w:adjustRightInd w:val="0"/>
              <w:snapToGrid w:val="0"/>
              <w:jc w:val="left"/>
              <w:rPr>
                <w:rFonts w:ascii="宋体"/>
                <w:b/>
              </w:rPr>
            </w:pPr>
          </w:p>
        </w:tc>
        <w:tc>
          <w:tcPr>
            <w:tcW w:w="1984" w:type="dxa"/>
            <w:vAlign w:val="center"/>
          </w:tcPr>
          <w:p>
            <w:pPr>
              <w:adjustRightInd w:val="0"/>
              <w:snapToGrid w:val="0"/>
              <w:jc w:val="center"/>
              <w:rPr>
                <w:rFonts w:ascii="宋体"/>
                <w:b/>
              </w:rPr>
            </w:pPr>
            <w:r>
              <w:rPr>
                <w:rFonts w:ascii="宋体" w:hAnsi="宋体"/>
                <w:b/>
              </w:rPr>
              <w:t>/</w:t>
            </w:r>
          </w:p>
        </w:tc>
        <w:tc>
          <w:tcPr>
            <w:tcW w:w="1843" w:type="dxa"/>
          </w:tcPr>
          <w:p>
            <w:pPr>
              <w:adjustRightInd w:val="0"/>
              <w:snapToGrid w:val="0"/>
              <w:jc w:val="center"/>
              <w:rPr>
                <w:rFonts w:ascii="宋体"/>
                <w:b/>
              </w:rPr>
            </w:pPr>
            <w:r>
              <w:rPr>
                <w:rFonts w:ascii="宋体" w:hAnsi="宋体"/>
                <w:b/>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jc w:val="left"/>
              <w:rPr>
                <w:rFonts w:ascii="宋体"/>
                <w:b/>
              </w:rPr>
            </w:pPr>
            <w:r>
              <w:rPr>
                <w:rFonts w:hint="eastAsia" w:ascii="宋体" w:hAnsi="宋体"/>
                <w:b/>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jc w:val="center"/>
              <w:rPr>
                <w:rFonts w:ascii="宋体"/>
                <w:b/>
              </w:rPr>
            </w:pPr>
          </w:p>
        </w:tc>
        <w:tc>
          <w:tcPr>
            <w:tcW w:w="1739" w:type="dxa"/>
            <w:vAlign w:val="center"/>
          </w:tcPr>
          <w:p>
            <w:pPr>
              <w:adjustRightInd w:val="0"/>
              <w:snapToGrid w:val="0"/>
              <w:jc w:val="center"/>
              <w:rPr>
                <w:rFonts w:ascii="宋体"/>
                <w:b/>
              </w:rPr>
            </w:pPr>
          </w:p>
        </w:tc>
        <w:tc>
          <w:tcPr>
            <w:tcW w:w="1134" w:type="dxa"/>
            <w:tcBorders>
              <w:right w:val="single" w:color="auto" w:sz="4" w:space="0"/>
            </w:tcBorders>
            <w:vAlign w:val="center"/>
          </w:tcPr>
          <w:p>
            <w:pPr>
              <w:adjustRightInd w:val="0"/>
              <w:snapToGrid w:val="0"/>
              <w:jc w:val="left"/>
              <w:rPr>
                <w:rFonts w:ascii="宋体"/>
                <w:b/>
              </w:rPr>
            </w:pPr>
          </w:p>
        </w:tc>
        <w:tc>
          <w:tcPr>
            <w:tcW w:w="1418" w:type="dxa"/>
            <w:tcBorders>
              <w:left w:val="single" w:color="auto" w:sz="4" w:space="0"/>
            </w:tcBorders>
            <w:vAlign w:val="center"/>
          </w:tcPr>
          <w:p>
            <w:pPr>
              <w:adjustRightInd w:val="0"/>
              <w:snapToGrid w:val="0"/>
              <w:jc w:val="left"/>
              <w:rPr>
                <w:rFonts w:ascii="宋体"/>
                <w:b/>
              </w:rPr>
            </w:pPr>
          </w:p>
        </w:tc>
        <w:tc>
          <w:tcPr>
            <w:tcW w:w="1984" w:type="dxa"/>
            <w:vAlign w:val="center"/>
          </w:tcPr>
          <w:p>
            <w:pPr>
              <w:adjustRightInd w:val="0"/>
              <w:snapToGrid w:val="0"/>
              <w:jc w:val="center"/>
              <w:rPr>
                <w:rFonts w:ascii="宋体"/>
                <w:b/>
              </w:rPr>
            </w:pPr>
          </w:p>
        </w:tc>
        <w:tc>
          <w:tcPr>
            <w:tcW w:w="1843" w:type="dxa"/>
          </w:tcPr>
          <w:p>
            <w:pPr>
              <w:adjustRightInd w:val="0"/>
              <w:snapToGrid w:val="0"/>
              <w:jc w:val="center"/>
              <w:rPr>
                <w:rFonts w:ascii="宋体"/>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jc w:val="center"/>
              <w:rPr>
                <w:rFonts w:ascii="宋体"/>
              </w:rPr>
            </w:pPr>
            <w:r>
              <w:rPr>
                <w:rFonts w:hint="eastAsia" w:ascii="宋体" w:hAnsi="宋体"/>
              </w:rPr>
              <w:t>小计</w:t>
            </w:r>
          </w:p>
        </w:tc>
        <w:tc>
          <w:tcPr>
            <w:tcW w:w="1739" w:type="dxa"/>
            <w:vAlign w:val="center"/>
          </w:tcPr>
          <w:p>
            <w:pPr>
              <w:adjustRightInd w:val="0"/>
              <w:snapToGrid w:val="0"/>
              <w:jc w:val="center"/>
              <w:rPr>
                <w:rFonts w:ascii="宋体"/>
                <w:b/>
              </w:rPr>
            </w:pPr>
            <w:r>
              <w:rPr>
                <w:rFonts w:ascii="宋体" w:hAnsi="宋体"/>
                <w:b/>
              </w:rPr>
              <w:t>/</w:t>
            </w:r>
          </w:p>
        </w:tc>
        <w:tc>
          <w:tcPr>
            <w:tcW w:w="1134" w:type="dxa"/>
            <w:tcBorders>
              <w:right w:val="single" w:color="auto" w:sz="4" w:space="0"/>
            </w:tcBorders>
            <w:vAlign w:val="center"/>
          </w:tcPr>
          <w:p>
            <w:pPr>
              <w:adjustRightInd w:val="0"/>
              <w:snapToGrid w:val="0"/>
              <w:jc w:val="left"/>
              <w:rPr>
                <w:rFonts w:ascii="宋体"/>
                <w:b/>
              </w:rPr>
            </w:pPr>
          </w:p>
        </w:tc>
        <w:tc>
          <w:tcPr>
            <w:tcW w:w="1418" w:type="dxa"/>
            <w:tcBorders>
              <w:left w:val="single" w:color="auto" w:sz="4" w:space="0"/>
            </w:tcBorders>
            <w:vAlign w:val="center"/>
          </w:tcPr>
          <w:p>
            <w:pPr>
              <w:adjustRightInd w:val="0"/>
              <w:snapToGrid w:val="0"/>
              <w:jc w:val="left"/>
              <w:rPr>
                <w:rFonts w:ascii="宋体"/>
                <w:b/>
              </w:rPr>
            </w:pPr>
          </w:p>
        </w:tc>
        <w:tc>
          <w:tcPr>
            <w:tcW w:w="1984" w:type="dxa"/>
            <w:vAlign w:val="center"/>
          </w:tcPr>
          <w:p>
            <w:pPr>
              <w:adjustRightInd w:val="0"/>
              <w:snapToGrid w:val="0"/>
              <w:jc w:val="center"/>
              <w:rPr>
                <w:rFonts w:ascii="宋体"/>
                <w:b/>
              </w:rPr>
            </w:pPr>
            <w:r>
              <w:rPr>
                <w:rFonts w:ascii="宋体" w:hAnsi="宋体"/>
                <w:b/>
              </w:rPr>
              <w:t>/</w:t>
            </w:r>
          </w:p>
        </w:tc>
        <w:tc>
          <w:tcPr>
            <w:tcW w:w="1843" w:type="dxa"/>
          </w:tcPr>
          <w:p>
            <w:pPr>
              <w:adjustRightInd w:val="0"/>
              <w:snapToGrid w:val="0"/>
              <w:jc w:val="center"/>
              <w:rPr>
                <w:rFonts w:ascii="宋体"/>
                <w:b/>
              </w:rPr>
            </w:pPr>
            <w:r>
              <w:rPr>
                <w:rFonts w:ascii="宋体" w:hAnsi="宋体"/>
                <w:b/>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jc w:val="left"/>
              <w:rPr>
                <w:rFonts w:ascii="宋体"/>
                <w:b/>
              </w:rPr>
            </w:pPr>
            <w:r>
              <w:rPr>
                <w:rFonts w:hint="eastAsia" w:ascii="宋体" w:hAnsi="宋体"/>
                <w:b/>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jc w:val="center"/>
              <w:rPr>
                <w:rFonts w:ascii="宋体"/>
              </w:rPr>
            </w:pPr>
          </w:p>
        </w:tc>
        <w:tc>
          <w:tcPr>
            <w:tcW w:w="1739" w:type="dxa"/>
            <w:vAlign w:val="center"/>
          </w:tcPr>
          <w:p>
            <w:pPr>
              <w:adjustRightInd w:val="0"/>
              <w:snapToGrid w:val="0"/>
              <w:jc w:val="center"/>
              <w:rPr>
                <w:rFonts w:ascii="宋体"/>
              </w:rPr>
            </w:pPr>
          </w:p>
        </w:tc>
        <w:tc>
          <w:tcPr>
            <w:tcW w:w="1134" w:type="dxa"/>
            <w:tcBorders>
              <w:right w:val="single" w:color="auto" w:sz="4" w:space="0"/>
            </w:tcBorders>
            <w:vAlign w:val="center"/>
          </w:tcPr>
          <w:p>
            <w:pPr>
              <w:adjustRightInd w:val="0"/>
              <w:snapToGrid w:val="0"/>
              <w:jc w:val="center"/>
              <w:rPr>
                <w:rFonts w:ascii="宋体"/>
              </w:rPr>
            </w:pPr>
          </w:p>
        </w:tc>
        <w:tc>
          <w:tcPr>
            <w:tcW w:w="1418" w:type="dxa"/>
            <w:tcBorders>
              <w:left w:val="single" w:color="auto" w:sz="4" w:space="0"/>
            </w:tcBorders>
            <w:vAlign w:val="center"/>
          </w:tcPr>
          <w:p>
            <w:pPr>
              <w:adjustRightInd w:val="0"/>
              <w:snapToGrid w:val="0"/>
              <w:jc w:val="center"/>
              <w:rPr>
                <w:rFonts w:ascii="宋体"/>
              </w:rPr>
            </w:pPr>
          </w:p>
        </w:tc>
        <w:tc>
          <w:tcPr>
            <w:tcW w:w="1984" w:type="dxa"/>
            <w:vAlign w:val="center"/>
          </w:tcPr>
          <w:p>
            <w:pPr>
              <w:adjustRightInd w:val="0"/>
              <w:snapToGrid w:val="0"/>
              <w:jc w:val="center"/>
              <w:rPr>
                <w:rFonts w:ascii="宋体"/>
              </w:rPr>
            </w:pPr>
          </w:p>
        </w:tc>
        <w:tc>
          <w:tcPr>
            <w:tcW w:w="1843" w:type="dxa"/>
          </w:tcPr>
          <w:p>
            <w:pPr>
              <w:adjustRightInd w:val="0"/>
              <w:snapToGrid w:val="0"/>
              <w:jc w:val="center"/>
              <w:rPr>
                <w:rFonts w:asci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tcBorders>
              <w:bottom w:val="double" w:color="auto" w:sz="4" w:space="0"/>
            </w:tcBorders>
            <w:vAlign w:val="center"/>
          </w:tcPr>
          <w:p>
            <w:pPr>
              <w:adjustRightInd w:val="0"/>
              <w:snapToGrid w:val="0"/>
              <w:jc w:val="center"/>
              <w:rPr>
                <w:rFonts w:ascii="宋体"/>
              </w:rPr>
            </w:pPr>
            <w:r>
              <w:rPr>
                <w:rFonts w:hint="eastAsia" w:ascii="宋体" w:hAnsi="宋体"/>
              </w:rPr>
              <w:t>小计</w:t>
            </w:r>
          </w:p>
        </w:tc>
        <w:tc>
          <w:tcPr>
            <w:tcW w:w="1739" w:type="dxa"/>
            <w:tcBorders>
              <w:bottom w:val="double" w:color="auto" w:sz="4" w:space="0"/>
            </w:tcBorders>
            <w:vAlign w:val="center"/>
          </w:tcPr>
          <w:p>
            <w:pPr>
              <w:adjustRightInd w:val="0"/>
              <w:snapToGrid w:val="0"/>
              <w:jc w:val="center"/>
              <w:rPr>
                <w:rFonts w:ascii="宋体"/>
              </w:rPr>
            </w:pPr>
            <w:r>
              <w:rPr>
                <w:rFonts w:ascii="宋体" w:hAnsi="宋体"/>
              </w:rPr>
              <w:t>/</w:t>
            </w:r>
          </w:p>
        </w:tc>
        <w:tc>
          <w:tcPr>
            <w:tcW w:w="1134" w:type="dxa"/>
            <w:tcBorders>
              <w:bottom w:val="double" w:color="auto" w:sz="4" w:space="0"/>
              <w:right w:val="single" w:color="auto" w:sz="4" w:space="0"/>
            </w:tcBorders>
            <w:vAlign w:val="center"/>
          </w:tcPr>
          <w:p>
            <w:pPr>
              <w:adjustRightInd w:val="0"/>
              <w:snapToGrid w:val="0"/>
              <w:jc w:val="center"/>
              <w:rPr>
                <w:rFonts w:ascii="宋体"/>
              </w:rPr>
            </w:pPr>
          </w:p>
        </w:tc>
        <w:tc>
          <w:tcPr>
            <w:tcW w:w="1418" w:type="dxa"/>
            <w:tcBorders>
              <w:left w:val="single" w:color="auto" w:sz="4" w:space="0"/>
              <w:bottom w:val="double" w:color="auto" w:sz="4" w:space="0"/>
            </w:tcBorders>
            <w:vAlign w:val="center"/>
          </w:tcPr>
          <w:p>
            <w:pPr>
              <w:adjustRightInd w:val="0"/>
              <w:snapToGrid w:val="0"/>
              <w:jc w:val="center"/>
              <w:rPr>
                <w:rFonts w:ascii="宋体"/>
              </w:rPr>
            </w:pPr>
          </w:p>
        </w:tc>
        <w:tc>
          <w:tcPr>
            <w:tcW w:w="1984" w:type="dxa"/>
            <w:tcBorders>
              <w:bottom w:val="double" w:color="auto" w:sz="4" w:space="0"/>
            </w:tcBorders>
            <w:vAlign w:val="center"/>
          </w:tcPr>
          <w:p>
            <w:pPr>
              <w:adjustRightInd w:val="0"/>
              <w:snapToGrid w:val="0"/>
              <w:jc w:val="center"/>
              <w:rPr>
                <w:rFonts w:ascii="宋体"/>
              </w:rPr>
            </w:pPr>
            <w:r>
              <w:rPr>
                <w:rFonts w:ascii="宋体" w:hAnsi="宋体"/>
              </w:rPr>
              <w:t>/</w:t>
            </w:r>
          </w:p>
        </w:tc>
        <w:tc>
          <w:tcPr>
            <w:tcW w:w="1843" w:type="dxa"/>
            <w:tcBorders>
              <w:bottom w:val="double" w:color="auto" w:sz="4" w:space="0"/>
            </w:tcBorders>
          </w:tcPr>
          <w:p>
            <w:pPr>
              <w:adjustRightInd w:val="0"/>
              <w:snapToGrid w:val="0"/>
              <w:jc w:val="center"/>
              <w:rPr>
                <w:rFonts w:ascii="宋体"/>
              </w:rPr>
            </w:pPr>
            <w:r>
              <w:rPr>
                <w:rFonts w:ascii="宋体" w:hAnsi="宋体"/>
              </w:rPr>
              <w:t>/</w:t>
            </w:r>
          </w:p>
        </w:tc>
      </w:tr>
    </w:tbl>
    <w:p>
      <w:pPr>
        <w:adjustRightInd w:val="0"/>
        <w:snapToGrid w:val="0"/>
        <w:jc w:val="left"/>
        <w:rPr>
          <w:rFonts w:ascii="宋体"/>
        </w:rPr>
      </w:pPr>
      <w:r>
        <w:rPr>
          <w:rFonts w:hint="eastAsia" w:ascii="宋体" w:hAnsi="宋体"/>
        </w:rPr>
        <w:t>说明：</w:t>
      </w:r>
      <w:r>
        <w:rPr>
          <w:rFonts w:ascii="宋体" w:hAnsi="宋体"/>
          <w:bCs/>
        </w:rPr>
        <w:t>1</w:t>
      </w:r>
      <w:r>
        <w:rPr>
          <w:rFonts w:hint="eastAsia" w:ascii="宋体" w:hAnsi="宋体"/>
          <w:bCs/>
        </w:rPr>
        <w:t>、</w:t>
      </w:r>
      <w:r>
        <w:rPr>
          <w:rFonts w:hint="eastAsia" w:ascii="宋体" w:hAnsi="宋体"/>
        </w:rPr>
        <w:t>本表用于计算政府采购优先采购产品（节能产品或环境标志产品或两型产品）的政府采购政策价格扣除。</w:t>
      </w:r>
    </w:p>
    <w:p>
      <w:pPr>
        <w:adjustRightInd w:val="0"/>
        <w:snapToGrid w:val="0"/>
        <w:ind w:firstLine="630" w:firstLineChars="300"/>
        <w:jc w:val="left"/>
        <w:rPr>
          <w:rFonts w:ascii="宋体"/>
        </w:rPr>
      </w:pPr>
      <w:r>
        <w:rPr>
          <w:rFonts w:ascii="宋体" w:hAnsi="宋体"/>
        </w:rPr>
        <w:t>2</w:t>
      </w:r>
      <w:r>
        <w:rPr>
          <w:rFonts w:hint="eastAsia" w:ascii="宋体" w:hAnsi="宋体"/>
        </w:rPr>
        <w:t>、栏目</w:t>
      </w:r>
      <w:r>
        <w:rPr>
          <w:rFonts w:ascii="宋体" w:hAnsi="宋体"/>
        </w:rPr>
        <w:t>4</w:t>
      </w:r>
      <w:r>
        <w:rPr>
          <w:rFonts w:hint="eastAsia" w:ascii="宋体" w:hAnsi="宋体"/>
        </w:rPr>
        <w:t>“价格”为综合单价，包含货物所有隐含的内容，如运输费、保险费、管理费和利润等。</w:t>
      </w:r>
    </w:p>
    <w:p>
      <w:pPr>
        <w:adjustRightInd w:val="0"/>
        <w:snapToGrid w:val="0"/>
        <w:ind w:firstLine="630" w:firstLineChars="300"/>
        <w:jc w:val="left"/>
        <w:rPr>
          <w:rFonts w:ascii="宋体"/>
        </w:rPr>
      </w:pPr>
      <w:r>
        <w:rPr>
          <w:rFonts w:ascii="宋体" w:hAnsi="宋体"/>
        </w:rPr>
        <w:t>3</w:t>
      </w:r>
      <w:r>
        <w:rPr>
          <w:rFonts w:hint="eastAsia" w:ascii="宋体" w:hAnsi="宋体"/>
        </w:rPr>
        <w:t>、栏目</w:t>
      </w:r>
      <w:r>
        <w:rPr>
          <w:rFonts w:ascii="宋体" w:hAnsi="宋体"/>
        </w:rPr>
        <w:t>6</w:t>
      </w:r>
      <w:r>
        <w:rPr>
          <w:rFonts w:hint="eastAsia" w:ascii="宋体" w:hAnsi="宋体"/>
        </w:rPr>
        <w:t>“政策功能编码”是指货物的中国环境标志认证证书编号、中国节能标志认证证书号、两型产品编号（货物同时属于节能产品、环境标志产品、两型产品的，只须填写一种）。</w:t>
      </w:r>
    </w:p>
    <w:p>
      <w:pPr>
        <w:adjustRightInd w:val="0"/>
        <w:snapToGrid w:val="0"/>
        <w:rPr>
          <w:rFonts w:ascii="宋体"/>
          <w:bCs/>
        </w:rPr>
      </w:pPr>
    </w:p>
    <w:p>
      <w:pPr>
        <w:adjustRightInd w:val="0"/>
        <w:snapToGrid w:val="0"/>
        <w:rPr>
          <w:rFonts w:ascii="宋体"/>
          <w:bCs/>
        </w:rPr>
      </w:pPr>
    </w:p>
    <w:p>
      <w:pPr>
        <w:adjustRightInd w:val="0"/>
        <w:snapToGrid w:val="0"/>
        <w:rPr>
          <w:rFonts w:ascii="宋体"/>
        </w:rPr>
      </w:pPr>
    </w:p>
    <w:p>
      <w:pPr>
        <w:adjustRightInd w:val="0"/>
        <w:snapToGrid w:val="0"/>
        <w:rPr>
          <w:rFonts w:ascii="宋体"/>
        </w:rPr>
      </w:pPr>
      <w:r>
        <w:rPr>
          <w:rFonts w:hint="eastAsia" w:ascii="宋体" w:hAnsi="宋体"/>
        </w:rPr>
        <w:t>供应商名称（盖单位公章）：</w:t>
      </w:r>
    </w:p>
    <w:p>
      <w:pPr>
        <w:adjustRightInd w:val="0"/>
        <w:snapToGrid w:val="0"/>
        <w:rPr>
          <w:rFonts w:ascii="宋体"/>
        </w:rPr>
      </w:pPr>
      <w:r>
        <w:rPr>
          <w:rFonts w:hint="eastAsia" w:ascii="宋体" w:hAnsi="宋体" w:cs="微软雅黑"/>
          <w:spacing w:val="-2"/>
        </w:rPr>
        <w:t>法</w:t>
      </w:r>
      <w:r>
        <w:rPr>
          <w:rFonts w:hint="eastAsia" w:ascii="宋体" w:hAnsi="宋体" w:cs="微软雅黑"/>
        </w:rPr>
        <w:t>定</w:t>
      </w:r>
      <w:r>
        <w:rPr>
          <w:rFonts w:hint="eastAsia" w:ascii="宋体" w:hAnsi="宋体" w:cs="微软雅黑"/>
          <w:spacing w:val="-2"/>
        </w:rPr>
        <w:t>代</w:t>
      </w:r>
      <w:r>
        <w:rPr>
          <w:rFonts w:hint="eastAsia" w:ascii="宋体" w:hAnsi="宋体" w:cs="微软雅黑"/>
        </w:rPr>
        <w:t>表</w:t>
      </w:r>
      <w:r>
        <w:rPr>
          <w:rFonts w:hint="eastAsia" w:ascii="宋体" w:hAnsi="宋体" w:cs="微软雅黑"/>
          <w:spacing w:val="-2"/>
        </w:rPr>
        <w:t>人</w:t>
      </w:r>
      <w:r>
        <w:rPr>
          <w:rFonts w:hint="eastAsia" w:ascii="宋体" w:hAnsi="宋体" w:cs="微软雅黑"/>
        </w:rPr>
        <w:t>（</w:t>
      </w:r>
      <w:r>
        <w:rPr>
          <w:rFonts w:hint="eastAsia" w:ascii="宋体" w:hAnsi="宋体" w:cs="微软雅黑"/>
          <w:spacing w:val="-2"/>
        </w:rPr>
        <w:t>单</w:t>
      </w:r>
      <w:r>
        <w:rPr>
          <w:rFonts w:hint="eastAsia" w:ascii="宋体" w:hAnsi="宋体" w:cs="微软雅黑"/>
        </w:rPr>
        <w:t>位</w:t>
      </w:r>
      <w:r>
        <w:rPr>
          <w:rFonts w:hint="eastAsia" w:ascii="宋体" w:hAnsi="宋体" w:cs="微软雅黑"/>
          <w:spacing w:val="-2"/>
        </w:rPr>
        <w:t>负</w:t>
      </w:r>
      <w:r>
        <w:rPr>
          <w:rFonts w:hint="eastAsia" w:ascii="宋体" w:hAnsi="宋体" w:cs="微软雅黑"/>
        </w:rPr>
        <w:t>责人</w:t>
      </w:r>
      <w:r>
        <w:rPr>
          <w:rFonts w:hint="eastAsia" w:ascii="宋体" w:hAnsi="宋体" w:cs="微软雅黑"/>
          <w:spacing w:val="-2"/>
        </w:rPr>
        <w:t>）</w:t>
      </w:r>
      <w:r>
        <w:rPr>
          <w:rFonts w:hint="eastAsia" w:ascii="宋体" w:hAnsi="宋体"/>
        </w:rPr>
        <w:t>或其委托代理人（签字或印章）：</w:t>
      </w:r>
      <w:r>
        <w:rPr>
          <w:rFonts w:ascii="宋体" w:hAnsi="宋体"/>
          <w:u w:val="single"/>
        </w:rPr>
        <w:t xml:space="preserve">       </w:t>
      </w:r>
    </w:p>
    <w:p>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pPr>
        <w:tabs>
          <w:tab w:val="left" w:pos="3600"/>
        </w:tabs>
        <w:rPr>
          <w:rFonts w:ascii="宋体" w:cs="宋体"/>
          <w:kern w:val="1"/>
        </w:rPr>
      </w:pPr>
      <w:r>
        <w:rPr>
          <w:rFonts w:ascii="宋体" w:cs="宋体"/>
          <w:kern w:val="1"/>
        </w:rPr>
        <w:br w:type="page"/>
      </w:r>
    </w:p>
    <w:p>
      <w:pPr>
        <w:tabs>
          <w:tab w:val="left" w:pos="3600"/>
        </w:tabs>
        <w:jc w:val="center"/>
        <w:rPr>
          <w:rFonts w:ascii="宋体" w:cs="宋体"/>
          <w:b/>
          <w:kern w:val="1"/>
          <w:sz w:val="32"/>
          <w:szCs w:val="32"/>
        </w:rPr>
      </w:pPr>
      <w:r>
        <w:rPr>
          <w:rFonts w:hint="eastAsia" w:ascii="宋体" w:hAnsi="宋体" w:cs="宋体"/>
          <w:b/>
          <w:kern w:val="1"/>
          <w:sz w:val="32"/>
          <w:szCs w:val="32"/>
        </w:rPr>
        <w:t>八、</w:t>
      </w:r>
      <w:r>
        <w:rPr>
          <w:rFonts w:ascii="宋体" w:hAnsi="宋体" w:cs="宋体"/>
          <w:b/>
          <w:kern w:val="1"/>
          <w:sz w:val="32"/>
          <w:szCs w:val="32"/>
        </w:rPr>
        <w:t xml:space="preserve"> </w:t>
      </w:r>
      <w:r>
        <w:rPr>
          <w:rFonts w:hint="eastAsia" w:ascii="宋体" w:hAnsi="宋体" w:cs="宋体"/>
          <w:b/>
          <w:kern w:val="1"/>
          <w:sz w:val="32"/>
          <w:szCs w:val="32"/>
        </w:rPr>
        <w:t>报价一览表及报价文件</w:t>
      </w:r>
    </w:p>
    <w:p>
      <w:pPr>
        <w:adjustRightInd w:val="0"/>
        <w:snapToGrid w:val="0"/>
        <w:ind w:right="23" w:rightChars="11"/>
        <w:rPr>
          <w:rFonts w:ascii="黑体" w:hAnsi="宋体" w:eastAsia="黑体"/>
          <w:b/>
          <w:sz w:val="24"/>
        </w:rPr>
      </w:pPr>
      <w:r>
        <w:rPr>
          <w:rFonts w:hint="eastAsia" w:ascii="宋体" w:hAnsi="宋体" w:cs="宋体"/>
          <w:b/>
          <w:kern w:val="1"/>
          <w:sz w:val="28"/>
          <w:szCs w:val="28"/>
        </w:rPr>
        <w:t>附件</w:t>
      </w:r>
      <w:r>
        <w:rPr>
          <w:rFonts w:ascii="宋体" w:hAnsi="宋体" w:cs="宋体"/>
          <w:b/>
          <w:kern w:val="1"/>
          <w:sz w:val="28"/>
          <w:szCs w:val="28"/>
        </w:rPr>
        <w:t>9-1</w:t>
      </w:r>
      <w:r>
        <w:rPr>
          <w:rFonts w:hint="eastAsia" w:ascii="宋体" w:hAnsi="宋体" w:cs="宋体"/>
          <w:b/>
          <w:kern w:val="1"/>
          <w:sz w:val="28"/>
          <w:szCs w:val="28"/>
        </w:rPr>
        <w:t>：</w:t>
      </w:r>
      <w:r>
        <w:rPr>
          <w:rFonts w:ascii="宋体" w:hAnsi="宋体" w:cs="宋体"/>
          <w:b/>
          <w:kern w:val="1"/>
          <w:sz w:val="28"/>
          <w:szCs w:val="28"/>
        </w:rPr>
        <w:t xml:space="preserve"> </w:t>
      </w:r>
      <w:r>
        <w:rPr>
          <w:rFonts w:ascii="黑体" w:hAnsi="宋体" w:eastAsia="黑体"/>
          <w:b/>
          <w:sz w:val="24"/>
        </w:rPr>
        <w:t xml:space="preserve">                     </w:t>
      </w:r>
    </w:p>
    <w:p>
      <w:pPr>
        <w:tabs>
          <w:tab w:val="left" w:pos="1997"/>
          <w:tab w:val="center" w:pos="4697"/>
        </w:tabs>
        <w:adjustRightInd w:val="0"/>
        <w:snapToGrid w:val="0"/>
        <w:ind w:right="23" w:rightChars="11"/>
        <w:jc w:val="left"/>
        <w:rPr>
          <w:rFonts w:ascii="宋体" w:cs="宋体"/>
          <w:b/>
          <w:kern w:val="1"/>
        </w:rPr>
      </w:pPr>
      <w:r>
        <w:rPr>
          <w:rFonts w:ascii="宋体" w:cs="宋体"/>
          <w:kern w:val="1"/>
          <w:sz w:val="30"/>
          <w:szCs w:val="30"/>
        </w:rPr>
        <w:tab/>
      </w:r>
      <w:r>
        <w:rPr>
          <w:rFonts w:ascii="宋体" w:cs="宋体"/>
          <w:kern w:val="1"/>
          <w:sz w:val="30"/>
          <w:szCs w:val="30"/>
        </w:rPr>
        <w:tab/>
      </w:r>
      <w:r>
        <w:rPr>
          <w:rFonts w:hint="eastAsia" w:ascii="宋体" w:hAnsi="宋体" w:cs="宋体"/>
          <w:kern w:val="1"/>
          <w:sz w:val="30"/>
          <w:szCs w:val="30"/>
        </w:rPr>
        <w:t>报价一览表</w:t>
      </w:r>
    </w:p>
    <w:tbl>
      <w:tblPr>
        <w:tblStyle w:val="3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vMerge w:val="restart"/>
            <w:tcBorders>
              <w:top w:val="double" w:color="auto" w:sz="4" w:space="0"/>
              <w:left w:val="double" w:color="auto" w:sz="4" w:space="0"/>
              <w:right w:val="single" w:color="auto" w:sz="6" w:space="0"/>
            </w:tcBorders>
            <w:vAlign w:val="center"/>
          </w:tcPr>
          <w:p>
            <w:pPr>
              <w:tabs>
                <w:tab w:val="left" w:pos="403"/>
                <w:tab w:val="center" w:pos="3781"/>
              </w:tabs>
              <w:spacing w:line="420" w:lineRule="exact"/>
              <w:ind w:right="-5206" w:rightChars="-2479" w:firstLine="210" w:firstLineChars="100"/>
              <w:rPr>
                <w:rFonts w:ascii="宋体"/>
              </w:rPr>
            </w:pPr>
            <w:r>
              <w:rPr>
                <w:rFonts w:hint="eastAsia" w:ascii="宋体" w:hAnsi="宋体"/>
              </w:rPr>
              <w:t>项目名称</w:t>
            </w:r>
            <w:r>
              <w:rPr>
                <w:rFonts w:ascii="宋体"/>
              </w:rPr>
              <w:tab/>
            </w:r>
            <w:r>
              <w:rPr>
                <w:rFonts w:hint="eastAsia" w:ascii="宋体" w:hAnsi="宋体"/>
              </w:rPr>
              <w:t>项目名称</w:t>
            </w:r>
          </w:p>
        </w:tc>
        <w:tc>
          <w:tcPr>
            <w:tcW w:w="3060" w:type="dxa"/>
            <w:vMerge w:val="restart"/>
            <w:tcBorders>
              <w:top w:val="double" w:color="auto" w:sz="4" w:space="0"/>
              <w:left w:val="single" w:color="auto" w:sz="6" w:space="0"/>
              <w:right w:val="single" w:color="auto" w:sz="6" w:space="0"/>
            </w:tcBorders>
            <w:vAlign w:val="center"/>
          </w:tcPr>
          <w:p>
            <w:pPr>
              <w:spacing w:line="420" w:lineRule="exact"/>
              <w:jc w:val="center"/>
              <w:rPr>
                <w:rFonts w:ascii="宋体"/>
              </w:rPr>
            </w:pPr>
          </w:p>
        </w:tc>
        <w:tc>
          <w:tcPr>
            <w:tcW w:w="1620" w:type="dxa"/>
            <w:tcBorders>
              <w:top w:val="double" w:color="auto" w:sz="4" w:space="0"/>
              <w:left w:val="single" w:color="auto" w:sz="6" w:space="0"/>
              <w:bottom w:val="single" w:color="auto" w:sz="6" w:space="0"/>
              <w:right w:val="single" w:color="auto" w:sz="6" w:space="0"/>
            </w:tcBorders>
            <w:vAlign w:val="center"/>
          </w:tcPr>
          <w:p>
            <w:pPr>
              <w:spacing w:line="420" w:lineRule="exact"/>
              <w:jc w:val="center"/>
              <w:rPr>
                <w:rFonts w:ascii="宋体"/>
              </w:rPr>
            </w:pPr>
            <w:r>
              <w:rPr>
                <w:rFonts w:hint="eastAsia" w:ascii="宋体" w:hAnsi="宋体"/>
              </w:rPr>
              <w:t>政府采购编号</w:t>
            </w:r>
          </w:p>
        </w:tc>
        <w:tc>
          <w:tcPr>
            <w:tcW w:w="2520" w:type="dxa"/>
            <w:tcBorders>
              <w:top w:val="double" w:color="auto" w:sz="4" w:space="0"/>
              <w:left w:val="single" w:color="auto" w:sz="6" w:space="0"/>
              <w:bottom w:val="single" w:color="auto" w:sz="6" w:space="0"/>
              <w:right w:val="double" w:color="auto" w:sz="4" w:space="0"/>
            </w:tcBorders>
            <w:vAlign w:val="center"/>
          </w:tcPr>
          <w:p>
            <w:pPr>
              <w:spacing w:line="4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vMerge w:val="continue"/>
            <w:tcBorders>
              <w:left w:val="double" w:color="auto" w:sz="4" w:space="0"/>
              <w:bottom w:val="single" w:color="auto" w:sz="6" w:space="0"/>
              <w:right w:val="single" w:color="auto" w:sz="6" w:space="0"/>
            </w:tcBorders>
            <w:vAlign w:val="center"/>
          </w:tcPr>
          <w:p>
            <w:pPr>
              <w:jc w:val="center"/>
            </w:pPr>
          </w:p>
        </w:tc>
        <w:tc>
          <w:tcPr>
            <w:tcW w:w="3060" w:type="dxa"/>
            <w:vMerge w:val="continue"/>
            <w:tcBorders>
              <w:left w:val="single" w:color="auto" w:sz="6" w:space="0"/>
              <w:bottom w:val="single" w:color="auto" w:sz="6" w:space="0"/>
              <w:right w:val="single" w:color="auto" w:sz="6" w:space="0"/>
            </w:tcBorders>
            <w:vAlign w:val="center"/>
          </w:tcPr>
          <w:p>
            <w:pPr>
              <w:spacing w:line="420" w:lineRule="exact"/>
              <w:jc w:val="center"/>
              <w:rPr>
                <w:rFonts w:ascii="宋体"/>
              </w:rPr>
            </w:pPr>
          </w:p>
        </w:tc>
        <w:tc>
          <w:tcPr>
            <w:tcW w:w="1620" w:type="dxa"/>
            <w:tcBorders>
              <w:top w:val="single" w:color="auto" w:sz="6" w:space="0"/>
              <w:left w:val="single" w:color="auto" w:sz="6" w:space="0"/>
              <w:bottom w:val="single" w:color="auto" w:sz="6" w:space="0"/>
              <w:right w:val="single" w:color="auto" w:sz="6" w:space="0"/>
            </w:tcBorders>
            <w:vAlign w:val="center"/>
          </w:tcPr>
          <w:p>
            <w:pPr>
              <w:spacing w:line="420" w:lineRule="exact"/>
              <w:jc w:val="center"/>
              <w:rPr>
                <w:rFonts w:ascii="宋体"/>
              </w:rPr>
            </w:pPr>
            <w:r>
              <w:rPr>
                <w:rFonts w:hint="eastAsia" w:ascii="宋体" w:hAnsi="宋体"/>
              </w:rPr>
              <w:t>委托代理编号</w:t>
            </w:r>
          </w:p>
        </w:tc>
        <w:tc>
          <w:tcPr>
            <w:tcW w:w="2520" w:type="dxa"/>
            <w:tcBorders>
              <w:top w:val="single" w:color="auto" w:sz="6" w:space="0"/>
              <w:left w:val="single" w:color="auto" w:sz="6" w:space="0"/>
              <w:bottom w:val="single" w:color="auto" w:sz="6" w:space="0"/>
              <w:right w:val="double" w:color="auto" w:sz="4" w:space="0"/>
            </w:tcBorders>
            <w:vAlign w:val="center"/>
          </w:tcPr>
          <w:p>
            <w:pPr>
              <w:spacing w:line="4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pPr>
              <w:spacing w:line="420" w:lineRule="exact"/>
              <w:jc w:val="center"/>
              <w:rPr>
                <w:rFonts w:ascii="宋体"/>
              </w:rPr>
            </w:pPr>
            <w:r>
              <w:rPr>
                <w:rFonts w:hint="eastAsia" w:ascii="宋体" w:hAnsi="宋体"/>
              </w:rPr>
              <w:t>服务内容</w:t>
            </w:r>
          </w:p>
        </w:tc>
        <w:tc>
          <w:tcPr>
            <w:tcW w:w="7200" w:type="dxa"/>
            <w:gridSpan w:val="3"/>
            <w:tcBorders>
              <w:top w:val="single" w:color="auto" w:sz="6" w:space="0"/>
              <w:left w:val="single" w:color="auto" w:sz="6" w:space="0"/>
              <w:bottom w:val="single" w:color="auto" w:sz="6" w:space="0"/>
              <w:right w:val="double" w:color="auto" w:sz="4"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620" w:type="dxa"/>
            <w:tcBorders>
              <w:top w:val="single" w:color="auto" w:sz="6" w:space="0"/>
              <w:left w:val="double" w:color="auto" w:sz="4" w:space="0"/>
              <w:right w:val="single" w:color="auto" w:sz="6" w:space="0"/>
            </w:tcBorders>
            <w:vAlign w:val="center"/>
          </w:tcPr>
          <w:p>
            <w:pPr>
              <w:spacing w:line="420" w:lineRule="exact"/>
              <w:jc w:val="center"/>
              <w:rPr>
                <w:rFonts w:ascii="宋体"/>
              </w:rPr>
            </w:pPr>
            <w:r>
              <w:rPr>
                <w:rFonts w:hint="eastAsia" w:ascii="宋体" w:hAnsi="宋体"/>
              </w:rPr>
              <w:t>报价</w:t>
            </w:r>
          </w:p>
        </w:tc>
        <w:tc>
          <w:tcPr>
            <w:tcW w:w="7200" w:type="dxa"/>
            <w:gridSpan w:val="3"/>
            <w:tcBorders>
              <w:top w:val="single" w:color="auto" w:sz="6" w:space="0"/>
              <w:left w:val="single" w:color="auto" w:sz="6" w:space="0"/>
              <w:bottom w:val="single" w:color="auto" w:sz="6" w:space="0"/>
              <w:right w:val="double" w:color="auto" w:sz="4" w:space="0"/>
            </w:tcBorders>
            <w:vAlign w:val="center"/>
          </w:tcPr>
          <w:p>
            <w:pPr>
              <w:rPr>
                <w:rFonts w:ascii="宋体"/>
              </w:rPr>
            </w:pPr>
            <w:r>
              <w:rPr>
                <w:rFonts w:hint="eastAsia" w:ascii="宋体" w:hAnsi="宋体"/>
              </w:rPr>
              <w:t>大写：</w:t>
            </w:r>
            <w:r>
              <w:rPr>
                <w:rFonts w:ascii="宋体" w:hAnsi="宋体"/>
                <w:u w:val="single"/>
              </w:rPr>
              <w:t xml:space="preserve">                    </w:t>
            </w:r>
            <w:r>
              <w:rPr>
                <w:rFonts w:hint="eastAsia" w:ascii="宋体" w:hAnsi="宋体"/>
              </w:rPr>
              <w:t>元人民币整</w:t>
            </w:r>
          </w:p>
          <w:p>
            <w:pPr>
              <w:spacing w:line="420" w:lineRule="exact"/>
              <w:rPr>
                <w:rFonts w:ascii="宋体"/>
              </w:rPr>
            </w:pPr>
            <w:r>
              <w:rPr>
                <w:rFonts w:hint="eastAsia" w:ascii="宋体" w:hAnsi="宋体"/>
              </w:rPr>
              <w:t>小写：</w:t>
            </w:r>
            <w:r>
              <w:rPr>
                <w:rFonts w:ascii="宋体" w:hAnsi="宋体"/>
                <w:u w:val="single"/>
              </w:rPr>
              <w:t xml:space="preserve">                    </w:t>
            </w:r>
            <w:r>
              <w:rPr>
                <w:rFonts w:hint="eastAsia" w:ascii="宋体" w:hAnsi="宋体"/>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ascii="宋体"/>
              </w:rPr>
            </w:pPr>
            <w:r>
              <w:rPr>
                <w:rFonts w:hint="eastAsia" w:ascii="宋体" w:hAnsi="宋体"/>
              </w:rPr>
              <w:t>合同周期</w:t>
            </w:r>
          </w:p>
        </w:tc>
        <w:tc>
          <w:tcPr>
            <w:tcW w:w="7200" w:type="dxa"/>
            <w:gridSpan w:val="3"/>
            <w:tcBorders>
              <w:top w:val="single" w:color="auto" w:sz="6" w:space="0"/>
              <w:left w:val="single" w:color="auto" w:sz="6" w:space="0"/>
              <w:bottom w:val="single" w:color="auto" w:sz="6" w:space="0"/>
              <w:right w:val="double" w:color="auto" w:sz="4" w:space="0"/>
            </w:tcBorders>
            <w:vAlign w:val="center"/>
          </w:tcPr>
          <w:p>
            <w:pPr>
              <w:spacing w:line="420" w:lineRule="exact"/>
              <w:rPr>
                <w:rFonts w:ascii="宋体"/>
                <w:i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ascii="宋体"/>
              </w:rPr>
            </w:pPr>
            <w:r>
              <w:rPr>
                <w:rFonts w:hint="eastAsia" w:ascii="宋体" w:hAnsi="宋体"/>
              </w:rPr>
              <w:t>项目负责人</w:t>
            </w:r>
          </w:p>
        </w:tc>
        <w:tc>
          <w:tcPr>
            <w:tcW w:w="7200" w:type="dxa"/>
            <w:gridSpan w:val="3"/>
            <w:tcBorders>
              <w:top w:val="single" w:color="auto" w:sz="6" w:space="0"/>
              <w:left w:val="single" w:color="auto" w:sz="6" w:space="0"/>
              <w:bottom w:val="single" w:color="auto" w:sz="6" w:space="0"/>
              <w:right w:val="double" w:color="auto" w:sz="4" w:space="0"/>
            </w:tcBorders>
            <w:vAlign w:val="center"/>
          </w:tcPr>
          <w:p>
            <w:pPr>
              <w:spacing w:line="420" w:lineRule="exact"/>
              <w:ind w:firstLine="210" w:firstLineChars="100"/>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vAlign w:val="center"/>
          </w:tcPr>
          <w:p>
            <w:pPr>
              <w:spacing w:line="420" w:lineRule="exact"/>
              <w:jc w:val="center"/>
              <w:rPr>
                <w:rFonts w:ascii="宋体"/>
              </w:rPr>
            </w:pPr>
            <w:r>
              <w:rPr>
                <w:rFonts w:hint="eastAsia" w:ascii="宋体" w:hAnsi="宋体"/>
              </w:rPr>
              <w:t>备</w:t>
            </w:r>
            <w:r>
              <w:rPr>
                <w:rFonts w:ascii="宋体" w:hAnsi="宋体"/>
              </w:rPr>
              <w:t xml:space="preserve">  </w:t>
            </w:r>
            <w:r>
              <w:rPr>
                <w:rFonts w:hint="eastAsia" w:ascii="宋体" w:hAnsi="宋体"/>
              </w:rPr>
              <w:t>注</w:t>
            </w:r>
          </w:p>
        </w:tc>
        <w:tc>
          <w:tcPr>
            <w:tcW w:w="7200" w:type="dxa"/>
            <w:gridSpan w:val="3"/>
            <w:tcBorders>
              <w:top w:val="single" w:color="auto" w:sz="6" w:space="0"/>
              <w:left w:val="single" w:color="auto" w:sz="6" w:space="0"/>
              <w:bottom w:val="double" w:color="auto" w:sz="4" w:space="0"/>
              <w:right w:val="double" w:color="auto" w:sz="4" w:space="0"/>
            </w:tcBorders>
            <w:vAlign w:val="center"/>
          </w:tcPr>
          <w:p>
            <w:pPr>
              <w:spacing w:line="420" w:lineRule="exact"/>
              <w:rPr>
                <w:rFonts w:ascii="宋体"/>
              </w:rPr>
            </w:pPr>
          </w:p>
        </w:tc>
      </w:tr>
    </w:tbl>
    <w:p>
      <w:pPr>
        <w:ind w:left="-88"/>
        <w:rPr>
          <w:rFonts w:ascii="宋体" w:cs="宋体"/>
          <w:kern w:val="1"/>
        </w:rPr>
      </w:pPr>
    </w:p>
    <w:p>
      <w:pPr>
        <w:rPr>
          <w:rFonts w:ascii="宋体" w:cs="宋体"/>
          <w:kern w:val="1"/>
        </w:rPr>
      </w:pPr>
      <w:r>
        <w:rPr>
          <w:rFonts w:hint="eastAsia" w:ascii="宋体" w:hAnsi="宋体" w:cs="宋体"/>
          <w:kern w:val="1"/>
        </w:rPr>
        <w:t>供应商（盖单位章）：</w:t>
      </w:r>
    </w:p>
    <w:p>
      <w:pPr>
        <w:rPr>
          <w:rFonts w:ascii="宋体" w:cs="宋体"/>
          <w:kern w:val="1"/>
        </w:rPr>
      </w:pPr>
      <w:r>
        <w:rPr>
          <w:rFonts w:hint="eastAsia" w:ascii="宋体" w:hAnsi="宋体" w:cs="宋体"/>
          <w:kern w:val="1"/>
        </w:rPr>
        <w:t>法定代表人或其委托代理人签字：</w:t>
      </w:r>
    </w:p>
    <w:p>
      <w:pPr>
        <w:rPr>
          <w:rFonts w:ascii="宋体" w:cs="宋体"/>
          <w:kern w:val="1"/>
        </w:rPr>
      </w:pPr>
      <w:r>
        <w:rPr>
          <w:rFonts w:hint="eastAsia" w:ascii="宋体" w:hAnsi="宋体" w:cs="宋体"/>
          <w:kern w:val="1"/>
        </w:rPr>
        <w:t>日期：</w:t>
      </w:r>
      <w:r>
        <w:rPr>
          <w:rFonts w:ascii="宋体" w:hAnsi="宋体" w:cs="宋体"/>
          <w:kern w:val="1"/>
        </w:rPr>
        <w:t xml:space="preserve">    </w:t>
      </w:r>
      <w:r>
        <w:rPr>
          <w:rFonts w:hint="eastAsia" w:ascii="宋体" w:hAnsi="宋体" w:cs="宋体"/>
          <w:kern w:val="1"/>
        </w:rPr>
        <w:t>年</w:t>
      </w:r>
      <w:r>
        <w:rPr>
          <w:rFonts w:ascii="宋体" w:hAnsi="宋体" w:cs="宋体"/>
          <w:kern w:val="1"/>
        </w:rPr>
        <w:t xml:space="preserve">    </w:t>
      </w:r>
      <w:r>
        <w:rPr>
          <w:rFonts w:hint="eastAsia" w:ascii="宋体" w:hAnsi="宋体" w:cs="宋体"/>
          <w:kern w:val="1"/>
        </w:rPr>
        <w:t>月</w:t>
      </w:r>
      <w:r>
        <w:rPr>
          <w:rFonts w:ascii="宋体" w:hAnsi="宋体" w:cs="宋体"/>
          <w:kern w:val="1"/>
        </w:rPr>
        <w:t xml:space="preserve">     </w:t>
      </w:r>
      <w:r>
        <w:rPr>
          <w:rFonts w:hint="eastAsia" w:ascii="宋体" w:hAnsi="宋体" w:cs="宋体"/>
          <w:kern w:val="1"/>
        </w:rPr>
        <w:t>日</w:t>
      </w:r>
    </w:p>
    <w:p>
      <w:pPr>
        <w:rPr>
          <w:rFonts w:ascii="宋体" w:cs="宋体"/>
          <w:kern w:val="1"/>
        </w:rPr>
      </w:pPr>
    </w:p>
    <w:p>
      <w:pPr>
        <w:pStyle w:val="29"/>
        <w:ind w:firstLine="400"/>
        <w:rPr>
          <w:rFonts w:ascii="宋体" w:cs="宋体"/>
          <w:kern w:val="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pStyle w:val="12"/>
        <w:rPr>
          <w:rFonts w:ascii="宋体" w:cs="宋体"/>
          <w:kern w:val="1"/>
          <w:szCs w:val="21"/>
        </w:rPr>
      </w:pPr>
    </w:p>
    <w:p>
      <w:pPr>
        <w:rPr>
          <w:rFonts w:ascii="宋体" w:cs="宋体"/>
          <w:kern w:val="1"/>
        </w:rPr>
      </w:pPr>
    </w:p>
    <w:p>
      <w:pPr>
        <w:rPr>
          <w:rFonts w:ascii="宋体" w:cs="宋体"/>
          <w:b/>
          <w:kern w:val="1"/>
        </w:rPr>
      </w:pPr>
    </w:p>
    <w:p>
      <w:pPr>
        <w:rPr>
          <w:rFonts w:ascii="宋体" w:cs="宋体"/>
          <w:b/>
          <w:kern w:val="1"/>
        </w:rPr>
      </w:pPr>
    </w:p>
    <w:p>
      <w:pPr>
        <w:rPr>
          <w:rFonts w:ascii="宋体" w:cs="宋体"/>
          <w:b/>
          <w:kern w:val="1"/>
        </w:rPr>
        <w:sectPr>
          <w:headerReference r:id="rId10" w:type="default"/>
          <w:footerReference r:id="rId11" w:type="default"/>
          <w:pgSz w:w="11906" w:h="16838"/>
          <w:pgMar w:top="1418" w:right="1304" w:bottom="1134" w:left="1304" w:header="907" w:footer="851" w:gutter="0"/>
          <w:pgNumType w:fmt="numberInDash"/>
          <w:cols w:space="720" w:num="1"/>
        </w:sectPr>
      </w:pPr>
    </w:p>
    <w:p/>
    <w:p>
      <w:pPr>
        <w:pStyle w:val="2"/>
        <w:jc w:val="center"/>
        <w:rPr>
          <w:b/>
          <w:sz w:val="32"/>
          <w:szCs w:val="32"/>
        </w:rPr>
      </w:pPr>
      <w:r>
        <w:rPr>
          <w:rFonts w:hint="eastAsia"/>
          <w:b/>
          <w:sz w:val="32"/>
          <w:szCs w:val="32"/>
        </w:rPr>
        <w:t>九、供应商认为需提供的其它资料及说明</w:t>
      </w:r>
    </w:p>
    <w:p>
      <w:pPr>
        <w:rPr>
          <w:rFonts w:ascii="宋体" w:cs="宋体"/>
          <w:kern w:val="1"/>
          <w:sz w:val="32"/>
          <w:szCs w:val="32"/>
        </w:rPr>
      </w:pPr>
    </w:p>
    <w:p>
      <w:pPr>
        <w:ind w:left="-88"/>
        <w:rPr>
          <w:rFonts w:ascii="宋体" w:cs="宋体"/>
          <w:kern w:val="1"/>
          <w:sz w:val="32"/>
          <w:szCs w:val="32"/>
        </w:rPr>
      </w:pPr>
    </w:p>
    <w:p>
      <w:pPr>
        <w:ind w:left="-88"/>
        <w:rPr>
          <w:rFonts w:ascii="宋体" w:cs="宋体"/>
          <w:kern w:val="1"/>
          <w:sz w:val="32"/>
          <w:szCs w:val="32"/>
        </w:rPr>
      </w:pPr>
    </w:p>
    <w:p>
      <w:pPr>
        <w:widowControl/>
        <w:jc w:val="center"/>
        <w:rPr>
          <w:rFonts w:ascii="宋体" w:cs="宋体"/>
          <w:b/>
          <w:kern w:val="1"/>
          <w:sz w:val="32"/>
          <w:szCs w:val="32"/>
        </w:rPr>
      </w:pPr>
      <w:r>
        <w:rPr>
          <w:rFonts w:ascii="宋体" w:cs="宋体"/>
          <w:kern w:val="1"/>
          <w:sz w:val="32"/>
          <w:szCs w:val="32"/>
        </w:rPr>
        <w:br w:type="page"/>
      </w:r>
      <w:r>
        <w:rPr>
          <w:rFonts w:hint="eastAsia" w:ascii="宋体" w:hAnsi="宋体" w:cs="宋体"/>
          <w:b/>
          <w:kern w:val="1"/>
          <w:sz w:val="32"/>
          <w:szCs w:val="32"/>
        </w:rPr>
        <w:t>十、最后报价表（现场提供）</w:t>
      </w:r>
    </w:p>
    <w:p>
      <w:pPr>
        <w:ind w:left="-88"/>
        <w:rPr>
          <w:rFonts w:ascii="宋体" w:cs="宋体"/>
          <w:b/>
          <w:kern w:val="1"/>
        </w:rPr>
      </w:pPr>
    </w:p>
    <w:tbl>
      <w:tblPr>
        <w:tblStyle w:val="3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vMerge w:val="restart"/>
            <w:tcBorders>
              <w:top w:val="double" w:color="auto" w:sz="4" w:space="0"/>
              <w:left w:val="double" w:color="auto" w:sz="4" w:space="0"/>
              <w:right w:val="single" w:color="auto" w:sz="6" w:space="0"/>
            </w:tcBorders>
            <w:vAlign w:val="center"/>
          </w:tcPr>
          <w:p>
            <w:pPr>
              <w:tabs>
                <w:tab w:val="left" w:pos="403"/>
                <w:tab w:val="center" w:pos="3781"/>
              </w:tabs>
              <w:spacing w:line="420" w:lineRule="exact"/>
              <w:ind w:right="-5206" w:rightChars="-2479" w:firstLine="210" w:firstLineChars="100"/>
              <w:rPr>
                <w:rFonts w:ascii="宋体"/>
              </w:rPr>
            </w:pPr>
            <w:r>
              <w:rPr>
                <w:rFonts w:hint="eastAsia" w:ascii="宋体" w:hAnsi="宋体"/>
              </w:rPr>
              <w:t>项目名称</w:t>
            </w:r>
            <w:r>
              <w:rPr>
                <w:rFonts w:ascii="宋体"/>
              </w:rPr>
              <w:tab/>
            </w:r>
            <w:r>
              <w:rPr>
                <w:rFonts w:hint="eastAsia" w:ascii="宋体" w:hAnsi="宋体"/>
              </w:rPr>
              <w:t>项目名称</w:t>
            </w:r>
          </w:p>
        </w:tc>
        <w:tc>
          <w:tcPr>
            <w:tcW w:w="3060" w:type="dxa"/>
            <w:vMerge w:val="restart"/>
            <w:tcBorders>
              <w:top w:val="double" w:color="auto" w:sz="4" w:space="0"/>
              <w:left w:val="single" w:color="auto" w:sz="6" w:space="0"/>
              <w:right w:val="single" w:color="auto" w:sz="6" w:space="0"/>
            </w:tcBorders>
            <w:vAlign w:val="center"/>
          </w:tcPr>
          <w:p>
            <w:pPr>
              <w:spacing w:line="420" w:lineRule="exact"/>
              <w:jc w:val="center"/>
              <w:rPr>
                <w:rFonts w:ascii="宋体"/>
              </w:rPr>
            </w:pPr>
          </w:p>
        </w:tc>
        <w:tc>
          <w:tcPr>
            <w:tcW w:w="1620" w:type="dxa"/>
            <w:tcBorders>
              <w:top w:val="double" w:color="auto" w:sz="4" w:space="0"/>
              <w:left w:val="single" w:color="auto" w:sz="6" w:space="0"/>
              <w:bottom w:val="single" w:color="auto" w:sz="6" w:space="0"/>
              <w:right w:val="single" w:color="auto" w:sz="6" w:space="0"/>
            </w:tcBorders>
            <w:vAlign w:val="center"/>
          </w:tcPr>
          <w:p>
            <w:pPr>
              <w:spacing w:line="420" w:lineRule="exact"/>
              <w:jc w:val="center"/>
              <w:rPr>
                <w:rFonts w:ascii="宋体"/>
              </w:rPr>
            </w:pPr>
            <w:r>
              <w:rPr>
                <w:rFonts w:hint="eastAsia" w:ascii="宋体" w:hAnsi="宋体"/>
              </w:rPr>
              <w:t>政府采购编号</w:t>
            </w:r>
          </w:p>
        </w:tc>
        <w:tc>
          <w:tcPr>
            <w:tcW w:w="2520" w:type="dxa"/>
            <w:tcBorders>
              <w:top w:val="double" w:color="auto" w:sz="4" w:space="0"/>
              <w:left w:val="single" w:color="auto" w:sz="6" w:space="0"/>
              <w:bottom w:val="single" w:color="auto" w:sz="6" w:space="0"/>
              <w:right w:val="double" w:color="auto" w:sz="4" w:space="0"/>
            </w:tcBorders>
            <w:vAlign w:val="center"/>
          </w:tcPr>
          <w:p>
            <w:pPr>
              <w:spacing w:line="4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vMerge w:val="continue"/>
            <w:tcBorders>
              <w:left w:val="double" w:color="auto" w:sz="4" w:space="0"/>
              <w:bottom w:val="single" w:color="auto" w:sz="6" w:space="0"/>
              <w:right w:val="single" w:color="auto" w:sz="6" w:space="0"/>
            </w:tcBorders>
            <w:vAlign w:val="center"/>
          </w:tcPr>
          <w:p>
            <w:pPr>
              <w:jc w:val="center"/>
            </w:pPr>
          </w:p>
        </w:tc>
        <w:tc>
          <w:tcPr>
            <w:tcW w:w="3060" w:type="dxa"/>
            <w:vMerge w:val="continue"/>
            <w:tcBorders>
              <w:left w:val="single" w:color="auto" w:sz="6" w:space="0"/>
              <w:bottom w:val="single" w:color="auto" w:sz="6" w:space="0"/>
              <w:right w:val="single" w:color="auto" w:sz="6" w:space="0"/>
            </w:tcBorders>
            <w:vAlign w:val="center"/>
          </w:tcPr>
          <w:p>
            <w:pPr>
              <w:spacing w:line="420" w:lineRule="exact"/>
              <w:jc w:val="center"/>
              <w:rPr>
                <w:rFonts w:ascii="宋体"/>
              </w:rPr>
            </w:pPr>
          </w:p>
        </w:tc>
        <w:tc>
          <w:tcPr>
            <w:tcW w:w="1620" w:type="dxa"/>
            <w:tcBorders>
              <w:top w:val="single" w:color="auto" w:sz="6" w:space="0"/>
              <w:left w:val="single" w:color="auto" w:sz="6" w:space="0"/>
              <w:bottom w:val="single" w:color="auto" w:sz="6" w:space="0"/>
              <w:right w:val="single" w:color="auto" w:sz="6" w:space="0"/>
            </w:tcBorders>
            <w:vAlign w:val="center"/>
          </w:tcPr>
          <w:p>
            <w:pPr>
              <w:spacing w:line="420" w:lineRule="exact"/>
              <w:jc w:val="center"/>
              <w:rPr>
                <w:rFonts w:ascii="宋体"/>
              </w:rPr>
            </w:pPr>
            <w:r>
              <w:rPr>
                <w:rFonts w:hint="eastAsia" w:ascii="宋体" w:hAnsi="宋体"/>
              </w:rPr>
              <w:t>委托代理编号</w:t>
            </w:r>
          </w:p>
        </w:tc>
        <w:tc>
          <w:tcPr>
            <w:tcW w:w="2520" w:type="dxa"/>
            <w:tcBorders>
              <w:top w:val="single" w:color="auto" w:sz="6" w:space="0"/>
              <w:left w:val="single" w:color="auto" w:sz="6" w:space="0"/>
              <w:bottom w:val="single" w:color="auto" w:sz="6" w:space="0"/>
              <w:right w:val="double" w:color="auto" w:sz="4" w:space="0"/>
            </w:tcBorders>
            <w:vAlign w:val="center"/>
          </w:tcPr>
          <w:p>
            <w:pPr>
              <w:spacing w:line="4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pPr>
              <w:spacing w:line="420" w:lineRule="exact"/>
              <w:jc w:val="center"/>
              <w:rPr>
                <w:rFonts w:ascii="宋体"/>
              </w:rPr>
            </w:pPr>
            <w:r>
              <w:rPr>
                <w:rFonts w:hint="eastAsia" w:ascii="宋体" w:hAnsi="宋体"/>
              </w:rPr>
              <w:t>服务内容</w:t>
            </w:r>
          </w:p>
        </w:tc>
        <w:tc>
          <w:tcPr>
            <w:tcW w:w="7200" w:type="dxa"/>
            <w:gridSpan w:val="3"/>
            <w:tcBorders>
              <w:top w:val="single" w:color="auto" w:sz="6" w:space="0"/>
              <w:left w:val="single" w:color="auto" w:sz="6" w:space="0"/>
              <w:bottom w:val="single" w:color="auto" w:sz="6" w:space="0"/>
              <w:right w:val="double" w:color="auto" w:sz="4"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620" w:type="dxa"/>
            <w:tcBorders>
              <w:top w:val="single" w:color="auto" w:sz="6" w:space="0"/>
              <w:left w:val="double" w:color="auto" w:sz="4" w:space="0"/>
              <w:right w:val="single" w:color="auto" w:sz="6" w:space="0"/>
            </w:tcBorders>
            <w:vAlign w:val="center"/>
          </w:tcPr>
          <w:p>
            <w:pPr>
              <w:spacing w:line="420" w:lineRule="exact"/>
              <w:jc w:val="center"/>
              <w:rPr>
                <w:rFonts w:ascii="宋体"/>
              </w:rPr>
            </w:pPr>
            <w:r>
              <w:rPr>
                <w:rFonts w:hint="eastAsia" w:ascii="宋体" w:hAnsi="宋体"/>
              </w:rPr>
              <w:t>报价</w:t>
            </w:r>
          </w:p>
        </w:tc>
        <w:tc>
          <w:tcPr>
            <w:tcW w:w="7200" w:type="dxa"/>
            <w:gridSpan w:val="3"/>
            <w:tcBorders>
              <w:top w:val="single" w:color="auto" w:sz="6" w:space="0"/>
              <w:left w:val="single" w:color="auto" w:sz="6" w:space="0"/>
              <w:bottom w:val="single" w:color="auto" w:sz="6" w:space="0"/>
              <w:right w:val="double" w:color="auto" w:sz="4" w:space="0"/>
            </w:tcBorders>
            <w:vAlign w:val="center"/>
          </w:tcPr>
          <w:p>
            <w:pPr>
              <w:rPr>
                <w:rFonts w:ascii="宋体"/>
              </w:rPr>
            </w:pPr>
            <w:r>
              <w:rPr>
                <w:rFonts w:hint="eastAsia" w:ascii="宋体" w:hAnsi="宋体"/>
              </w:rPr>
              <w:t>大写：</w:t>
            </w:r>
            <w:r>
              <w:rPr>
                <w:rFonts w:ascii="宋体" w:hAnsi="宋体"/>
                <w:u w:val="single"/>
              </w:rPr>
              <w:t xml:space="preserve">                    </w:t>
            </w:r>
            <w:r>
              <w:rPr>
                <w:rFonts w:hint="eastAsia" w:ascii="宋体" w:hAnsi="宋体"/>
              </w:rPr>
              <w:t>元人民币整</w:t>
            </w:r>
          </w:p>
          <w:p>
            <w:pPr>
              <w:spacing w:line="420" w:lineRule="exact"/>
              <w:rPr>
                <w:rFonts w:ascii="宋体"/>
              </w:rPr>
            </w:pPr>
            <w:r>
              <w:rPr>
                <w:rFonts w:hint="eastAsia" w:ascii="宋体" w:hAnsi="宋体"/>
              </w:rPr>
              <w:t>小写：</w:t>
            </w:r>
            <w:r>
              <w:rPr>
                <w:rFonts w:ascii="宋体" w:hAnsi="宋体"/>
                <w:u w:val="single"/>
              </w:rPr>
              <w:t xml:space="preserve">                    </w:t>
            </w:r>
            <w:r>
              <w:rPr>
                <w:rFonts w:hint="eastAsia" w:ascii="宋体" w:hAnsi="宋体"/>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ascii="宋体"/>
              </w:rPr>
            </w:pPr>
            <w:r>
              <w:rPr>
                <w:rFonts w:hint="eastAsia" w:ascii="宋体" w:hAnsi="宋体"/>
              </w:rPr>
              <w:t>合同周期</w:t>
            </w:r>
          </w:p>
        </w:tc>
        <w:tc>
          <w:tcPr>
            <w:tcW w:w="7200" w:type="dxa"/>
            <w:gridSpan w:val="3"/>
            <w:tcBorders>
              <w:top w:val="single" w:color="auto" w:sz="6" w:space="0"/>
              <w:left w:val="single" w:color="auto" w:sz="6" w:space="0"/>
              <w:bottom w:val="single" w:color="auto" w:sz="6" w:space="0"/>
              <w:right w:val="double" w:color="auto" w:sz="4" w:space="0"/>
            </w:tcBorders>
            <w:vAlign w:val="center"/>
          </w:tcPr>
          <w:p>
            <w:pPr>
              <w:spacing w:line="420" w:lineRule="exact"/>
              <w:rPr>
                <w:rFonts w:ascii="宋体"/>
                <w:i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ascii="宋体"/>
              </w:rPr>
            </w:pPr>
            <w:r>
              <w:rPr>
                <w:rFonts w:hint="eastAsia" w:ascii="宋体" w:hAnsi="宋体"/>
              </w:rPr>
              <w:t>项目负责人</w:t>
            </w:r>
          </w:p>
        </w:tc>
        <w:tc>
          <w:tcPr>
            <w:tcW w:w="7200" w:type="dxa"/>
            <w:gridSpan w:val="3"/>
            <w:tcBorders>
              <w:top w:val="single" w:color="auto" w:sz="6" w:space="0"/>
              <w:left w:val="single" w:color="auto" w:sz="6" w:space="0"/>
              <w:bottom w:val="single" w:color="auto" w:sz="6" w:space="0"/>
              <w:right w:val="double" w:color="auto" w:sz="4" w:space="0"/>
            </w:tcBorders>
            <w:vAlign w:val="center"/>
          </w:tcPr>
          <w:p>
            <w:pPr>
              <w:spacing w:line="420" w:lineRule="exact"/>
              <w:ind w:firstLine="210" w:firstLineChars="100"/>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vAlign w:val="center"/>
          </w:tcPr>
          <w:p>
            <w:pPr>
              <w:spacing w:line="420" w:lineRule="exact"/>
              <w:jc w:val="center"/>
              <w:rPr>
                <w:rFonts w:ascii="宋体"/>
              </w:rPr>
            </w:pPr>
            <w:r>
              <w:rPr>
                <w:rFonts w:hint="eastAsia" w:ascii="宋体" w:hAnsi="宋体"/>
              </w:rPr>
              <w:t>备</w:t>
            </w:r>
            <w:r>
              <w:rPr>
                <w:rFonts w:ascii="宋体" w:hAnsi="宋体"/>
              </w:rPr>
              <w:t xml:space="preserve">  </w:t>
            </w:r>
            <w:r>
              <w:rPr>
                <w:rFonts w:hint="eastAsia" w:ascii="宋体" w:hAnsi="宋体"/>
              </w:rPr>
              <w:t>注</w:t>
            </w:r>
          </w:p>
        </w:tc>
        <w:tc>
          <w:tcPr>
            <w:tcW w:w="7200" w:type="dxa"/>
            <w:gridSpan w:val="3"/>
            <w:tcBorders>
              <w:top w:val="single" w:color="auto" w:sz="6" w:space="0"/>
              <w:left w:val="single" w:color="auto" w:sz="6" w:space="0"/>
              <w:bottom w:val="double" w:color="auto" w:sz="4" w:space="0"/>
              <w:right w:val="double" w:color="auto" w:sz="4" w:space="0"/>
            </w:tcBorders>
            <w:vAlign w:val="center"/>
          </w:tcPr>
          <w:p>
            <w:pPr>
              <w:spacing w:line="420" w:lineRule="exact"/>
              <w:rPr>
                <w:rFonts w:ascii="宋体"/>
              </w:rPr>
            </w:pPr>
          </w:p>
        </w:tc>
      </w:tr>
    </w:tbl>
    <w:p>
      <w:pPr>
        <w:ind w:left="-88"/>
        <w:rPr>
          <w:rFonts w:ascii="宋体" w:cs="宋体"/>
          <w:kern w:val="1"/>
        </w:rPr>
      </w:pPr>
    </w:p>
    <w:p>
      <w:pPr>
        <w:jc w:val="left"/>
        <w:rPr>
          <w:rFonts w:ascii="宋体" w:cs="宋体"/>
          <w:kern w:val="1"/>
        </w:rPr>
      </w:pPr>
      <w:r>
        <w:rPr>
          <w:rFonts w:hint="eastAsia" w:ascii="宋体" w:hAnsi="宋体" w:cs="宋体"/>
          <w:kern w:val="1"/>
        </w:rPr>
        <w:t>供应商（公章）：</w:t>
      </w:r>
    </w:p>
    <w:p>
      <w:pPr>
        <w:ind w:left="-88" w:firstLine="105"/>
        <w:jc w:val="left"/>
        <w:rPr>
          <w:rFonts w:ascii="宋体" w:cs="宋体"/>
          <w:kern w:val="1"/>
        </w:rPr>
      </w:pPr>
      <w:r>
        <w:rPr>
          <w:rFonts w:hint="eastAsia" w:ascii="宋体" w:hAnsi="宋体" w:cs="宋体"/>
          <w:kern w:val="1"/>
        </w:rPr>
        <w:t>法定代表人或其委托代理人签字：</w:t>
      </w:r>
    </w:p>
    <w:p>
      <w:pPr>
        <w:ind w:left="-88" w:firstLine="105"/>
        <w:jc w:val="left"/>
        <w:rPr>
          <w:rFonts w:ascii="宋体" w:cs="宋体"/>
          <w:kern w:val="1"/>
        </w:rPr>
      </w:pPr>
      <w:r>
        <w:rPr>
          <w:rFonts w:hint="eastAsia" w:ascii="宋体" w:hAnsi="宋体" w:cs="宋体"/>
          <w:kern w:val="1"/>
        </w:rPr>
        <w:t>日期</w:t>
      </w:r>
      <w:r>
        <w:rPr>
          <w:rFonts w:ascii="宋体" w:hAnsi="宋体" w:cs="宋体"/>
          <w:kern w:val="1"/>
        </w:rPr>
        <w:t xml:space="preserve"> </w:t>
      </w:r>
      <w:r>
        <w:rPr>
          <w:rFonts w:hint="eastAsia" w:ascii="宋体" w:hAnsi="宋体" w:cs="宋体"/>
          <w:kern w:val="1"/>
        </w:rPr>
        <w:t>：</w:t>
      </w:r>
      <w:r>
        <w:rPr>
          <w:rFonts w:ascii="宋体" w:hAnsi="宋体" w:cs="宋体"/>
          <w:kern w:val="1"/>
        </w:rPr>
        <w:t xml:space="preserve">   </w:t>
      </w:r>
      <w:r>
        <w:rPr>
          <w:rFonts w:hint="eastAsia" w:ascii="宋体" w:hAnsi="宋体" w:cs="宋体"/>
          <w:kern w:val="1"/>
        </w:rPr>
        <w:t>年</w:t>
      </w:r>
      <w:r>
        <w:rPr>
          <w:rFonts w:ascii="宋体" w:hAnsi="宋体" w:cs="宋体"/>
          <w:kern w:val="1"/>
        </w:rPr>
        <w:t xml:space="preserve">    </w:t>
      </w:r>
      <w:r>
        <w:rPr>
          <w:rFonts w:hint="eastAsia" w:ascii="宋体" w:hAnsi="宋体" w:cs="宋体"/>
          <w:kern w:val="1"/>
        </w:rPr>
        <w:t>月</w:t>
      </w:r>
      <w:r>
        <w:rPr>
          <w:rFonts w:ascii="宋体" w:hAnsi="宋体" w:cs="宋体"/>
          <w:kern w:val="1"/>
        </w:rPr>
        <w:t xml:space="preserve">    </w:t>
      </w:r>
      <w:r>
        <w:rPr>
          <w:rFonts w:hint="eastAsia" w:ascii="宋体" w:hAnsi="宋体" w:cs="宋体"/>
          <w:kern w:val="1"/>
        </w:rPr>
        <w:t>日</w:t>
      </w:r>
    </w:p>
    <w:p>
      <w:pPr>
        <w:ind w:left="-88" w:firstLine="105"/>
        <w:jc w:val="left"/>
        <w:rPr>
          <w:rFonts w:ascii="宋体" w:cs="宋体"/>
          <w:kern w:val="1"/>
        </w:rPr>
      </w:pPr>
    </w:p>
    <w:p>
      <w:pPr>
        <w:ind w:firstLine="108"/>
        <w:jc w:val="left"/>
        <w:rPr>
          <w:rFonts w:ascii="宋体" w:cs="宋体"/>
          <w:b/>
          <w:bCs/>
          <w:kern w:val="1"/>
          <w:sz w:val="28"/>
          <w:szCs w:val="28"/>
        </w:rPr>
      </w:pPr>
      <w:r>
        <w:rPr>
          <w:rFonts w:hint="eastAsia" w:ascii="宋体" w:hAnsi="宋体" w:cs="宋体"/>
          <w:b/>
          <w:bCs/>
          <w:kern w:val="1"/>
          <w:sz w:val="28"/>
          <w:szCs w:val="28"/>
        </w:rPr>
        <w:t>注：最后报价一览表和最后分项价格表不需要装订到响应文件中。</w:t>
      </w:r>
    </w:p>
    <w:p>
      <w:pPr>
        <w:ind w:firstLine="108"/>
        <w:jc w:val="left"/>
        <w:rPr>
          <w:rFonts w:ascii="宋体" w:cs="宋体"/>
          <w:b/>
          <w:bCs/>
          <w:kern w:val="1"/>
          <w:sz w:val="28"/>
          <w:szCs w:val="28"/>
        </w:rPr>
      </w:pPr>
      <w:r>
        <w:rPr>
          <w:rFonts w:hint="eastAsia" w:ascii="宋体" w:hAnsi="宋体" w:cs="宋体"/>
          <w:b/>
          <w:bCs/>
          <w:kern w:val="1"/>
          <w:sz w:val="28"/>
          <w:szCs w:val="28"/>
        </w:rPr>
        <w:t>供应商自行准备，以便在最后报价时所需，开标现场不再提供此表格。供应商因未备齐最后报价表格而导致无法填写提交最后报价的，后果自负。</w:t>
      </w:r>
    </w:p>
    <w:p>
      <w:pPr>
        <w:ind w:left="-88" w:firstLine="105"/>
        <w:jc w:val="left"/>
        <w:rPr>
          <w:rFonts w:ascii="宋体" w:cs="宋体"/>
          <w:b/>
          <w:bCs/>
          <w:kern w:val="1"/>
          <w:sz w:val="28"/>
          <w:szCs w:val="28"/>
        </w:rPr>
      </w:pPr>
    </w:p>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tabs>
        <w:tab w:val="left" w:pos="605"/>
        <w:tab w:val="clear" w:pos="4153"/>
      </w:tabs>
    </w:pPr>
    <w:r>
      <w:rPr>
        <w:rFonts w:hint="eastAsia" w:cs="宋体"/>
      </w:rPr>
      <w:t>湖南芳泽项目管理有限公司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479"/>
        <w:tab w:val="clear" w:pos="4153"/>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tabs>
        <w:tab w:val="left" w:pos="605"/>
        <w:tab w:val="clear" w:pos="4153"/>
      </w:tabs>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90500" cy="131445"/>
              <wp:effectExtent l="0" t="0" r="0" b="0"/>
              <wp:wrapNone/>
              <wp:docPr id="3" name="Text Box 30"/>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21"/>
                          </w:pPr>
                          <w:r>
                            <w:fldChar w:fldCharType="begin"/>
                          </w:r>
                          <w:r>
                            <w:instrText xml:space="preserve"> PAGE  \* MERGEFORMAT </w:instrText>
                          </w:r>
                          <w:r>
                            <w:fldChar w:fldCharType="separate"/>
                          </w:r>
                          <w:r>
                            <w:t>- 9 -</w:t>
                          </w:r>
                          <w:r>
                            <w:fldChar w:fldCharType="end"/>
                          </w:r>
                        </w:p>
                      </w:txbxContent>
                    </wps:txbx>
                    <wps:bodyPr rot="0" vert="horz" wrap="none" lIns="0" tIns="0" rIns="0" bIns="0" anchor="t" anchorCtr="0" upright="1">
                      <a:spAutoFit/>
                    </wps:bodyPr>
                  </wps:wsp>
                </a:graphicData>
              </a:graphic>
            </wp:anchor>
          </w:drawing>
        </mc:Choice>
        <mc:Fallback>
          <w:pict>
            <v:shape id="Text Box 30" o:spid="_x0000_s1026" o:spt="202" type="#_x0000_t202" style="position:absolute;left:0pt;margin-top:0pt;height:10.35pt;width:15pt;mso-position-horizontal:right;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KkUuzQAAAAAwEAAA8AAAAAAAAAAQAgAAAAIgAAAGRycy9kb3ducmV2LnhtbFBL&#10;AQIUABQAAAAIAIdO4kBjLGWq/gEAABAEAAAOAAAAAAAAAAEAIAAAAB8BAABkcnMvZTJvRG9jLnht&#10;bFBLBQYAAAAABgAGAFkBAACP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- 9 -</w:t>
                    </w:r>
                    <w:r>
                      <w:fldChar w:fldCharType="end"/>
                    </w:r>
                  </w:p>
                </w:txbxContent>
              </v:textbox>
            </v:shape>
          </w:pict>
        </mc:Fallback>
      </mc:AlternateContent>
    </w:r>
    <w:r>
      <w:rPr>
        <w:rFonts w:hint="eastAsia" w:cs="宋体"/>
      </w:rPr>
      <w:t>中科高盛咨询集团有限公司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tabs>
        <w:tab w:val="left" w:pos="605"/>
        <w:tab w:val="clear" w:pos="4153"/>
      </w:tabs>
    </w:pPr>
    <w:r>
      <w:rPr>
        <w:rFonts w:hint="eastAsia" w:cs="宋体"/>
      </w:rPr>
      <w:t>中科高盛咨询集团有限公司</w:t>
    </w:r>
  </w:p>
  <w:p>
    <w:pPr>
      <w:tabs>
        <w:tab w:val="center" w:pos="4649"/>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247650" cy="131445"/>
              <wp:effectExtent l="0" t="0" r="0" b="0"/>
              <wp:wrapNone/>
              <wp:docPr id="2" name="Text Box 27"/>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pPr>
                            <w:pStyle w:val="21"/>
                          </w:pPr>
                          <w:r>
                            <w:fldChar w:fldCharType="begin"/>
                          </w:r>
                          <w:r>
                            <w:instrText xml:space="preserve"> PAGE  \* MERGEFORMAT </w:instrText>
                          </w:r>
                          <w:r>
                            <w:fldChar w:fldCharType="separate"/>
                          </w:r>
                          <w:r>
                            <w:t>- 42 -</w:t>
                          </w:r>
                          <w:r>
                            <w:fldChar w:fldCharType="end"/>
                          </w:r>
                        </w:p>
                      </w:txbxContent>
                    </wps:txbx>
                    <wps:bodyPr rot="0" vert="horz" wrap="none" lIns="0" tIns="0" rIns="0" bIns="0" anchor="t" anchorCtr="0" upright="1">
                      <a:spAutoFit/>
                    </wps:bodyPr>
                  </wps:wsp>
                </a:graphicData>
              </a:graphic>
            </wp:anchor>
          </w:drawing>
        </mc:Choice>
        <mc:Fallback>
          <w:pict>
            <v:shape id="Text Box 27" o:spid="_x0000_s1026" o:spt="202" type="#_x0000_t202" style="position:absolute;left:0pt;margin-top:0pt;height:10.35pt;width:19.5pt;mso-position-horizontal:right;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7FI4NAAAAADAQAADwAAAAAAAAABACAAAAAiAAAAZHJzL2Rvd25yZXYueG1s&#10;UEsBAhQAFAAAAAgAh07iQHyN/TAAAgAAEAQAAA4AAAAAAAAAAQAgAAAAHwEAAGRycy9lMm9Eb2Mu&#10;eG1sUEsFBgAAAAAGAAYAWQEAAJE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- 42 -</w:t>
                    </w:r>
                    <w:r>
                      <w:fldChar w:fldCharType="end"/>
                    </w:r>
                  </w:p>
                </w:txbxContent>
              </v:textbox>
            </v:shape>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247650" cy="131445"/>
              <wp:effectExtent l="0" t="0" r="0" b="0"/>
              <wp:wrapNone/>
              <wp:docPr id="4" name="Text Box 3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pPr>
                            <w:pStyle w:val="21"/>
                          </w:pPr>
                          <w:r>
                            <w:fldChar w:fldCharType="begin"/>
                          </w:r>
                          <w:r>
                            <w:instrText xml:space="preserve"> PAGE  \* MERGEFORMAT </w:instrText>
                          </w:r>
                          <w:r>
                            <w:fldChar w:fldCharType="separate"/>
                          </w:r>
                          <w:r>
                            <w:t>44</w:t>
                          </w:r>
                          <w:r>
                            <w:fldChar w:fldCharType="end"/>
                          </w:r>
                        </w:p>
                      </w:txbxContent>
                    </wps:txbx>
                    <wps:bodyPr rot="0" vert="horz" wrap="none" lIns="0" tIns="0" rIns="0" bIns="0" anchor="t" anchorCtr="0" upright="1">
                      <a:spAutoFit/>
                    </wps:bodyPr>
                  </wps:wsp>
                </a:graphicData>
              </a:graphic>
            </wp:anchor>
          </w:drawing>
        </mc:Choice>
        <mc:Fallback>
          <w:pict>
            <v:shape id="Text Box 31" o:spid="_x0000_s1026" o:spt="202" type="#_x0000_t202" style="position:absolute;left:0pt;margin-top:0pt;height:10.35pt;width:19.5pt;mso-position-horizontal:right;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sUjg0AAAAAMBAAAPAAAAAAAAAAEAIAAAACIAAABkcnMvZG93bnJldi54bWxQ&#10;SwECFAAUAAAACACHTuJAZyPKl/8BAAAQBAAADgAAAAAAAAABACAAAAAfAQAAZHJzL2Uyb0RvYy54&#10;bWxQSwUGAAAAAAYABgBZAQAAkA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996315</wp:posOffset>
              </wp:positionH>
              <wp:positionV relativeFrom="page">
                <wp:posOffset>9787255</wp:posOffset>
              </wp:positionV>
              <wp:extent cx="1625600" cy="139700"/>
              <wp:effectExtent l="0" t="0" r="0" b="0"/>
              <wp:wrapNone/>
              <wp:docPr id="1" name="文本框 26"/>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pStyle w:val="21"/>
                            <w:pBdr>
                              <w:top w:val="single" w:color="auto" w:sz="4" w:space="1"/>
                            </w:pBdr>
                            <w:tabs>
                              <w:tab w:val="left" w:pos="605"/>
                              <w:tab w:val="clear" w:pos="4153"/>
                            </w:tabs>
                          </w:pPr>
                          <w:r>
                            <w:rPr>
                              <w:rFonts w:hint="eastAsia" w:cs="宋体"/>
                            </w:rPr>
                            <w:t>中科高盛咨询集团有限公司</w:t>
                          </w:r>
                        </w:p>
                        <w:p/>
                      </w:txbxContent>
                    </wps:txbx>
                    <wps:bodyPr lIns="0" tIns="0" rIns="0" bIns="0" upright="1"/>
                  </wps:wsp>
                </a:graphicData>
              </a:graphic>
            </wp:anchor>
          </w:drawing>
        </mc:Choice>
        <mc:Fallback>
          <w:pict>
            <v:shape id="文本框 26" o:spid="_x0000_s1026" o:spt="202" type="#_x0000_t202" style="position:absolute;left:0pt;margin-left:78.45pt;margin-top:770.65pt;height:11pt;width:128pt;mso-position-horizontal-relative:page;mso-position-vertical-relative:page;z-index:-251657216;mso-width-relative:page;mso-height-relative:page;" filled="f" stroked="f" coordsize="21600,21600" o:gfxdata="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Ofp+TaAAAADQEAAA8AAAAAAAAAAQAgAAAAIgAAAGRycy9kb3ducmV2Lnht&#10;bFBLAQIUABQAAAAIAIdO4kCurid7vgEAAIEDAAAOAAAAAAAAAAEAIAAAACkBAABkcnMvZTJvRG9j&#10;LnhtbFBLBQYAAAAABgAGAFkBAABZBQAAAAA=&#10;">
              <v:fill on="f" focussize="0,0"/>
              <v:stroke on="f"/>
              <v:imagedata o:title=""/>
              <o:lock v:ext="edit" aspectratio="f"/>
              <v:textbox inset="0mm,0mm,0mm,0mm">
                <w:txbxContent>
                  <w:p>
                    <w:pPr>
                      <w:pStyle w:val="21"/>
                      <w:pBdr>
                        <w:top w:val="single" w:color="auto" w:sz="4" w:space="1"/>
                      </w:pBdr>
                      <w:tabs>
                        <w:tab w:val="left" w:pos="605"/>
                        <w:tab w:val="clear" w:pos="4153"/>
                      </w:tabs>
                    </w:pPr>
                    <w:r>
                      <w:rPr>
                        <w:rFonts w:hint="eastAsia" w:cs="宋体"/>
                      </w:rPr>
                      <w:t>中科高盛咨询集团有限公司</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EA979"/>
    <w:multiLevelType w:val="singleLevel"/>
    <w:tmpl w:val="9ECEA979"/>
    <w:lvl w:ilvl="0" w:tentative="0">
      <w:start w:val="6"/>
      <w:numFmt w:val="chineseCounting"/>
      <w:suff w:val="nothing"/>
      <w:lvlText w:val="%1、"/>
      <w:lvlJc w:val="left"/>
      <w:rPr>
        <w:rFonts w:hint="eastAsia"/>
      </w:rPr>
    </w:lvl>
  </w:abstractNum>
  <w:abstractNum w:abstractNumId="1">
    <w:nsid w:val="B8B8F651"/>
    <w:multiLevelType w:val="singleLevel"/>
    <w:tmpl w:val="B8B8F651"/>
    <w:lvl w:ilvl="0" w:tentative="0">
      <w:start w:val="1"/>
      <w:numFmt w:val="chineseCounting"/>
      <w:suff w:val="nothing"/>
      <w:lvlText w:val="%1、"/>
      <w:lvlJc w:val="left"/>
      <w:rPr>
        <w:rFonts w:hint="eastAsia" w:cs="Times New Roman"/>
      </w:rPr>
    </w:lvl>
  </w:abstractNum>
  <w:abstractNum w:abstractNumId="2">
    <w:nsid w:val="1AD6AC11"/>
    <w:multiLevelType w:val="singleLevel"/>
    <w:tmpl w:val="1AD6AC11"/>
    <w:lvl w:ilvl="0" w:tentative="0">
      <w:start w:val="1"/>
      <w:numFmt w:val="decimal"/>
      <w:suff w:val="nothing"/>
      <w:lvlText w:val="%1、"/>
      <w:lvlJc w:val="left"/>
      <w:rPr>
        <w:rFonts w:cs="Times New Roman"/>
      </w:rPr>
    </w:lvl>
  </w:abstractNum>
  <w:abstractNum w:abstractNumId="3">
    <w:nsid w:val="2456A035"/>
    <w:multiLevelType w:val="singleLevel"/>
    <w:tmpl w:val="2456A035"/>
    <w:lvl w:ilvl="0" w:tentative="0">
      <w:start w:val="1"/>
      <w:numFmt w:val="decimal"/>
      <w:suff w:val="space"/>
      <w:lvlText w:val="%1."/>
      <w:lvlJc w:val="left"/>
      <w:rPr>
        <w:rFonts w:cs="Times New Roman"/>
      </w:rPr>
    </w:lvl>
  </w:abstractNum>
  <w:abstractNum w:abstractNumId="4">
    <w:nsid w:val="5975BCC9"/>
    <w:multiLevelType w:val="singleLevel"/>
    <w:tmpl w:val="5975BCC9"/>
    <w:lvl w:ilvl="0" w:tentative="0">
      <w:start w:val="1"/>
      <w:numFmt w:val="chineseCounting"/>
      <w:suff w:val="space"/>
      <w:lvlText w:val="第%1章"/>
      <w:lvlJc w:val="left"/>
      <w:rPr>
        <w:rFonts w:cs="Times New Roman"/>
      </w:rPr>
    </w:lvl>
  </w:abstractNum>
  <w:abstractNum w:abstractNumId="5">
    <w:nsid w:val="5FEBCC94"/>
    <w:multiLevelType w:val="singleLevel"/>
    <w:tmpl w:val="5FEBCC94"/>
    <w:lvl w:ilvl="0" w:tentative="0">
      <w:start w:val="1"/>
      <w:numFmt w:val="decimal"/>
      <w:suff w:val="nothing"/>
      <w:lvlText w:val="%1、"/>
      <w:lvlJc w:val="left"/>
      <w:pPr>
        <w:ind w:left="421"/>
      </w:pPr>
      <w:rPr>
        <w:rFonts w:cs="Times New Roman"/>
      </w:rPr>
    </w:lvl>
  </w:abstractNum>
  <w:abstractNum w:abstractNumId="6">
    <w:nsid w:val="611A02EF"/>
    <w:multiLevelType w:val="singleLevel"/>
    <w:tmpl w:val="611A02EF"/>
    <w:lvl w:ilvl="0" w:tentative="0">
      <w:start w:val="1"/>
      <w:numFmt w:val="chineseCounting"/>
      <w:suff w:val="nothing"/>
      <w:lvlText w:val="%1、"/>
      <w:lvlJc w:val="left"/>
      <w:pPr>
        <w:ind w:left="426"/>
      </w:pPr>
      <w:rPr>
        <w:rFonts w:cs="Times New Roman"/>
      </w:rPr>
    </w:lvl>
  </w:abstractNum>
  <w:num w:numId="1">
    <w:abstractNumId w:val="4"/>
  </w:num>
  <w:num w:numId="2">
    <w:abstractNumId w:val="5"/>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OWJkNWUzOTJiMjZiMWQ2ODA1N2JhMzZiZjkxMGYifQ=="/>
  </w:docVars>
  <w:rsids>
    <w:rsidRoot w:val="00E86A90"/>
    <w:rsid w:val="00002C57"/>
    <w:rsid w:val="000110D5"/>
    <w:rsid w:val="00011BB4"/>
    <w:rsid w:val="00037E08"/>
    <w:rsid w:val="000570F4"/>
    <w:rsid w:val="00066041"/>
    <w:rsid w:val="00083368"/>
    <w:rsid w:val="000C46FE"/>
    <w:rsid w:val="000E1424"/>
    <w:rsid w:val="000F3640"/>
    <w:rsid w:val="001225D1"/>
    <w:rsid w:val="0013578A"/>
    <w:rsid w:val="00184F0D"/>
    <w:rsid w:val="00194192"/>
    <w:rsid w:val="001A45C2"/>
    <w:rsid w:val="001B20DC"/>
    <w:rsid w:val="001D64B2"/>
    <w:rsid w:val="001E0B6A"/>
    <w:rsid w:val="001E1138"/>
    <w:rsid w:val="001E6DA5"/>
    <w:rsid w:val="00224BB5"/>
    <w:rsid w:val="00234B84"/>
    <w:rsid w:val="00280902"/>
    <w:rsid w:val="002B4301"/>
    <w:rsid w:val="002C3531"/>
    <w:rsid w:val="002C590D"/>
    <w:rsid w:val="002C74D0"/>
    <w:rsid w:val="00357728"/>
    <w:rsid w:val="0036041C"/>
    <w:rsid w:val="00360FF9"/>
    <w:rsid w:val="0039531A"/>
    <w:rsid w:val="003979EF"/>
    <w:rsid w:val="003A512A"/>
    <w:rsid w:val="003E351A"/>
    <w:rsid w:val="00406016"/>
    <w:rsid w:val="00411CC7"/>
    <w:rsid w:val="004309FC"/>
    <w:rsid w:val="00447479"/>
    <w:rsid w:val="004539FE"/>
    <w:rsid w:val="0046042D"/>
    <w:rsid w:val="00460870"/>
    <w:rsid w:val="00492B18"/>
    <w:rsid w:val="004B22DC"/>
    <w:rsid w:val="005015C1"/>
    <w:rsid w:val="005113A5"/>
    <w:rsid w:val="00512173"/>
    <w:rsid w:val="00514B96"/>
    <w:rsid w:val="00553F9C"/>
    <w:rsid w:val="00563131"/>
    <w:rsid w:val="00566A19"/>
    <w:rsid w:val="00592273"/>
    <w:rsid w:val="005B5877"/>
    <w:rsid w:val="005C0127"/>
    <w:rsid w:val="00605756"/>
    <w:rsid w:val="00646285"/>
    <w:rsid w:val="00663F8E"/>
    <w:rsid w:val="00672C82"/>
    <w:rsid w:val="00690E75"/>
    <w:rsid w:val="00695AF6"/>
    <w:rsid w:val="006A7195"/>
    <w:rsid w:val="00721C85"/>
    <w:rsid w:val="00736E03"/>
    <w:rsid w:val="0076502A"/>
    <w:rsid w:val="00767225"/>
    <w:rsid w:val="007A5649"/>
    <w:rsid w:val="007A6584"/>
    <w:rsid w:val="0080080E"/>
    <w:rsid w:val="00825F1A"/>
    <w:rsid w:val="008449AD"/>
    <w:rsid w:val="00874388"/>
    <w:rsid w:val="00886075"/>
    <w:rsid w:val="00895172"/>
    <w:rsid w:val="008C0E87"/>
    <w:rsid w:val="008D4083"/>
    <w:rsid w:val="008F1AC8"/>
    <w:rsid w:val="008F72AF"/>
    <w:rsid w:val="00943C66"/>
    <w:rsid w:val="009541E3"/>
    <w:rsid w:val="0097493D"/>
    <w:rsid w:val="009931CA"/>
    <w:rsid w:val="009D7FBD"/>
    <w:rsid w:val="009E410B"/>
    <w:rsid w:val="009F173D"/>
    <w:rsid w:val="00A02608"/>
    <w:rsid w:val="00A10BE4"/>
    <w:rsid w:val="00A50DD3"/>
    <w:rsid w:val="00A5371D"/>
    <w:rsid w:val="00A61318"/>
    <w:rsid w:val="00AA32A9"/>
    <w:rsid w:val="00AA7B92"/>
    <w:rsid w:val="00AB6311"/>
    <w:rsid w:val="00AF16A0"/>
    <w:rsid w:val="00B22F32"/>
    <w:rsid w:val="00B3147F"/>
    <w:rsid w:val="00B90DD6"/>
    <w:rsid w:val="00BB3267"/>
    <w:rsid w:val="00BD5B59"/>
    <w:rsid w:val="00BF1F20"/>
    <w:rsid w:val="00C00775"/>
    <w:rsid w:val="00C349A0"/>
    <w:rsid w:val="00C40B4B"/>
    <w:rsid w:val="00C601DC"/>
    <w:rsid w:val="00C732D8"/>
    <w:rsid w:val="00C96C45"/>
    <w:rsid w:val="00CB4CF7"/>
    <w:rsid w:val="00CB7BE2"/>
    <w:rsid w:val="00CD42E8"/>
    <w:rsid w:val="00D0787A"/>
    <w:rsid w:val="00D61C38"/>
    <w:rsid w:val="00D833B7"/>
    <w:rsid w:val="00D8608C"/>
    <w:rsid w:val="00D90D1E"/>
    <w:rsid w:val="00D967B6"/>
    <w:rsid w:val="00DC6D4D"/>
    <w:rsid w:val="00DF5E22"/>
    <w:rsid w:val="00E039A1"/>
    <w:rsid w:val="00E11788"/>
    <w:rsid w:val="00E16901"/>
    <w:rsid w:val="00E25E03"/>
    <w:rsid w:val="00E34F53"/>
    <w:rsid w:val="00E53850"/>
    <w:rsid w:val="00E576B3"/>
    <w:rsid w:val="00E86A90"/>
    <w:rsid w:val="00E93425"/>
    <w:rsid w:val="00EA7160"/>
    <w:rsid w:val="00EB5582"/>
    <w:rsid w:val="00EC3914"/>
    <w:rsid w:val="00EE5A3E"/>
    <w:rsid w:val="00F248AD"/>
    <w:rsid w:val="00F41786"/>
    <w:rsid w:val="00F4248E"/>
    <w:rsid w:val="00F50122"/>
    <w:rsid w:val="00F7513F"/>
    <w:rsid w:val="00F92FE2"/>
    <w:rsid w:val="00FA2DD4"/>
    <w:rsid w:val="00FE7876"/>
    <w:rsid w:val="013A7530"/>
    <w:rsid w:val="01F5207D"/>
    <w:rsid w:val="031D6C66"/>
    <w:rsid w:val="039B1C22"/>
    <w:rsid w:val="04DE4778"/>
    <w:rsid w:val="069A0795"/>
    <w:rsid w:val="071824E8"/>
    <w:rsid w:val="07575B63"/>
    <w:rsid w:val="07D157F8"/>
    <w:rsid w:val="07D478A0"/>
    <w:rsid w:val="089726B6"/>
    <w:rsid w:val="08976843"/>
    <w:rsid w:val="098453E0"/>
    <w:rsid w:val="0AC45AE8"/>
    <w:rsid w:val="0B354AFA"/>
    <w:rsid w:val="0D632610"/>
    <w:rsid w:val="0E376698"/>
    <w:rsid w:val="0E3E2CDD"/>
    <w:rsid w:val="0E562E54"/>
    <w:rsid w:val="0F084C3F"/>
    <w:rsid w:val="111E7FFF"/>
    <w:rsid w:val="11290CE1"/>
    <w:rsid w:val="13542E20"/>
    <w:rsid w:val="144528FC"/>
    <w:rsid w:val="14B3444F"/>
    <w:rsid w:val="14E31BF5"/>
    <w:rsid w:val="15E85DB6"/>
    <w:rsid w:val="178964A1"/>
    <w:rsid w:val="192031AA"/>
    <w:rsid w:val="19685C96"/>
    <w:rsid w:val="1A09162B"/>
    <w:rsid w:val="1A9B10DB"/>
    <w:rsid w:val="1AA22F15"/>
    <w:rsid w:val="1ADF451B"/>
    <w:rsid w:val="1C061D6F"/>
    <w:rsid w:val="1D18632F"/>
    <w:rsid w:val="1ED4460F"/>
    <w:rsid w:val="1F6F7B5D"/>
    <w:rsid w:val="20AB4B63"/>
    <w:rsid w:val="21DD1967"/>
    <w:rsid w:val="220C515E"/>
    <w:rsid w:val="24D153F5"/>
    <w:rsid w:val="25666C5C"/>
    <w:rsid w:val="269720C1"/>
    <w:rsid w:val="2785363C"/>
    <w:rsid w:val="27BD3B7D"/>
    <w:rsid w:val="27D7666D"/>
    <w:rsid w:val="2C5A6D7E"/>
    <w:rsid w:val="2CD73D9B"/>
    <w:rsid w:val="2FAD4EC8"/>
    <w:rsid w:val="3163236B"/>
    <w:rsid w:val="35560BF8"/>
    <w:rsid w:val="35972B3C"/>
    <w:rsid w:val="35AE45B6"/>
    <w:rsid w:val="36C62BF9"/>
    <w:rsid w:val="37490C77"/>
    <w:rsid w:val="37F86421"/>
    <w:rsid w:val="3807422D"/>
    <w:rsid w:val="384E5BC8"/>
    <w:rsid w:val="38A66BC5"/>
    <w:rsid w:val="38B5760D"/>
    <w:rsid w:val="3A6A1D4D"/>
    <w:rsid w:val="3C485B8B"/>
    <w:rsid w:val="3C715ADB"/>
    <w:rsid w:val="3C74554E"/>
    <w:rsid w:val="3DEE1543"/>
    <w:rsid w:val="3EA850AB"/>
    <w:rsid w:val="3F612B1D"/>
    <w:rsid w:val="3FE5574C"/>
    <w:rsid w:val="4012474B"/>
    <w:rsid w:val="40262E6C"/>
    <w:rsid w:val="41367AB6"/>
    <w:rsid w:val="42F531EB"/>
    <w:rsid w:val="42F7592D"/>
    <w:rsid w:val="431B3264"/>
    <w:rsid w:val="457E1F2A"/>
    <w:rsid w:val="45E55D7B"/>
    <w:rsid w:val="463B5DCD"/>
    <w:rsid w:val="47BE4706"/>
    <w:rsid w:val="49DE7B2F"/>
    <w:rsid w:val="49FE3D2D"/>
    <w:rsid w:val="4A7D2DC6"/>
    <w:rsid w:val="4B7B07BA"/>
    <w:rsid w:val="4DDD4BEB"/>
    <w:rsid w:val="4E8B7FB5"/>
    <w:rsid w:val="4F2D7887"/>
    <w:rsid w:val="4F304938"/>
    <w:rsid w:val="4FB275E5"/>
    <w:rsid w:val="51A42142"/>
    <w:rsid w:val="52321B19"/>
    <w:rsid w:val="5241344F"/>
    <w:rsid w:val="52474501"/>
    <w:rsid w:val="54217786"/>
    <w:rsid w:val="545A0A0C"/>
    <w:rsid w:val="55C20E8B"/>
    <w:rsid w:val="56B21FB1"/>
    <w:rsid w:val="58B13095"/>
    <w:rsid w:val="59092B1E"/>
    <w:rsid w:val="59D529E4"/>
    <w:rsid w:val="5AB25CB5"/>
    <w:rsid w:val="5AC23469"/>
    <w:rsid w:val="5B7939B1"/>
    <w:rsid w:val="5C5E111F"/>
    <w:rsid w:val="5E9370ED"/>
    <w:rsid w:val="5EAE16AF"/>
    <w:rsid w:val="5F2C67EF"/>
    <w:rsid w:val="5FD84736"/>
    <w:rsid w:val="60292915"/>
    <w:rsid w:val="616D76BD"/>
    <w:rsid w:val="625374C8"/>
    <w:rsid w:val="627F57AA"/>
    <w:rsid w:val="632D5AA1"/>
    <w:rsid w:val="65340491"/>
    <w:rsid w:val="6542430F"/>
    <w:rsid w:val="65555212"/>
    <w:rsid w:val="66023C00"/>
    <w:rsid w:val="66DD2E9B"/>
    <w:rsid w:val="68654C93"/>
    <w:rsid w:val="6B2A03FB"/>
    <w:rsid w:val="6C8B0480"/>
    <w:rsid w:val="6D4F4926"/>
    <w:rsid w:val="6E1D43CB"/>
    <w:rsid w:val="71EF4BF0"/>
    <w:rsid w:val="72EC728A"/>
    <w:rsid w:val="759F2469"/>
    <w:rsid w:val="75C2465C"/>
    <w:rsid w:val="762A3716"/>
    <w:rsid w:val="777F6A6A"/>
    <w:rsid w:val="77F45365"/>
    <w:rsid w:val="780D353C"/>
    <w:rsid w:val="784C3B60"/>
    <w:rsid w:val="78B209BC"/>
    <w:rsid w:val="790A448D"/>
    <w:rsid w:val="7AB23D64"/>
    <w:rsid w:val="7ACE6DB3"/>
    <w:rsid w:val="7B451496"/>
    <w:rsid w:val="7B8F45C4"/>
    <w:rsid w:val="7D55164E"/>
    <w:rsid w:val="7DFF7741"/>
    <w:rsid w:val="7FDC0A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iPriority="39" w:name="toc 3" w:locked="1"/>
    <w:lsdException w:uiPriority="39" w:name="toc 4" w:locked="1"/>
    <w:lsdException w:uiPriority="39" w:name="toc 5" w:locked="1"/>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8"/>
    <w:qFormat/>
    <w:uiPriority w:val="99"/>
    <w:pPr>
      <w:keepNext/>
      <w:keepLines/>
      <w:spacing w:before="340" w:after="330" w:line="576" w:lineRule="auto"/>
      <w:outlineLvl w:val="0"/>
    </w:pPr>
    <w:rPr>
      <w:rFonts w:ascii="Calibri" w:hAnsi="Calibri"/>
      <w:b/>
      <w:bCs/>
      <w:kern w:val="44"/>
      <w:sz w:val="44"/>
      <w:szCs w:val="44"/>
    </w:rPr>
  </w:style>
  <w:style w:type="paragraph" w:styleId="4">
    <w:name w:val="heading 2"/>
    <w:basedOn w:val="1"/>
    <w:next w:val="1"/>
    <w:link w:val="39"/>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0"/>
    <w:qFormat/>
    <w:uiPriority w:val="99"/>
    <w:pPr>
      <w:keepNext/>
      <w:keepLines/>
      <w:spacing w:before="260" w:after="260" w:line="413" w:lineRule="auto"/>
      <w:outlineLvl w:val="2"/>
    </w:pPr>
    <w:rPr>
      <w:rFonts w:ascii="Calibri" w:hAnsi="Calibri"/>
      <w:b/>
      <w:bCs/>
      <w:sz w:val="32"/>
      <w:szCs w:val="32"/>
    </w:rPr>
  </w:style>
  <w:style w:type="paragraph" w:styleId="6">
    <w:name w:val="heading 4"/>
    <w:basedOn w:val="1"/>
    <w:next w:val="1"/>
    <w:link w:val="41"/>
    <w:qFormat/>
    <w:uiPriority w:val="99"/>
    <w:pPr>
      <w:keepNext/>
      <w:keepLines/>
      <w:spacing w:before="280" w:after="290" w:line="372" w:lineRule="auto"/>
      <w:outlineLvl w:val="3"/>
    </w:pPr>
    <w:rPr>
      <w:rFonts w:ascii="Cambria" w:hAnsi="Cambria"/>
      <w:b/>
      <w:bCs/>
      <w:sz w:val="28"/>
      <w:szCs w:val="28"/>
    </w:rPr>
  </w:style>
  <w:style w:type="paragraph" w:styleId="7">
    <w:name w:val="heading 5"/>
    <w:basedOn w:val="1"/>
    <w:next w:val="1"/>
    <w:link w:val="42"/>
    <w:qFormat/>
    <w:uiPriority w:val="99"/>
    <w:pPr>
      <w:keepNext/>
      <w:keepLines/>
      <w:spacing w:before="280" w:after="290" w:line="372" w:lineRule="auto"/>
      <w:outlineLvl w:val="4"/>
    </w:pPr>
    <w:rPr>
      <w:rFonts w:ascii="Calibri" w:hAnsi="Calibri"/>
      <w:b/>
      <w:bCs/>
      <w:sz w:val="28"/>
      <w:szCs w:val="28"/>
    </w:rPr>
  </w:style>
  <w:style w:type="paragraph" w:styleId="8">
    <w:name w:val="heading 6"/>
    <w:basedOn w:val="1"/>
    <w:next w:val="1"/>
    <w:link w:val="43"/>
    <w:qFormat/>
    <w:uiPriority w:val="99"/>
    <w:pPr>
      <w:keepNext/>
      <w:keepLines/>
      <w:spacing w:before="240" w:after="64" w:line="317" w:lineRule="auto"/>
      <w:outlineLvl w:val="5"/>
    </w:pPr>
    <w:rPr>
      <w:rFonts w:ascii="Cambria" w:hAnsi="Cambria"/>
      <w:b/>
      <w:bCs/>
      <w:sz w:val="24"/>
      <w:szCs w:val="24"/>
    </w:rPr>
  </w:style>
  <w:style w:type="paragraph" w:styleId="9">
    <w:name w:val="heading 7"/>
    <w:basedOn w:val="1"/>
    <w:next w:val="1"/>
    <w:link w:val="44"/>
    <w:qFormat/>
    <w:uiPriority w:val="99"/>
    <w:pPr>
      <w:keepNext/>
      <w:keepLines/>
      <w:spacing w:before="240" w:after="64" w:line="317" w:lineRule="auto"/>
      <w:outlineLvl w:val="6"/>
    </w:pPr>
    <w:rPr>
      <w:rFonts w:ascii="Calibri" w:hAnsi="Calibri"/>
      <w:b/>
      <w:bCs/>
      <w:sz w:val="24"/>
      <w:szCs w:val="24"/>
    </w:rPr>
  </w:style>
  <w:style w:type="paragraph" w:styleId="10">
    <w:name w:val="heading 8"/>
    <w:basedOn w:val="1"/>
    <w:next w:val="1"/>
    <w:link w:val="45"/>
    <w:qFormat/>
    <w:uiPriority w:val="99"/>
    <w:pPr>
      <w:keepNext/>
      <w:keepLines/>
      <w:spacing w:before="240" w:after="64" w:line="317" w:lineRule="auto"/>
      <w:outlineLvl w:val="7"/>
    </w:pPr>
    <w:rPr>
      <w:rFonts w:ascii="Cambria" w:hAnsi="Cambria"/>
      <w:sz w:val="24"/>
      <w:szCs w:val="24"/>
    </w:rPr>
  </w:style>
  <w:style w:type="paragraph" w:styleId="11">
    <w:name w:val="heading 9"/>
    <w:basedOn w:val="1"/>
    <w:next w:val="1"/>
    <w:link w:val="46"/>
    <w:qFormat/>
    <w:uiPriority w:val="99"/>
    <w:pPr>
      <w:keepNext/>
      <w:keepLines/>
      <w:spacing w:before="240" w:after="64" w:line="317" w:lineRule="auto"/>
      <w:outlineLvl w:val="8"/>
    </w:pPr>
    <w:rPr>
      <w:rFonts w:ascii="Cambria" w:hAnsi="Cambria"/>
    </w:rPr>
  </w:style>
  <w:style w:type="character" w:default="1" w:styleId="32">
    <w:name w:val="Default Paragraph Font"/>
    <w:semiHidden/>
    <w:qFormat/>
    <w:uiPriority w:val="99"/>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7"/>
    <w:qFormat/>
    <w:uiPriority w:val="99"/>
    <w:rPr>
      <w:rFonts w:ascii="宋体" w:hAnsi="Courier New" w:cs="宋体"/>
    </w:rPr>
  </w:style>
  <w:style w:type="paragraph" w:styleId="12">
    <w:name w:val="Normal Indent"/>
    <w:basedOn w:val="1"/>
    <w:qFormat/>
    <w:uiPriority w:val="99"/>
    <w:pPr>
      <w:widowControl/>
      <w:ind w:firstLine="420"/>
      <w:jc w:val="left"/>
    </w:pPr>
    <w:rPr>
      <w:sz w:val="20"/>
      <w:szCs w:val="20"/>
    </w:rPr>
  </w:style>
  <w:style w:type="paragraph" w:styleId="13">
    <w:name w:val="Document Map"/>
    <w:basedOn w:val="1"/>
    <w:link w:val="48"/>
    <w:qFormat/>
    <w:uiPriority w:val="99"/>
    <w:pPr>
      <w:shd w:val="clear" w:color="auto" w:fill="000080"/>
    </w:pPr>
    <w:rPr>
      <w:kern w:val="0"/>
      <w:sz w:val="20"/>
      <w:szCs w:val="24"/>
      <w:shd w:val="clear" w:color="auto" w:fill="000080"/>
    </w:rPr>
  </w:style>
  <w:style w:type="paragraph" w:styleId="14">
    <w:name w:val="annotation text"/>
    <w:basedOn w:val="1"/>
    <w:link w:val="49"/>
    <w:qFormat/>
    <w:uiPriority w:val="99"/>
    <w:pPr>
      <w:jc w:val="left"/>
    </w:pPr>
    <w:rPr>
      <w:szCs w:val="22"/>
    </w:rPr>
  </w:style>
  <w:style w:type="paragraph" w:styleId="15">
    <w:name w:val="Body Text"/>
    <w:basedOn w:val="1"/>
    <w:link w:val="50"/>
    <w:qFormat/>
    <w:uiPriority w:val="99"/>
    <w:pPr>
      <w:spacing w:after="120"/>
    </w:pPr>
  </w:style>
  <w:style w:type="paragraph" w:styleId="16">
    <w:name w:val="Body Text Indent"/>
    <w:basedOn w:val="1"/>
    <w:next w:val="17"/>
    <w:link w:val="51"/>
    <w:qFormat/>
    <w:uiPriority w:val="99"/>
    <w:pPr>
      <w:spacing w:after="120"/>
      <w:ind w:left="420" w:leftChars="200"/>
    </w:pPr>
  </w:style>
  <w:style w:type="paragraph" w:styleId="17">
    <w:name w:val="Body Text Indent 2"/>
    <w:basedOn w:val="1"/>
    <w:link w:val="52"/>
    <w:qFormat/>
    <w:uiPriority w:val="99"/>
    <w:pPr>
      <w:spacing w:after="120" w:line="480" w:lineRule="auto"/>
      <w:ind w:left="420" w:leftChars="200"/>
    </w:pPr>
    <w:rPr>
      <w:sz w:val="24"/>
      <w:szCs w:val="24"/>
    </w:rPr>
  </w:style>
  <w:style w:type="paragraph" w:styleId="18">
    <w:name w:val="index 4"/>
    <w:basedOn w:val="1"/>
    <w:next w:val="1"/>
    <w:qFormat/>
    <w:uiPriority w:val="99"/>
    <w:pPr>
      <w:ind w:left="600" w:leftChars="600"/>
    </w:pPr>
    <w:rPr>
      <w:szCs w:val="24"/>
    </w:rPr>
  </w:style>
  <w:style w:type="paragraph" w:styleId="19">
    <w:name w:val="Date"/>
    <w:basedOn w:val="1"/>
    <w:next w:val="1"/>
    <w:link w:val="53"/>
    <w:qFormat/>
    <w:uiPriority w:val="99"/>
    <w:rPr>
      <w:sz w:val="24"/>
      <w:szCs w:val="24"/>
    </w:rPr>
  </w:style>
  <w:style w:type="paragraph" w:styleId="20">
    <w:name w:val="Balloon Text"/>
    <w:basedOn w:val="1"/>
    <w:link w:val="54"/>
    <w:qFormat/>
    <w:uiPriority w:val="99"/>
    <w:rPr>
      <w:rFonts w:ascii="宋体"/>
      <w:kern w:val="0"/>
      <w:sz w:val="18"/>
      <w:szCs w:val="18"/>
    </w:rPr>
  </w:style>
  <w:style w:type="paragraph" w:styleId="21">
    <w:name w:val="footer"/>
    <w:basedOn w:val="1"/>
    <w:link w:val="55"/>
    <w:qFormat/>
    <w:uiPriority w:val="99"/>
    <w:pPr>
      <w:tabs>
        <w:tab w:val="center" w:pos="4153"/>
        <w:tab w:val="right" w:pos="8306"/>
      </w:tabs>
      <w:snapToGrid w:val="0"/>
      <w:jc w:val="left"/>
    </w:pPr>
    <w:rPr>
      <w:sz w:val="18"/>
      <w:szCs w:val="18"/>
    </w:rPr>
  </w:style>
  <w:style w:type="paragraph" w:styleId="22">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7"/>
    <w:qFormat/>
    <w:uiPriority w:val="99"/>
    <w:pPr>
      <w:spacing w:before="240" w:after="60" w:line="312" w:lineRule="auto"/>
      <w:jc w:val="center"/>
      <w:outlineLvl w:val="1"/>
    </w:pPr>
    <w:rPr>
      <w:rFonts w:ascii="Cambria" w:hAnsi="Cambria"/>
      <w:b/>
      <w:bCs/>
      <w:kern w:val="28"/>
      <w:sz w:val="32"/>
      <w:szCs w:val="32"/>
    </w:rPr>
  </w:style>
  <w:style w:type="paragraph" w:styleId="24">
    <w:name w:val="Body Text Indent 3"/>
    <w:basedOn w:val="1"/>
    <w:link w:val="58"/>
    <w:qFormat/>
    <w:uiPriority w:val="99"/>
    <w:pPr>
      <w:spacing w:after="120"/>
      <w:ind w:left="420" w:leftChars="200"/>
    </w:pPr>
    <w:rPr>
      <w:sz w:val="16"/>
      <w:szCs w:val="16"/>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9"/>
    <w:qFormat/>
    <w:uiPriority w:val="99"/>
    <w:pPr>
      <w:spacing w:before="240" w:after="60"/>
      <w:jc w:val="center"/>
      <w:outlineLvl w:val="0"/>
    </w:pPr>
    <w:rPr>
      <w:rFonts w:ascii="Cambria" w:hAnsi="Cambria"/>
      <w:b/>
      <w:bCs/>
      <w:sz w:val="32"/>
      <w:szCs w:val="32"/>
    </w:rPr>
  </w:style>
  <w:style w:type="paragraph" w:styleId="27">
    <w:name w:val="annotation subject"/>
    <w:basedOn w:val="14"/>
    <w:next w:val="14"/>
    <w:link w:val="60"/>
    <w:qFormat/>
    <w:uiPriority w:val="99"/>
    <w:rPr>
      <w:rFonts w:ascii="宋体"/>
      <w:b/>
      <w:bCs/>
      <w:kern w:val="0"/>
      <w:sz w:val="28"/>
      <w:szCs w:val="20"/>
    </w:rPr>
  </w:style>
  <w:style w:type="paragraph" w:styleId="28">
    <w:name w:val="Body Text First Indent"/>
    <w:basedOn w:val="15"/>
    <w:link w:val="61"/>
    <w:qFormat/>
    <w:uiPriority w:val="99"/>
    <w:pPr>
      <w:autoSpaceDE w:val="0"/>
      <w:autoSpaceDN w:val="0"/>
      <w:adjustRightInd w:val="0"/>
      <w:spacing w:before="72" w:after="48" w:line="306" w:lineRule="exact"/>
      <w:ind w:firstLine="454" w:firstLineChars="200"/>
      <w:jc w:val="left"/>
    </w:pPr>
    <w:rPr>
      <w:sz w:val="24"/>
    </w:rPr>
  </w:style>
  <w:style w:type="paragraph" w:styleId="29">
    <w:name w:val="Body Text First Indent 2"/>
    <w:basedOn w:val="16"/>
    <w:next w:val="12"/>
    <w:link w:val="62"/>
    <w:qFormat/>
    <w:uiPriority w:val="99"/>
    <w:pPr>
      <w:ind w:firstLine="420" w:firstLineChars="200"/>
    </w:pPr>
    <w:rPr>
      <w:sz w:val="20"/>
    </w:rPr>
  </w:style>
  <w:style w:type="table" w:styleId="31">
    <w:name w:val="Table Grid"/>
    <w:basedOn w:val="3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99"/>
    <w:rPr>
      <w:rFonts w:cs="Times New Roman"/>
      <w:b/>
    </w:rPr>
  </w:style>
  <w:style w:type="character" w:styleId="34">
    <w:name w:val="page number"/>
    <w:basedOn w:val="32"/>
    <w:qFormat/>
    <w:uiPriority w:val="99"/>
    <w:rPr>
      <w:rFonts w:cs="Times New Roman"/>
    </w:rPr>
  </w:style>
  <w:style w:type="character" w:styleId="35">
    <w:name w:val="Emphasis"/>
    <w:basedOn w:val="32"/>
    <w:qFormat/>
    <w:uiPriority w:val="99"/>
    <w:rPr>
      <w:rFonts w:cs="Times New Roman"/>
      <w:i/>
    </w:rPr>
  </w:style>
  <w:style w:type="character" w:styleId="36">
    <w:name w:val="Hyperlink"/>
    <w:basedOn w:val="32"/>
    <w:qFormat/>
    <w:uiPriority w:val="99"/>
    <w:rPr>
      <w:rFonts w:cs="Times New Roman"/>
      <w:color w:val="0000FF"/>
      <w:u w:val="single"/>
    </w:rPr>
  </w:style>
  <w:style w:type="character" w:styleId="37">
    <w:name w:val="annotation reference"/>
    <w:basedOn w:val="32"/>
    <w:qFormat/>
    <w:uiPriority w:val="99"/>
    <w:rPr>
      <w:rFonts w:cs="Times New Roman"/>
      <w:sz w:val="21"/>
    </w:rPr>
  </w:style>
  <w:style w:type="character" w:customStyle="1" w:styleId="38">
    <w:name w:val="Heading 1 Char"/>
    <w:basedOn w:val="32"/>
    <w:link w:val="3"/>
    <w:qFormat/>
    <w:locked/>
    <w:uiPriority w:val="99"/>
    <w:rPr>
      <w:rFonts w:ascii="Calibri" w:hAnsi="Calibri"/>
      <w:b/>
      <w:kern w:val="44"/>
      <w:sz w:val="44"/>
    </w:rPr>
  </w:style>
  <w:style w:type="character" w:customStyle="1" w:styleId="39">
    <w:name w:val="Heading 2 Char"/>
    <w:basedOn w:val="32"/>
    <w:link w:val="4"/>
    <w:qFormat/>
    <w:locked/>
    <w:uiPriority w:val="99"/>
    <w:rPr>
      <w:rFonts w:ascii="Cambria" w:hAnsi="Cambria"/>
      <w:b/>
      <w:kern w:val="2"/>
      <w:sz w:val="32"/>
    </w:rPr>
  </w:style>
  <w:style w:type="character" w:customStyle="1" w:styleId="40">
    <w:name w:val="Heading 3 Char"/>
    <w:basedOn w:val="32"/>
    <w:link w:val="5"/>
    <w:qFormat/>
    <w:locked/>
    <w:uiPriority w:val="99"/>
    <w:rPr>
      <w:rFonts w:ascii="Calibri" w:hAnsi="Calibri"/>
      <w:b/>
      <w:kern w:val="2"/>
      <w:sz w:val="32"/>
    </w:rPr>
  </w:style>
  <w:style w:type="character" w:customStyle="1" w:styleId="41">
    <w:name w:val="Heading 4 Char"/>
    <w:basedOn w:val="32"/>
    <w:link w:val="6"/>
    <w:qFormat/>
    <w:locked/>
    <w:uiPriority w:val="99"/>
    <w:rPr>
      <w:rFonts w:ascii="Cambria" w:hAnsi="Cambria"/>
      <w:b/>
      <w:kern w:val="2"/>
      <w:sz w:val="28"/>
    </w:rPr>
  </w:style>
  <w:style w:type="character" w:customStyle="1" w:styleId="42">
    <w:name w:val="Heading 5 Char"/>
    <w:basedOn w:val="32"/>
    <w:link w:val="7"/>
    <w:qFormat/>
    <w:locked/>
    <w:uiPriority w:val="99"/>
    <w:rPr>
      <w:rFonts w:ascii="Calibri" w:hAnsi="Calibri"/>
      <w:b/>
      <w:kern w:val="2"/>
      <w:sz w:val="28"/>
    </w:rPr>
  </w:style>
  <w:style w:type="character" w:customStyle="1" w:styleId="43">
    <w:name w:val="Heading 6 Char"/>
    <w:basedOn w:val="32"/>
    <w:link w:val="8"/>
    <w:qFormat/>
    <w:locked/>
    <w:uiPriority w:val="99"/>
    <w:rPr>
      <w:rFonts w:ascii="Cambria" w:hAnsi="Cambria"/>
      <w:b/>
      <w:kern w:val="2"/>
      <w:sz w:val="24"/>
    </w:rPr>
  </w:style>
  <w:style w:type="character" w:customStyle="1" w:styleId="44">
    <w:name w:val="Heading 7 Char"/>
    <w:basedOn w:val="32"/>
    <w:link w:val="9"/>
    <w:qFormat/>
    <w:locked/>
    <w:uiPriority w:val="99"/>
    <w:rPr>
      <w:rFonts w:ascii="Calibri" w:hAnsi="Calibri"/>
      <w:b/>
      <w:kern w:val="2"/>
      <w:sz w:val="24"/>
    </w:rPr>
  </w:style>
  <w:style w:type="character" w:customStyle="1" w:styleId="45">
    <w:name w:val="Heading 8 Char"/>
    <w:basedOn w:val="32"/>
    <w:link w:val="10"/>
    <w:qFormat/>
    <w:locked/>
    <w:uiPriority w:val="99"/>
    <w:rPr>
      <w:rFonts w:ascii="Cambria" w:hAnsi="Cambria"/>
      <w:kern w:val="2"/>
      <w:sz w:val="24"/>
    </w:rPr>
  </w:style>
  <w:style w:type="character" w:customStyle="1" w:styleId="46">
    <w:name w:val="Heading 9 Char"/>
    <w:basedOn w:val="32"/>
    <w:link w:val="11"/>
    <w:qFormat/>
    <w:locked/>
    <w:uiPriority w:val="99"/>
    <w:rPr>
      <w:rFonts w:ascii="Cambria" w:hAnsi="Cambria"/>
      <w:kern w:val="2"/>
      <w:sz w:val="21"/>
    </w:rPr>
  </w:style>
  <w:style w:type="character" w:customStyle="1" w:styleId="47">
    <w:name w:val="Plain Text Char"/>
    <w:basedOn w:val="32"/>
    <w:link w:val="2"/>
    <w:semiHidden/>
    <w:qFormat/>
    <w:uiPriority w:val="99"/>
    <w:rPr>
      <w:rFonts w:ascii="宋体" w:hAnsi="Courier New" w:cs="Courier New"/>
      <w:szCs w:val="21"/>
    </w:rPr>
  </w:style>
  <w:style w:type="character" w:customStyle="1" w:styleId="48">
    <w:name w:val="Document Map Char"/>
    <w:basedOn w:val="32"/>
    <w:link w:val="13"/>
    <w:qFormat/>
    <w:locked/>
    <w:uiPriority w:val="99"/>
    <w:rPr>
      <w:sz w:val="24"/>
      <w:shd w:val="clear" w:color="auto" w:fill="000080"/>
    </w:rPr>
  </w:style>
  <w:style w:type="character" w:customStyle="1" w:styleId="49">
    <w:name w:val="Comment Text Char"/>
    <w:basedOn w:val="32"/>
    <w:link w:val="14"/>
    <w:qFormat/>
    <w:locked/>
    <w:uiPriority w:val="99"/>
    <w:rPr>
      <w:kern w:val="2"/>
      <w:sz w:val="22"/>
    </w:rPr>
  </w:style>
  <w:style w:type="character" w:customStyle="1" w:styleId="50">
    <w:name w:val="Body Text Char"/>
    <w:basedOn w:val="32"/>
    <w:link w:val="15"/>
    <w:qFormat/>
    <w:locked/>
    <w:uiPriority w:val="99"/>
    <w:rPr>
      <w:kern w:val="2"/>
      <w:sz w:val="21"/>
    </w:rPr>
  </w:style>
  <w:style w:type="character" w:customStyle="1" w:styleId="51">
    <w:name w:val="Body Text Indent Char"/>
    <w:basedOn w:val="32"/>
    <w:link w:val="16"/>
    <w:semiHidden/>
    <w:qFormat/>
    <w:uiPriority w:val="99"/>
    <w:rPr>
      <w:szCs w:val="21"/>
    </w:rPr>
  </w:style>
  <w:style w:type="character" w:customStyle="1" w:styleId="52">
    <w:name w:val="Body Text Indent 2 Char"/>
    <w:basedOn w:val="32"/>
    <w:link w:val="17"/>
    <w:qFormat/>
    <w:locked/>
    <w:uiPriority w:val="99"/>
    <w:rPr>
      <w:kern w:val="2"/>
      <w:sz w:val="24"/>
    </w:rPr>
  </w:style>
  <w:style w:type="character" w:customStyle="1" w:styleId="53">
    <w:name w:val="Date Char"/>
    <w:basedOn w:val="32"/>
    <w:link w:val="19"/>
    <w:qFormat/>
    <w:locked/>
    <w:uiPriority w:val="99"/>
    <w:rPr>
      <w:kern w:val="2"/>
      <w:sz w:val="24"/>
    </w:rPr>
  </w:style>
  <w:style w:type="character" w:customStyle="1" w:styleId="54">
    <w:name w:val="Balloon Text Char"/>
    <w:basedOn w:val="32"/>
    <w:link w:val="20"/>
    <w:qFormat/>
    <w:locked/>
    <w:uiPriority w:val="99"/>
    <w:rPr>
      <w:rFonts w:ascii="宋体"/>
      <w:sz w:val="18"/>
    </w:rPr>
  </w:style>
  <w:style w:type="character" w:customStyle="1" w:styleId="55">
    <w:name w:val="Footer Char"/>
    <w:basedOn w:val="32"/>
    <w:link w:val="21"/>
    <w:qFormat/>
    <w:locked/>
    <w:uiPriority w:val="99"/>
    <w:rPr>
      <w:kern w:val="2"/>
      <w:sz w:val="18"/>
    </w:rPr>
  </w:style>
  <w:style w:type="character" w:customStyle="1" w:styleId="56">
    <w:name w:val="Header Char"/>
    <w:basedOn w:val="32"/>
    <w:link w:val="22"/>
    <w:qFormat/>
    <w:locked/>
    <w:uiPriority w:val="99"/>
    <w:rPr>
      <w:kern w:val="2"/>
      <w:sz w:val="18"/>
    </w:rPr>
  </w:style>
  <w:style w:type="character" w:customStyle="1" w:styleId="57">
    <w:name w:val="Subtitle Char"/>
    <w:basedOn w:val="32"/>
    <w:link w:val="23"/>
    <w:qFormat/>
    <w:locked/>
    <w:uiPriority w:val="99"/>
    <w:rPr>
      <w:rFonts w:ascii="Cambria" w:hAnsi="Cambria"/>
      <w:b/>
      <w:kern w:val="28"/>
      <w:sz w:val="32"/>
    </w:rPr>
  </w:style>
  <w:style w:type="character" w:customStyle="1" w:styleId="58">
    <w:name w:val="Body Text Indent 3 Char"/>
    <w:basedOn w:val="32"/>
    <w:link w:val="24"/>
    <w:semiHidden/>
    <w:qFormat/>
    <w:uiPriority w:val="99"/>
    <w:rPr>
      <w:sz w:val="16"/>
      <w:szCs w:val="16"/>
    </w:rPr>
  </w:style>
  <w:style w:type="character" w:customStyle="1" w:styleId="59">
    <w:name w:val="Title Char"/>
    <w:basedOn w:val="32"/>
    <w:link w:val="26"/>
    <w:qFormat/>
    <w:locked/>
    <w:uiPriority w:val="99"/>
    <w:rPr>
      <w:rFonts w:ascii="Cambria" w:hAnsi="Cambria"/>
      <w:b/>
      <w:kern w:val="2"/>
      <w:sz w:val="32"/>
    </w:rPr>
  </w:style>
  <w:style w:type="character" w:customStyle="1" w:styleId="60">
    <w:name w:val="Comment Subject Char"/>
    <w:basedOn w:val="49"/>
    <w:link w:val="27"/>
    <w:qFormat/>
    <w:locked/>
    <w:uiPriority w:val="99"/>
    <w:rPr>
      <w:rFonts w:ascii="宋体"/>
      <w:b/>
      <w:sz w:val="28"/>
    </w:rPr>
  </w:style>
  <w:style w:type="character" w:customStyle="1" w:styleId="61">
    <w:name w:val="Body Text First Indent Char"/>
    <w:basedOn w:val="50"/>
    <w:link w:val="28"/>
    <w:semiHidden/>
    <w:qFormat/>
    <w:uiPriority w:val="99"/>
    <w:rPr>
      <w:szCs w:val="21"/>
    </w:rPr>
  </w:style>
  <w:style w:type="character" w:customStyle="1" w:styleId="62">
    <w:name w:val="Body Text First Indent 2 Char"/>
    <w:basedOn w:val="51"/>
    <w:link w:val="29"/>
    <w:semiHidden/>
    <w:qFormat/>
    <w:uiPriority w:val="99"/>
  </w:style>
  <w:style w:type="paragraph" w:customStyle="1" w:styleId="63">
    <w:name w:val="列出段落1"/>
    <w:basedOn w:val="1"/>
    <w:next w:val="1"/>
    <w:qFormat/>
    <w:uiPriority w:val="99"/>
    <w:pPr>
      <w:ind w:firstLine="200" w:firstLineChars="200"/>
    </w:pPr>
    <w:rPr>
      <w:rFonts w:ascii="Calibri" w:hAnsi="Calibri"/>
      <w:szCs w:val="22"/>
      <w:lang w:val="zh-CN"/>
    </w:rPr>
  </w:style>
  <w:style w:type="character" w:customStyle="1" w:styleId="64">
    <w:name w:val="日期 Char1"/>
    <w:qFormat/>
    <w:uiPriority w:val="99"/>
    <w:rPr>
      <w:kern w:val="2"/>
      <w:sz w:val="22"/>
    </w:rPr>
  </w:style>
  <w:style w:type="character" w:customStyle="1" w:styleId="65">
    <w:name w:val="Quote Char"/>
    <w:qFormat/>
    <w:locked/>
    <w:uiPriority w:val="99"/>
    <w:rPr>
      <w:i/>
      <w:color w:val="000000"/>
      <w:kern w:val="2"/>
      <w:sz w:val="22"/>
    </w:rPr>
  </w:style>
  <w:style w:type="paragraph" w:styleId="66">
    <w:name w:val="Quote"/>
    <w:basedOn w:val="1"/>
    <w:next w:val="1"/>
    <w:link w:val="67"/>
    <w:qFormat/>
    <w:uiPriority w:val="99"/>
    <w:rPr>
      <w:i/>
      <w:iCs/>
      <w:color w:val="000000"/>
      <w:szCs w:val="22"/>
    </w:rPr>
  </w:style>
  <w:style w:type="character" w:customStyle="1" w:styleId="67">
    <w:name w:val="Quote Char1"/>
    <w:basedOn w:val="32"/>
    <w:link w:val="66"/>
    <w:qFormat/>
    <w:uiPriority w:val="29"/>
    <w:rPr>
      <w:i/>
      <w:iCs/>
      <w:color w:val="000000" w:themeColor="text1"/>
      <w:szCs w:val="21"/>
      <w14:textFill>
        <w14:solidFill>
          <w14:schemeClr w14:val="tx1"/>
        </w14:solidFill>
      </w14:textFill>
    </w:rPr>
  </w:style>
  <w:style w:type="character" w:customStyle="1" w:styleId="68">
    <w:name w:val="批注主题 Char2"/>
    <w:qFormat/>
    <w:uiPriority w:val="99"/>
    <w:rPr>
      <w:b/>
    </w:rPr>
  </w:style>
  <w:style w:type="character" w:customStyle="1" w:styleId="69">
    <w:name w:val="批注文字 Char1"/>
    <w:qFormat/>
    <w:uiPriority w:val="99"/>
    <w:rPr>
      <w:kern w:val="2"/>
      <w:sz w:val="21"/>
    </w:rPr>
  </w:style>
  <w:style w:type="character" w:customStyle="1" w:styleId="70">
    <w:name w:val="明显强调1"/>
    <w:qFormat/>
    <w:uiPriority w:val="99"/>
    <w:rPr>
      <w:b/>
      <w:i/>
      <w:color w:val="4F81BD"/>
    </w:rPr>
  </w:style>
  <w:style w:type="character" w:customStyle="1" w:styleId="71">
    <w:name w:val="明显参考1"/>
    <w:qFormat/>
    <w:uiPriority w:val="99"/>
    <w:rPr>
      <w:b/>
      <w:smallCaps/>
      <w:color w:val="C0504D"/>
      <w:spacing w:val="5"/>
      <w:u w:val="single"/>
    </w:rPr>
  </w:style>
  <w:style w:type="character" w:customStyle="1" w:styleId="72">
    <w:name w:val="标题4 Char Char"/>
    <w:link w:val="73"/>
    <w:qFormat/>
    <w:locked/>
    <w:uiPriority w:val="99"/>
    <w:rPr>
      <w:rFonts w:ascii="Arial" w:hAnsi="Arial"/>
      <w:b/>
      <w:sz w:val="32"/>
    </w:rPr>
  </w:style>
  <w:style w:type="paragraph" w:customStyle="1" w:styleId="73">
    <w:name w:val="标题4"/>
    <w:basedOn w:val="4"/>
    <w:next w:val="18"/>
    <w:link w:val="72"/>
    <w:qFormat/>
    <w:uiPriority w:val="99"/>
    <w:rPr>
      <w:rFonts w:ascii="Arial" w:hAnsi="Arial"/>
      <w:kern w:val="0"/>
      <w:sz w:val="24"/>
    </w:rPr>
  </w:style>
  <w:style w:type="character" w:customStyle="1" w:styleId="74">
    <w:name w:val="标题5 Char Char"/>
    <w:link w:val="75"/>
    <w:qFormat/>
    <w:locked/>
    <w:uiPriority w:val="99"/>
    <w:rPr>
      <w:rFonts w:ascii="Arial" w:hAnsi="Arial"/>
      <w:b/>
      <w:sz w:val="32"/>
    </w:rPr>
  </w:style>
  <w:style w:type="paragraph" w:customStyle="1" w:styleId="75">
    <w:name w:val="标题5"/>
    <w:basedOn w:val="5"/>
    <w:link w:val="74"/>
    <w:qFormat/>
    <w:uiPriority w:val="99"/>
    <w:rPr>
      <w:rFonts w:ascii="Arial" w:hAnsi="Arial"/>
      <w:kern w:val="0"/>
      <w:sz w:val="24"/>
    </w:rPr>
  </w:style>
  <w:style w:type="character" w:customStyle="1" w:styleId="76">
    <w:name w:val="引用 Char1"/>
    <w:qFormat/>
    <w:uiPriority w:val="99"/>
    <w:rPr>
      <w:i/>
      <w:color w:val="000000"/>
      <w:kern w:val="2"/>
      <w:sz w:val="21"/>
    </w:rPr>
  </w:style>
  <w:style w:type="character" w:customStyle="1" w:styleId="77">
    <w:name w:val="批注框文本 Char1"/>
    <w:qFormat/>
    <w:uiPriority w:val="99"/>
    <w:rPr>
      <w:kern w:val="2"/>
      <w:sz w:val="18"/>
    </w:rPr>
  </w:style>
  <w:style w:type="character" w:customStyle="1" w:styleId="78">
    <w:name w:val="文档结构图 Char1"/>
    <w:qFormat/>
    <w:uiPriority w:val="99"/>
    <w:rPr>
      <w:rFonts w:ascii="宋体"/>
      <w:kern w:val="2"/>
      <w:sz w:val="18"/>
    </w:rPr>
  </w:style>
  <w:style w:type="character" w:customStyle="1" w:styleId="79">
    <w:name w:val="批注文字 Char Char"/>
    <w:qFormat/>
    <w:uiPriority w:val="99"/>
    <w:rPr>
      <w:rFonts w:ascii="宋体" w:hAnsi="Times New Roman" w:eastAsia="宋体"/>
      <w:sz w:val="20"/>
    </w:rPr>
  </w:style>
  <w:style w:type="character" w:customStyle="1" w:styleId="80">
    <w:name w:val="标题 Char1"/>
    <w:qFormat/>
    <w:uiPriority w:val="99"/>
    <w:rPr>
      <w:rFonts w:ascii="Cambria" w:hAnsi="Cambria"/>
      <w:b/>
      <w:kern w:val="2"/>
      <w:sz w:val="32"/>
    </w:rPr>
  </w:style>
  <w:style w:type="character" w:customStyle="1" w:styleId="81">
    <w:name w:val="书籍标题1"/>
    <w:qFormat/>
    <w:uiPriority w:val="99"/>
    <w:rPr>
      <w:b/>
      <w:smallCaps/>
      <w:spacing w:val="5"/>
    </w:rPr>
  </w:style>
  <w:style w:type="character" w:customStyle="1" w:styleId="82">
    <w:name w:val="批注框文本 Char2"/>
    <w:qFormat/>
    <w:uiPriority w:val="99"/>
    <w:rPr>
      <w:kern w:val="2"/>
      <w:sz w:val="18"/>
    </w:rPr>
  </w:style>
  <w:style w:type="character" w:customStyle="1" w:styleId="83">
    <w:name w:val="不明显参考1"/>
    <w:qFormat/>
    <w:uiPriority w:val="99"/>
    <w:rPr>
      <w:smallCaps/>
      <w:color w:val="C0504D"/>
      <w:u w:val="single"/>
    </w:rPr>
  </w:style>
  <w:style w:type="character" w:customStyle="1" w:styleId="84">
    <w:name w:val="副标题 Char1"/>
    <w:qFormat/>
    <w:uiPriority w:val="99"/>
    <w:rPr>
      <w:rFonts w:ascii="Cambria" w:hAnsi="Cambria"/>
      <w:b/>
      <w:kern w:val="28"/>
      <w:sz w:val="32"/>
    </w:rPr>
  </w:style>
  <w:style w:type="character" w:customStyle="1" w:styleId="85">
    <w:name w:val="批注主题 Char1"/>
    <w:qFormat/>
    <w:uiPriority w:val="99"/>
    <w:rPr>
      <w:b/>
      <w:kern w:val="2"/>
      <w:sz w:val="22"/>
    </w:rPr>
  </w:style>
  <w:style w:type="character" w:customStyle="1" w:styleId="86">
    <w:name w:val="不明显强调1"/>
    <w:qFormat/>
    <w:uiPriority w:val="99"/>
    <w:rPr>
      <w:i/>
      <w:color w:val="808080"/>
    </w:rPr>
  </w:style>
  <w:style w:type="character" w:customStyle="1" w:styleId="87">
    <w:name w:val="明显引用 Char1"/>
    <w:qFormat/>
    <w:uiPriority w:val="99"/>
    <w:rPr>
      <w:b/>
      <w:i/>
      <w:color w:val="4F81BD"/>
      <w:kern w:val="2"/>
      <w:sz w:val="21"/>
    </w:rPr>
  </w:style>
  <w:style w:type="character" w:customStyle="1" w:styleId="88">
    <w:name w:val="Intense Quote Char"/>
    <w:qFormat/>
    <w:locked/>
    <w:uiPriority w:val="99"/>
    <w:rPr>
      <w:b/>
      <w:i/>
      <w:color w:val="4F81BD"/>
      <w:kern w:val="2"/>
      <w:sz w:val="22"/>
    </w:rPr>
  </w:style>
  <w:style w:type="paragraph" w:styleId="89">
    <w:name w:val="Intense Quote"/>
    <w:basedOn w:val="1"/>
    <w:next w:val="1"/>
    <w:link w:val="90"/>
    <w:qFormat/>
    <w:uiPriority w:val="99"/>
    <w:pPr>
      <w:pBdr>
        <w:bottom w:val="single" w:color="4F81BD" w:sz="4" w:space="4"/>
      </w:pBdr>
      <w:spacing w:before="200" w:after="280"/>
      <w:ind w:left="936" w:right="936"/>
    </w:pPr>
    <w:rPr>
      <w:b/>
      <w:bCs/>
      <w:i/>
      <w:iCs/>
      <w:color w:val="4F81BD"/>
      <w:szCs w:val="22"/>
    </w:rPr>
  </w:style>
  <w:style w:type="character" w:customStyle="1" w:styleId="90">
    <w:name w:val="Intense Quote Char1"/>
    <w:basedOn w:val="32"/>
    <w:link w:val="89"/>
    <w:qFormat/>
    <w:uiPriority w:val="30"/>
    <w:rPr>
      <w:b/>
      <w:bCs/>
      <w:i/>
      <w:iCs/>
      <w:color w:val="4F81BD" w:themeColor="accent1"/>
      <w:szCs w:val="21"/>
      <w14:textFill>
        <w14:solidFill>
          <w14:schemeClr w14:val="accent1"/>
        </w14:solidFill>
      </w14:textFill>
    </w:rPr>
  </w:style>
  <w:style w:type="character" w:customStyle="1" w:styleId="91">
    <w:name w:val="文档结构图 Char2"/>
    <w:qFormat/>
    <w:uiPriority w:val="99"/>
    <w:rPr>
      <w:rFonts w:ascii="宋体"/>
      <w:kern w:val="2"/>
      <w:sz w:val="18"/>
    </w:rPr>
  </w:style>
  <w:style w:type="character" w:customStyle="1" w:styleId="92">
    <w:name w:val="正文文本 Char1"/>
    <w:qFormat/>
    <w:uiPriority w:val="99"/>
    <w:rPr>
      <w:kern w:val="2"/>
      <w:sz w:val="22"/>
    </w:rPr>
  </w:style>
  <w:style w:type="character" w:customStyle="1" w:styleId="93">
    <w:name w:val="textcontents"/>
    <w:qFormat/>
    <w:uiPriority w:val="99"/>
  </w:style>
  <w:style w:type="paragraph" w:customStyle="1" w:styleId="94">
    <w:name w:val="Table Paragraph"/>
    <w:basedOn w:val="1"/>
    <w:qFormat/>
    <w:uiPriority w:val="99"/>
    <w:rPr>
      <w:rFonts w:ascii="宋体" w:hAnsi="宋体" w:cs="宋体"/>
      <w:lang w:val="zh-CN"/>
    </w:rPr>
  </w:style>
  <w:style w:type="paragraph" w:styleId="95">
    <w:name w:val="List Paragraph"/>
    <w:basedOn w:val="1"/>
    <w:qFormat/>
    <w:uiPriority w:val="99"/>
    <w:pPr>
      <w:ind w:left="132" w:firstLine="420"/>
    </w:pPr>
    <w:rPr>
      <w:rFonts w:ascii="宋体" w:hAnsi="宋体" w:cs="宋体"/>
      <w:lang w:val="zh-CN"/>
    </w:rPr>
  </w:style>
  <w:style w:type="paragraph" w:customStyle="1" w:styleId="96">
    <w:name w:val="p0"/>
    <w:basedOn w:val="1"/>
    <w:qFormat/>
    <w:uiPriority w:val="99"/>
    <w:pPr>
      <w:widowControl/>
    </w:pPr>
    <w:rPr>
      <w:kern w:val="0"/>
    </w:rPr>
  </w:style>
  <w:style w:type="paragraph" w:customStyle="1" w:styleId="97">
    <w:name w:val="TOC 标题1"/>
    <w:basedOn w:val="3"/>
    <w:next w:val="1"/>
    <w:qFormat/>
    <w:uiPriority w:val="99"/>
    <w:pPr>
      <w:outlineLvl w:val="9"/>
    </w:pPr>
  </w:style>
  <w:style w:type="paragraph" w:customStyle="1" w:styleId="98">
    <w:name w:val="修订1"/>
    <w:qFormat/>
    <w:uiPriority w:val="99"/>
    <w:rPr>
      <w:rFonts w:ascii="Times New Roman" w:hAnsi="Times New Roman" w:eastAsia="宋体" w:cs="Times New Roman"/>
      <w:kern w:val="2"/>
      <w:sz w:val="21"/>
      <w:szCs w:val="24"/>
      <w:lang w:val="en-US" w:eastAsia="zh-CN" w:bidi="ar-SA"/>
    </w:rPr>
  </w:style>
  <w:style w:type="paragraph" w:styleId="9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0">
    <w:name w:val="Body text|1"/>
    <w:basedOn w:val="1"/>
    <w:qFormat/>
    <w:uiPriority w:val="99"/>
    <w:pPr>
      <w:spacing w:line="420" w:lineRule="auto"/>
      <w:ind w:firstLine="400"/>
      <w:jc w:val="left"/>
    </w:pPr>
    <w:rPr>
      <w:rFonts w:ascii="宋体" w:hAnsi="宋体"/>
      <w:kern w:val="0"/>
      <w:sz w:val="28"/>
      <w:szCs w:val="28"/>
    </w:rPr>
  </w:style>
  <w:style w:type="character" w:customStyle="1" w:styleId="101">
    <w:name w:val="NormalCharacter"/>
    <w:semiHidden/>
    <w:qFormat/>
    <w:uiPriority w:val="99"/>
    <w:rPr>
      <w:rFonts w:ascii="Times New Roman" w:hAnsi="Times New Roman" w:eastAsia="宋体"/>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47</Pages>
  <Words>22776</Words>
  <Characters>23828</Characters>
  <Lines>0</Lines>
  <Paragraphs>0</Paragraphs>
  <TotalTime>0</TotalTime>
  <ScaleCrop>false</ScaleCrop>
  <LinksUpToDate>false</LinksUpToDate>
  <CharactersWithSpaces>26178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2022-06-24T02:40:00Z</dcterms:created>
  <dc:creator>Administrator</dc:creator>
  <cp:lastModifiedBy>Administrator</cp:lastModifiedBy>
  <cp:lastPrinted>2021-09-16T03:04:00Z</cp:lastPrinted>
  <dcterms:modified xsi:type="dcterms:W3CDTF">2022-07-21T12:44:20Z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2A7B2CE367F84AB0BB9692756C318307</vt:lpwstr>
  </property>
</Properties>
</file>