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33949">
      <w:pPr>
        <w:keepNext w:val="0"/>
        <w:keepLines w:val="0"/>
        <w:pageBreakBefore w:val="0"/>
        <w:widowControl w:val="0"/>
        <w:kinsoku/>
        <w:wordWrap/>
        <w:overflowPunct/>
        <w:topLinePunct w:val="0"/>
        <w:autoSpaceDE w:val="0"/>
        <w:autoSpaceDN w:val="0"/>
        <w:bidi w:val="0"/>
        <w:snapToGrid w:val="0"/>
        <w:spacing w:line="560" w:lineRule="exact"/>
        <w:ind w:right="0"/>
        <w:jc w:val="center"/>
        <w:rPr>
          <w:rFonts w:ascii="宋体" w:hAnsi="宋体" w:eastAsia="宋体"/>
          <w:b/>
          <w:bCs/>
          <w:spacing w:val="-8"/>
          <w:sz w:val="44"/>
          <w:szCs w:val="44"/>
        </w:rPr>
      </w:pPr>
      <w:r>
        <w:rPr>
          <w:rFonts w:hint="eastAsia" w:ascii="宋体" w:hAnsi="宋体" w:eastAsia="宋体"/>
          <w:b/>
          <w:bCs/>
          <w:spacing w:val="-8"/>
          <w:sz w:val="44"/>
          <w:szCs w:val="44"/>
          <w:lang w:val="en-US" w:eastAsia="zh-CN"/>
        </w:rPr>
        <w:t>城步苗族自治县城镇规划区</w:t>
      </w:r>
      <w:r>
        <w:rPr>
          <w:rFonts w:ascii="宋体" w:hAnsi="宋体" w:eastAsia="宋体"/>
          <w:b/>
          <w:bCs/>
          <w:spacing w:val="-8"/>
          <w:sz w:val="44"/>
          <w:szCs w:val="44"/>
        </w:rPr>
        <w:t>违法建设</w:t>
      </w:r>
    </w:p>
    <w:p w14:paraId="35502306">
      <w:pPr>
        <w:keepNext w:val="0"/>
        <w:keepLines w:val="0"/>
        <w:pageBreakBefore w:val="0"/>
        <w:widowControl w:val="0"/>
        <w:kinsoku/>
        <w:wordWrap/>
        <w:overflowPunct/>
        <w:topLinePunct w:val="0"/>
        <w:autoSpaceDE w:val="0"/>
        <w:autoSpaceDN w:val="0"/>
        <w:bidi w:val="0"/>
        <w:snapToGrid w:val="0"/>
        <w:spacing w:line="560" w:lineRule="exact"/>
        <w:ind w:right="0"/>
        <w:jc w:val="center"/>
        <w:rPr>
          <w:rFonts w:hint="eastAsia" w:ascii="宋体" w:hAnsi="宋体" w:eastAsia="宋体"/>
          <w:b/>
          <w:bCs/>
          <w:spacing w:val="-8"/>
          <w:sz w:val="44"/>
          <w:szCs w:val="44"/>
          <w:lang w:val="en-US" w:eastAsia="zh-CN"/>
        </w:rPr>
      </w:pPr>
      <w:r>
        <w:rPr>
          <w:rFonts w:hint="eastAsia" w:ascii="宋体" w:hAnsi="宋体" w:eastAsia="宋体"/>
          <w:b/>
          <w:bCs/>
          <w:spacing w:val="-8"/>
          <w:sz w:val="44"/>
          <w:szCs w:val="44"/>
          <w:lang w:val="en-US" w:eastAsia="zh-CN"/>
        </w:rPr>
        <w:t>分类处置若干措施</w:t>
      </w:r>
      <w:r>
        <w:rPr>
          <w:rFonts w:hint="eastAsia" w:ascii="宋体" w:hAnsi="宋体" w:eastAsia="宋体" w:cstheme="minorBidi"/>
          <w:b/>
          <w:bCs/>
          <w:spacing w:val="-8"/>
          <w:kern w:val="2"/>
          <w:sz w:val="44"/>
          <w:szCs w:val="44"/>
          <w:lang w:val="en-US" w:eastAsia="zh-CN" w:bidi="ar-SA"/>
        </w:rPr>
        <w:t>（征求意见稿）</w:t>
      </w:r>
    </w:p>
    <w:p w14:paraId="1F7ED51A">
      <w:pPr>
        <w:keepNext w:val="0"/>
        <w:keepLines w:val="0"/>
        <w:pageBreakBefore w:val="0"/>
        <w:widowControl w:val="0"/>
        <w:kinsoku/>
        <w:wordWrap/>
        <w:overflowPunct/>
        <w:topLinePunct w:val="0"/>
        <w:autoSpaceDE w:val="0"/>
        <w:autoSpaceDN w:val="0"/>
        <w:bidi w:val="0"/>
        <w:snapToGrid w:val="0"/>
        <w:spacing w:line="560" w:lineRule="exact"/>
        <w:ind w:right="0"/>
        <w:jc w:val="both"/>
        <w:rPr>
          <w:rFonts w:hint="default" w:ascii="宋体" w:hAnsi="宋体" w:eastAsia="宋体"/>
          <w:b/>
          <w:bCs/>
          <w:spacing w:val="-8"/>
          <w:sz w:val="44"/>
          <w:szCs w:val="44"/>
          <w:lang w:val="en-US" w:eastAsia="zh-CN"/>
        </w:rPr>
      </w:pPr>
    </w:p>
    <w:p w14:paraId="6FEDF4C8">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黑体" w:hAnsi="黑体" w:eastAsia="黑体"/>
          <w:b/>
          <w:bCs/>
          <w:spacing w:val="3"/>
          <w:sz w:val="32"/>
          <w:szCs w:val="32"/>
          <w:lang w:val="en-US" w:eastAsia="zh-CN"/>
        </w:rPr>
      </w:pPr>
      <w:r>
        <w:rPr>
          <w:rFonts w:hint="eastAsia" w:ascii="仿宋" w:hAnsi="仿宋" w:eastAsia="仿宋"/>
          <w:spacing w:val="14"/>
          <w:sz w:val="32"/>
          <w:szCs w:val="32"/>
          <w:lang w:val="en-US" w:eastAsia="zh-CN"/>
        </w:rPr>
        <w:t>为规范城市管理秩序，不断改善城市人居环境，建立健全违法建设整治长效机制，有效解决群众不动产“登记难”问题，促进我县经济社会和谐健康发展，根据《中华人民共和国城乡规划法》《中华人民共和国土地管理法》《中华人民共和国行政处罚法》</w:t>
      </w:r>
      <w:r>
        <w:rPr>
          <w:rFonts w:hint="eastAsia" w:ascii="仿宋" w:hAnsi="仿宋" w:eastAsia="仿宋"/>
          <w:sz w:val="32"/>
          <w:szCs w:val="32"/>
          <w:lang w:val="en-US" w:eastAsia="zh-CN"/>
        </w:rPr>
        <w:t>《中华人民共和国建筑法》</w:t>
      </w:r>
      <w:r>
        <w:rPr>
          <w:rFonts w:hint="eastAsia" w:ascii="仿宋" w:hAnsi="仿宋" w:eastAsia="仿宋"/>
          <w:spacing w:val="14"/>
          <w:sz w:val="32"/>
          <w:szCs w:val="32"/>
          <w:lang w:val="en-US" w:eastAsia="zh-CN"/>
        </w:rPr>
        <w:t>《湖南省居民自建设房安全管理若干规定》等法律法规及《城步苗族自治县城镇规划区居民自建房管理实施办法》（城政发﹝2023﹞36号）文件精神，结合我县实际情况，特制定城镇规划区违法建设分类处置若干措施。</w:t>
      </w:r>
    </w:p>
    <w:p w14:paraId="72AB9F8C">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56" w:firstLineChars="200"/>
        <w:jc w:val="both"/>
        <w:outlineLvl w:val="2"/>
        <w:rPr>
          <w:rFonts w:hint="eastAsia" w:ascii="黑体" w:hAnsi="黑体" w:eastAsia="黑体"/>
          <w:b w:val="0"/>
          <w:bCs w:val="0"/>
          <w:spacing w:val="4"/>
          <w:sz w:val="32"/>
          <w:szCs w:val="32"/>
          <w:lang w:val="en-US" w:eastAsia="zh-CN"/>
        </w:rPr>
      </w:pPr>
      <w:r>
        <w:rPr>
          <w:rFonts w:hint="eastAsia" w:ascii="黑体" w:hAnsi="黑体" w:eastAsia="黑体"/>
          <w:b w:val="0"/>
          <w:bCs w:val="0"/>
          <w:spacing w:val="4"/>
          <w:sz w:val="32"/>
          <w:szCs w:val="32"/>
          <w:lang w:val="en-US" w:eastAsia="zh-CN"/>
        </w:rPr>
        <w:t>一、适用范围</w:t>
      </w:r>
    </w:p>
    <w:p w14:paraId="61E83092">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96" w:firstLineChars="200"/>
        <w:jc w:val="both"/>
        <w:outlineLvl w:val="2"/>
        <w:rPr>
          <w:rFonts w:hint="eastAsia" w:ascii="仿宋" w:hAnsi="仿宋" w:eastAsia="仿宋"/>
          <w:color w:val="000000"/>
          <w:spacing w:val="14"/>
          <w:kern w:val="0"/>
          <w:sz w:val="32"/>
          <w:szCs w:val="32"/>
          <w:lang w:val="en-US" w:eastAsia="zh-CN" w:bidi="ar-SA"/>
        </w:rPr>
      </w:pPr>
      <w:r>
        <w:rPr>
          <w:rFonts w:hint="eastAsia" w:ascii="仿宋" w:hAnsi="仿宋" w:eastAsia="仿宋"/>
          <w:color w:val="000000"/>
          <w:spacing w:val="14"/>
          <w:kern w:val="0"/>
          <w:sz w:val="32"/>
          <w:szCs w:val="32"/>
          <w:lang w:val="en-US" w:eastAsia="zh-CN" w:bidi="ar-SA"/>
        </w:rPr>
        <w:t>适用范围为处置</w:t>
      </w:r>
      <w:r>
        <w:rPr>
          <w:rFonts w:hint="eastAsia" w:ascii="仿宋" w:hAnsi="仿宋" w:eastAsia="仿宋"/>
          <w:spacing w:val="14"/>
          <w:sz w:val="32"/>
          <w:szCs w:val="32"/>
          <w:lang w:val="en-US" w:eastAsia="zh-CN"/>
        </w:rPr>
        <w:t>县城中心城区及各乡镇国土空间规划（2020-2035)划定的城镇规划区范围内国有建设用地上所有未取得或者未按照建设工程规划许可证进行建设的建筑物、构筑物（简称违法建设）。</w:t>
      </w:r>
    </w:p>
    <w:p w14:paraId="56A480D5">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56" w:firstLineChars="200"/>
        <w:jc w:val="both"/>
        <w:outlineLvl w:val="2"/>
        <w:rPr>
          <w:rFonts w:hint="eastAsia" w:ascii="黑体" w:hAnsi="黑体" w:eastAsia="黑体"/>
          <w:b w:val="0"/>
          <w:bCs w:val="0"/>
          <w:spacing w:val="4"/>
          <w:sz w:val="32"/>
          <w:szCs w:val="32"/>
          <w:lang w:val="en-US" w:eastAsia="zh-CN"/>
        </w:rPr>
      </w:pPr>
      <w:r>
        <w:rPr>
          <w:rFonts w:hint="eastAsia" w:ascii="黑体" w:hAnsi="黑体" w:eastAsia="黑体"/>
          <w:b w:val="0"/>
          <w:bCs w:val="0"/>
          <w:spacing w:val="4"/>
          <w:sz w:val="32"/>
          <w:szCs w:val="32"/>
          <w:lang w:val="en-US" w:eastAsia="zh-CN"/>
        </w:rPr>
        <w:t>二、处置重点</w:t>
      </w:r>
    </w:p>
    <w:p w14:paraId="19776284">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96" w:firstLineChars="200"/>
        <w:jc w:val="both"/>
        <w:outlineLvl w:val="2"/>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一是新增的违法建设；二是擅自占用规划确定的道路、广场、公园、绿地、河湖水面等公共用地和公共服务设施用地以及严重影响市容市貌、城市规划实施的违法建设；三是居民楼院、住宅小区内擅自侵占公共空间、公共场所、公共部位和妨碍消防安全的各类私搭乱建、乱圈乱占的违法建设；四是擅自加层、违规超层的违法建设；五是擅自改变规划管控或土地出让用途从事经营的；六是影响重点项目实施的违法建设；七是涉访涉诉、影响社会稳定的违法建设。</w:t>
      </w:r>
    </w:p>
    <w:p w14:paraId="2D6C2D14">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default" w:ascii="黑体" w:hAnsi="黑体" w:eastAsia="黑体"/>
          <w:b/>
          <w:bCs/>
          <w:spacing w:val="3"/>
          <w:sz w:val="32"/>
          <w:szCs w:val="32"/>
          <w:lang w:val="en-US" w:eastAsia="zh-CN"/>
        </w:rPr>
      </w:pPr>
      <w:r>
        <w:rPr>
          <w:rFonts w:hint="eastAsia" w:ascii="黑体" w:hAnsi="黑体" w:eastAsia="黑体"/>
          <w:b/>
          <w:bCs/>
          <w:spacing w:val="3"/>
          <w:sz w:val="32"/>
          <w:szCs w:val="32"/>
          <w:lang w:val="en-US" w:eastAsia="zh-CN"/>
        </w:rPr>
        <w:t>三、分类处置措施</w:t>
      </w:r>
    </w:p>
    <w:p w14:paraId="14A83B98">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成立县城镇规划区违法建设整治工作专班，负责对城镇规划区违法建设进行分类处置。</w:t>
      </w:r>
    </w:p>
    <w:p w14:paraId="45BA0A51">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楷体" w:hAnsi="楷体" w:eastAsia="楷体"/>
          <w:b/>
          <w:bCs/>
          <w:spacing w:val="3"/>
          <w:sz w:val="32"/>
          <w:szCs w:val="32"/>
          <w:lang w:val="en-US" w:eastAsia="zh-CN"/>
        </w:rPr>
      </w:pPr>
      <w:r>
        <w:rPr>
          <w:rFonts w:hint="eastAsia" w:ascii="楷体" w:hAnsi="楷体" w:eastAsia="楷体"/>
          <w:b/>
          <w:bCs/>
          <w:spacing w:val="3"/>
          <w:sz w:val="32"/>
          <w:szCs w:val="32"/>
          <w:lang w:val="en-US" w:eastAsia="zh-CN"/>
        </w:rPr>
        <w:t>（一）属于下列情形之一的，予以拆除：</w:t>
      </w:r>
    </w:p>
    <w:p w14:paraId="3EF014DF">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1.违法违规建设的项目，存在重大安全隐患，无法采取有效措施消除的。</w:t>
      </w:r>
    </w:p>
    <w:p w14:paraId="1C2C5FA0">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2.侵占现状道路以及规划确定的道路、消防通道等公共设施、公共场所用地，严重影响规划实施的。</w:t>
      </w:r>
    </w:p>
    <w:p w14:paraId="47CE47B2">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3.严重影响交通安全、防洪安全、气象观测、文物保护、水源保护、自然保护地保护、相邻人合法权益等，无法采取措施消除影响的。</w:t>
      </w:r>
    </w:p>
    <w:p w14:paraId="57151432">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4.未经行政许可或超出许可时限的临时建筑(经各乡镇（场）、项目指挥部安排过渡性安置房除外);</w:t>
      </w:r>
    </w:p>
    <w:p w14:paraId="61ADEB16">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5.法律、法规规定其他必须拆除的情形。</w:t>
      </w:r>
    </w:p>
    <w:p w14:paraId="71D94953">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color w:val="FF0000"/>
          <w:spacing w:val="14"/>
          <w:sz w:val="32"/>
          <w:szCs w:val="32"/>
          <w:lang w:val="en-US" w:eastAsia="zh-CN"/>
        </w:rPr>
      </w:pPr>
      <w:r>
        <w:rPr>
          <w:rFonts w:hint="eastAsia" w:ascii="仿宋" w:hAnsi="仿宋" w:eastAsia="仿宋"/>
          <w:spacing w:val="14"/>
          <w:sz w:val="32"/>
          <w:szCs w:val="32"/>
          <w:lang w:val="en-US" w:eastAsia="zh-CN"/>
        </w:rPr>
        <w:t>属于拆除情形的违法建设，城乡规划主管部门作出责令停止建设或者限期拆除的决定后，当事人不停止建设或者逾期不拆除的，由相关责任部门采取查封施工现场、强制拆除等措施。</w:t>
      </w:r>
    </w:p>
    <w:p w14:paraId="15A587F8">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楷体" w:hAnsi="楷体" w:eastAsia="楷体"/>
          <w:b/>
          <w:bCs/>
          <w:spacing w:val="3"/>
          <w:sz w:val="32"/>
          <w:szCs w:val="32"/>
          <w:lang w:val="en-US" w:eastAsia="zh-CN"/>
        </w:rPr>
      </w:pPr>
      <w:r>
        <w:rPr>
          <w:rFonts w:hint="eastAsia" w:ascii="楷体" w:hAnsi="楷体" w:eastAsia="楷体"/>
          <w:b/>
          <w:bCs/>
          <w:spacing w:val="3"/>
          <w:sz w:val="32"/>
          <w:szCs w:val="32"/>
          <w:lang w:val="en-US" w:eastAsia="zh-CN"/>
        </w:rPr>
        <w:t>(二)属于下列情形且对城市规划实施没有重大影响的，予以没收违法建筑或者违法收入：</w:t>
      </w:r>
    </w:p>
    <w:p w14:paraId="02056EDD">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1.属于拆除类型，但是拆除行为可能对公共利益造成重大损失，或者严重影响相邻建筑安全而不能实施安全拆除的；</w:t>
      </w:r>
    </w:p>
    <w:p w14:paraId="0729503C">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2.项目内新增的商业部分和改变原使用性质的违法建设，无法采取改正措施且不能拆除的。</w:t>
      </w:r>
    </w:p>
    <w:p w14:paraId="0ED9E1DA">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属于没收类型的违法建设，结合城步实际，罚没财物按国有资产处置程序依法处置。</w:t>
      </w:r>
    </w:p>
    <w:p w14:paraId="0A88E606">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楷体" w:hAnsi="楷体" w:eastAsia="楷体"/>
          <w:b/>
          <w:bCs/>
          <w:spacing w:val="3"/>
          <w:sz w:val="32"/>
          <w:szCs w:val="32"/>
          <w:lang w:val="en-US" w:eastAsia="zh-CN"/>
        </w:rPr>
      </w:pPr>
      <w:r>
        <w:rPr>
          <w:rFonts w:hint="eastAsia" w:ascii="楷体" w:hAnsi="楷体" w:eastAsia="楷体"/>
          <w:b/>
          <w:bCs/>
          <w:spacing w:val="3"/>
          <w:sz w:val="32"/>
          <w:szCs w:val="32"/>
          <w:lang w:val="en-US" w:eastAsia="zh-CN"/>
        </w:rPr>
        <w:t>(三)不属于拆除和没收类型的违法建设的建（构）筑物依法给予罚款，罚款标准如下：</w:t>
      </w:r>
    </w:p>
    <w:p w14:paraId="5959FA50">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1.建筑面积超批准面积3%（含）以下的，免予处罚。</w:t>
      </w:r>
    </w:p>
    <w:p w14:paraId="09A6CA93">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2.2008年1月1日前建成的住宅类限额以下（三层以下、建筑面积300平方米以下、工程投资额30万元以下的），免予处罚；超过限额的，处建设工程造价6%的罚款。</w:t>
      </w:r>
    </w:p>
    <w:p w14:paraId="3F4B4C58">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3.2008年1月1日后建成的，实有建筑面积超批准面积3%以上10%（含）以下的，处建设工程造价6%的罚款。</w:t>
      </w:r>
    </w:p>
    <w:p w14:paraId="7DA4F4D8">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4.2008年1月1日后建成的，实有建筑面积超批准面积10%以上50%（含）以下的，处建设工程造价8%的罚款。</w:t>
      </w:r>
    </w:p>
    <w:p w14:paraId="604537F9">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5.2008年1月1日后建成的，实有建筑面积超批准面积50%以上的，处建设工程造价10%的罚款。</w:t>
      </w:r>
    </w:p>
    <w:p w14:paraId="1ABE4ECA">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6.本文件印发之日</w:t>
      </w:r>
      <w:bookmarkStart w:id="0" w:name="_GoBack"/>
      <w:bookmarkEnd w:id="0"/>
      <w:r>
        <w:rPr>
          <w:rFonts w:hint="eastAsia" w:ascii="仿宋" w:hAnsi="仿宋" w:eastAsia="仿宋"/>
          <w:spacing w:val="14"/>
          <w:sz w:val="32"/>
          <w:szCs w:val="32"/>
          <w:lang w:val="en-US" w:eastAsia="zh-CN"/>
        </w:rPr>
        <w:t>起未取得建设工程规划许可的新增违法建设，先行拆除，逾期不拆除的并处建设工程造价10%的罚款。</w:t>
      </w:r>
    </w:p>
    <w:p w14:paraId="38D24FEB">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楷体" w:hAnsi="楷体" w:eastAsia="楷体"/>
          <w:b/>
          <w:bCs/>
          <w:spacing w:val="3"/>
          <w:sz w:val="32"/>
          <w:szCs w:val="32"/>
          <w:lang w:val="en-US" w:eastAsia="zh-CN"/>
        </w:rPr>
      </w:pPr>
      <w:r>
        <w:rPr>
          <w:rFonts w:hint="eastAsia" w:ascii="楷体" w:hAnsi="楷体" w:eastAsia="楷体"/>
          <w:b/>
          <w:bCs/>
          <w:spacing w:val="3"/>
          <w:sz w:val="32"/>
          <w:szCs w:val="32"/>
          <w:lang w:val="en-US" w:eastAsia="zh-CN"/>
        </w:rPr>
        <w:t>（四）使用国有土地建房，超批准面积（土地权属面积）不影响规划实施或可以采取改正措施消除对规划实施影响且超占土地无权属争议的，超占土地按以下情形进行分类处理：</w:t>
      </w:r>
    </w:p>
    <w:p w14:paraId="23696FD0">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1.占地超批准面积3%（含）以下的，不予行政处罚。土地技术经济指标按现状认定，按现行政策征缴土地出让金后，出具规划、土地核验意见。</w:t>
      </w:r>
    </w:p>
    <w:p w14:paraId="240B4192">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2.占地超过批准面积3%以上10%（含）以下且30平方米（含）以下的，按205元/平方米处罚，土地技术经济指标按现状认定，按现行政策征缴土地出让金后，予以出具规划、土地核验意见。</w:t>
      </w:r>
    </w:p>
    <w:p w14:paraId="5041D0A0">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3.占地超过批准面积10%以上20%（含）以下或50平方米（含）以下的，按300元/平方米处罚，土地技术经济指标按现状认定，按现行政策征缴土地出让金后，取得住建、消防等相关部门核准意见后，出具规划、土地核验意见。</w:t>
      </w:r>
    </w:p>
    <w:p w14:paraId="36BD9A08">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楷体" w:hAnsi="楷体" w:eastAsia="楷体"/>
          <w:b/>
          <w:bCs/>
          <w:spacing w:val="3"/>
          <w:sz w:val="32"/>
          <w:szCs w:val="32"/>
          <w:lang w:val="en-US" w:eastAsia="zh-CN"/>
        </w:rPr>
      </w:pPr>
      <w:r>
        <w:rPr>
          <w:rFonts w:hint="eastAsia" w:ascii="楷体" w:hAnsi="楷体" w:eastAsia="楷体"/>
          <w:b/>
          <w:bCs/>
          <w:spacing w:val="3"/>
          <w:sz w:val="32"/>
          <w:szCs w:val="32"/>
          <w:lang w:val="en-US" w:eastAsia="zh-CN"/>
        </w:rPr>
        <w:t>（五）依法依规应当办理施工许可而未办理的依法予以处罚后作出处理意见，处罚标准如下：</w:t>
      </w:r>
    </w:p>
    <w:p w14:paraId="2332853E">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z w:val="32"/>
          <w:szCs w:val="32"/>
          <w:lang w:val="en-US" w:eastAsia="zh-CN"/>
        </w:rPr>
      </w:pPr>
      <w:r>
        <w:rPr>
          <w:rFonts w:hint="eastAsia" w:ascii="仿宋" w:hAnsi="仿宋" w:eastAsia="仿宋"/>
          <w:sz w:val="32"/>
          <w:szCs w:val="32"/>
          <w:lang w:val="en-US" w:eastAsia="zh-CN"/>
        </w:rPr>
        <w:t>1.非个人建房的项目处建设工程造价的2%罚款；</w:t>
      </w:r>
    </w:p>
    <w:p w14:paraId="58F36875">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2.个人建房项目（2014年1月1日以后开工建设的）处建设工程造价的2%罚款。</w:t>
      </w:r>
    </w:p>
    <w:p w14:paraId="2A28F6B7">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六)违法建设经相关单位行政处罚到位后，符合要求的出具土地核验和规划核实合格意见，在依法依规补缴土地出让金及相关税费后，违法建设当事人申请办证的，不动产登记中心根据专班会审意见，进行公告后，核发不动产权证。</w:t>
      </w:r>
      <w:r>
        <w:rPr>
          <w:rFonts w:hint="eastAsia" w:ascii="仿宋" w:hAnsi="仿宋" w:eastAsia="仿宋"/>
          <w:sz w:val="32"/>
          <w:szCs w:val="32"/>
          <w:lang w:val="en-US" w:eastAsia="zh-CN"/>
        </w:rPr>
        <w:t>多户联建和商品房建设必须依法进行建设工程消防验收备案，验收合格出具建设工程消防备案凭证。</w:t>
      </w:r>
    </w:p>
    <w:p w14:paraId="14672DAD">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cs="Times New Roman"/>
          <w:color w:val="000000"/>
          <w:spacing w:val="14"/>
          <w:kern w:val="0"/>
          <w:sz w:val="32"/>
          <w:szCs w:val="32"/>
          <w:lang w:val="en-US" w:eastAsia="zh-CN" w:bidi="ar-SA"/>
        </w:rPr>
      </w:pPr>
      <w:r>
        <w:rPr>
          <w:rFonts w:hint="eastAsia" w:ascii="仿宋" w:hAnsi="仿宋" w:eastAsia="仿宋"/>
          <w:spacing w:val="14"/>
          <w:sz w:val="32"/>
          <w:szCs w:val="32"/>
          <w:lang w:val="en-US" w:eastAsia="zh-CN"/>
        </w:rPr>
        <w:t>(七)</w:t>
      </w:r>
      <w:r>
        <w:rPr>
          <w:rFonts w:hint="eastAsia" w:ascii="仿宋" w:hAnsi="仿宋" w:eastAsia="仿宋" w:cs="Times New Roman"/>
          <w:color w:val="000000"/>
          <w:spacing w:val="14"/>
          <w:kern w:val="0"/>
          <w:sz w:val="32"/>
          <w:szCs w:val="32"/>
          <w:lang w:val="en-US" w:eastAsia="zh-CN" w:bidi="ar-SA"/>
        </w:rPr>
        <w:t>对拒不履行行政处罚决定的违法建设当事人，依法申请人民法院强制执行。人民法院依法将当事人纳入失信被执行人名单后，相关部门依据人民法院推送的信息及国家有关规定，依法实施联合惩戒。县内金融机构依据相关规定对失信被执行人实施贷款限制;自然资源、住建等部门依据人民法院的协助执行通知，依法对相关资产办理登记、抵押、交易手续;市监部门依法对失信被执行人担任法定代表人等事项进行限制。</w:t>
      </w:r>
    </w:p>
    <w:p w14:paraId="2378F542">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（八）在违法建设整治工作中，涉及党员干部、公职人员（包括村、居、社会干部）有违法建设行为的，一律严肃追责。</w:t>
      </w:r>
    </w:p>
    <w:p w14:paraId="19D9636B">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（九）对严重影响城乡规划实施以及有其他特殊情况的，由工作专班调查处理组认定后，提交专班“一事一议”，另行研究处理。</w:t>
      </w:r>
    </w:p>
    <w:p w14:paraId="4514E804">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黑体" w:hAnsi="黑体" w:eastAsia="黑体"/>
          <w:b/>
          <w:bCs/>
          <w:spacing w:val="3"/>
          <w:sz w:val="32"/>
          <w:szCs w:val="32"/>
          <w:lang w:val="en-US" w:eastAsia="zh-CN"/>
        </w:rPr>
      </w:pPr>
      <w:r>
        <w:rPr>
          <w:rFonts w:hint="eastAsia" w:ascii="黑体" w:hAnsi="黑体" w:eastAsia="黑体"/>
          <w:b/>
          <w:bCs/>
          <w:spacing w:val="3"/>
          <w:sz w:val="32"/>
          <w:szCs w:val="32"/>
          <w:lang w:val="en-US" w:eastAsia="zh-CN"/>
        </w:rPr>
        <w:t>四、其他事项</w:t>
      </w:r>
    </w:p>
    <w:p w14:paraId="1691C02E">
      <w:pPr>
        <w:keepNext w:val="0"/>
        <w:keepLines w:val="0"/>
        <w:pageBreakBefore w:val="0"/>
        <w:widowControl w:val="0"/>
        <w:kinsoku/>
        <w:wordWrap/>
        <w:overflowPunct/>
        <w:topLinePunct w:val="0"/>
        <w:autoSpaceDE w:val="0"/>
        <w:autoSpaceDN w:val="0"/>
        <w:bidi w:val="0"/>
        <w:snapToGrid w:val="0"/>
        <w:spacing w:line="560" w:lineRule="exact"/>
        <w:ind w:left="0" w:leftChars="0" w:right="0" w:firstLine="640"/>
        <w:jc w:val="both"/>
        <w:rPr>
          <w:rFonts w:hint="eastAsia" w:ascii="仿宋" w:hAnsi="仿宋" w:eastAsia="仿宋"/>
          <w:spacing w:val="14"/>
          <w:sz w:val="32"/>
          <w:szCs w:val="32"/>
          <w:lang w:val="en-US" w:eastAsia="zh-CN"/>
        </w:rPr>
      </w:pPr>
      <w:r>
        <w:rPr>
          <w:rFonts w:hint="eastAsia" w:ascii="仿宋" w:hAnsi="仿宋" w:eastAsia="仿宋"/>
          <w:spacing w:val="14"/>
          <w:sz w:val="32"/>
          <w:szCs w:val="32"/>
          <w:lang w:val="en-US" w:eastAsia="zh-CN"/>
        </w:rPr>
        <w:t>《城步苗族自治县城镇规划区居民自建房管理实施办法》（城政发﹝2023﹞36号）继续生效，本文件内容与城政发﹝2023﹞36号文件不一致的，以本文件为准。</w:t>
      </w:r>
    </w:p>
    <w:p w14:paraId="2044BC07">
      <w:pPr>
        <w:keepNext w:val="0"/>
        <w:keepLines w:val="0"/>
        <w:pageBreakBefore w:val="0"/>
        <w:widowControl w:val="0"/>
        <w:kinsoku/>
        <w:wordWrap/>
        <w:overflowPunct/>
        <w:topLinePunct w:val="0"/>
        <w:autoSpaceDE w:val="0"/>
        <w:autoSpaceDN w:val="0"/>
        <w:bidi w:val="0"/>
        <w:snapToGrid w:val="0"/>
        <w:spacing w:line="560" w:lineRule="exact"/>
        <w:ind w:right="0"/>
        <w:jc w:val="both"/>
        <w:rPr>
          <w:rFonts w:hint="default" w:ascii="仿宋" w:hAnsi="仿宋" w:eastAsia="仿宋" w:cs="仿宋"/>
          <w:b w:val="0"/>
          <w:bCs w:val="0"/>
          <w:sz w:val="32"/>
          <w:szCs w:val="32"/>
          <w:lang w:val="en-US" w:eastAsia="zh-CN"/>
        </w:rPr>
      </w:pPr>
    </w:p>
    <w:p w14:paraId="78EF56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A0170"/>
    <w:rsid w:val="5C4A0170"/>
    <w:rsid w:val="67344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2307</Words>
  <Characters>2402</Characters>
  <Lines>0</Lines>
  <Paragraphs>0</Paragraphs>
  <TotalTime>3</TotalTime>
  <ScaleCrop>false</ScaleCrop>
  <LinksUpToDate>false</LinksUpToDate>
  <CharactersWithSpaces>2402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2026-05-14T08:18:00Z</dcterms:created>
  <dc:creator>广</dc:creator>
  <cp:lastModifiedBy>广</cp:lastModifiedBy>
  <dcterms:modified xsi:type="dcterms:W3CDTF">2026-05-15T01:03:39Z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8A3F2AE5E4D748B299296D82F834D986_11</vt:lpwstr>
  </property>
  <property fmtid="{D5CDD505-2E9C-101B-9397-08002B2CF9AE}" pid="4" name="KSOTemplateDocerSaveRecord">
    <vt:lpwstr>eyJoZGlkIjoiYjQyYmQ4NjBlM2MzMGRlYjljY2MzYjdjZDIxNzJkMWIiLCJ1c2VySWQiOiIxMjc4OTg2MTI4In0=</vt:lpwstr>
  </property>
</Properties>
</file>