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3FC0">
      <w:pPr>
        <w:pStyle w:val="2"/>
        <w:jc w:val="left"/>
        <w:rPr>
          <w:rFonts w:ascii="方正公文小标宋" w:eastAsia="方正公文小标宋"/>
          <w:b w:val="0"/>
          <w:sz w:val="84"/>
          <w:szCs w:val="84"/>
          <w:lang w:eastAsia="zh-CN"/>
        </w:rPr>
      </w:pPr>
    </w:p>
    <w:p w14:paraId="6D4CAB97">
      <w:pPr>
        <w:pStyle w:val="2"/>
        <w:jc w:val="left"/>
        <w:rPr>
          <w:rFonts w:ascii="方正公文小标宋" w:eastAsia="方正公文小标宋"/>
          <w:b w:val="0"/>
          <w:sz w:val="84"/>
          <w:szCs w:val="84"/>
          <w:lang w:eastAsia="zh-CN"/>
        </w:rPr>
      </w:pPr>
    </w:p>
    <w:p w14:paraId="2253E150">
      <w:pPr>
        <w:adjustRightInd/>
        <w:snapToGrid/>
        <w:spacing w:before="0" w:beforeLines="0" w:after="0" w:afterLines="0"/>
        <w:jc w:val="center"/>
        <w:rPr>
          <w:rFonts w:hint="eastAsia" w:ascii="Times New Roman" w:hAnsi="方正公文小标宋" w:eastAsia="方正公文小标宋"/>
          <w:b w:val="0"/>
          <w:bCs w:val="0"/>
          <w:snapToGrid/>
          <w:kern w:val="0"/>
          <w:sz w:val="84"/>
          <w:szCs w:val="84"/>
        </w:rPr>
      </w:pPr>
      <w:r>
        <w:rPr>
          <w:rFonts w:hint="eastAsia" w:ascii="Times New Roman" w:hAnsi="方正公文小标宋" w:eastAsia="方正公文小标宋"/>
          <w:b w:val="0"/>
          <w:bCs w:val="0"/>
          <w:snapToGrid/>
          <w:kern w:val="0"/>
          <w:sz w:val="84"/>
          <w:szCs w:val="84"/>
        </w:rPr>
        <w:t>湖南省邵阳市城步苗族自治县丹</w:t>
      </w:r>
    </w:p>
    <w:p w14:paraId="05B26227">
      <w:pPr>
        <w:adjustRightInd/>
        <w:snapToGrid/>
        <w:spacing w:before="0" w:beforeLines="0" w:after="0" w:afterLines="0"/>
        <w:jc w:val="center"/>
        <w:rPr>
          <w:rFonts w:hint="eastAsia" w:ascii="Times New Roman" w:hAnsi="方正公文小标宋" w:eastAsia="方正公文小标宋"/>
          <w:b w:val="0"/>
          <w:bCs w:val="0"/>
          <w:snapToGrid/>
          <w:kern w:val="0"/>
          <w:sz w:val="84"/>
          <w:szCs w:val="84"/>
        </w:rPr>
      </w:pPr>
      <w:r>
        <w:rPr>
          <w:rFonts w:hint="eastAsia" w:ascii="Times New Roman" w:hAnsi="方正公文小标宋" w:eastAsia="方正公文小标宋"/>
          <w:b w:val="0"/>
          <w:bCs w:val="0"/>
          <w:snapToGrid/>
          <w:kern w:val="0"/>
          <w:sz w:val="84"/>
          <w:szCs w:val="84"/>
        </w:rPr>
        <w:t>口镇人民政府履行职责事项清单</w:t>
      </w:r>
    </w:p>
    <w:p w14:paraId="65487648">
      <w:pPr>
        <w:rPr>
          <w:rFonts w:ascii="方正公文小标宋" w:eastAsia="方正公文小标宋"/>
          <w:sz w:val="84"/>
          <w:szCs w:val="84"/>
          <w:lang w:eastAsia="zh-CN"/>
        </w:rPr>
      </w:pPr>
      <w:bookmarkStart w:id="12" w:name="_GoBack"/>
      <w:bookmarkEnd w:id="12"/>
    </w:p>
    <w:p w14:paraId="69EC2ADC">
      <w:pPr>
        <w:rPr>
          <w:rFonts w:ascii="方正公文小标宋" w:eastAsia="方正公文小标宋"/>
          <w:sz w:val="84"/>
          <w:szCs w:val="84"/>
          <w:lang w:eastAsia="zh-CN"/>
        </w:rPr>
      </w:pPr>
    </w:p>
    <w:p w14:paraId="35BB028D">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u w:val="none"/>
          <w:lang w:val="zh-CN" w:eastAsia="en-US"/>
        </w:rPr>
      </w:sdtEndPr>
      <w:sdtContent>
        <w:p w14:paraId="46D071A5">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DA9F14A">
          <w:pPr>
            <w:rPr>
              <w:rFonts w:hint="eastAsia"/>
              <w:lang w:val="zh-CN"/>
            </w:rPr>
          </w:pPr>
        </w:p>
        <w:p w14:paraId="45A65144">
          <w:pPr>
            <w:pStyle w:val="7"/>
            <w:keepNext w:val="0"/>
            <w:keepLines w:val="0"/>
            <w:pageBreakBefore w:val="0"/>
            <w:widowControl/>
            <w:tabs>
              <w:tab w:val="right" w:pos="13991"/>
            </w:tabs>
            <w:kinsoku w:val="0"/>
            <w:wordWrap/>
            <w:overflowPunct/>
            <w:topLinePunct w:val="0"/>
            <w:autoSpaceDE w:val="0"/>
            <w:autoSpaceDN w:val="0"/>
            <w:bidi w:val="0"/>
            <w:adjustRightInd w:val="0"/>
            <w:snapToGrid w:val="0"/>
            <w:spacing w:line="360" w:lineRule="auto"/>
            <w:ind w:left="420" w:hanging="420"/>
            <w:textAlignment w:val="baselin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·································01</w:t>
          </w:r>
        </w:p>
        <w:p w14:paraId="6DF53D0E">
          <w:pPr>
            <w:pStyle w:val="7"/>
            <w:keepNext w:val="0"/>
            <w:keepLines w:val="0"/>
            <w:pageBreakBefore w:val="0"/>
            <w:widowControl/>
            <w:tabs>
              <w:tab w:val="right" w:pos="13991"/>
            </w:tabs>
            <w:kinsoku w:val="0"/>
            <w:wordWrap/>
            <w:overflowPunct/>
            <w:topLinePunct w:val="0"/>
            <w:autoSpaceDE w:val="0"/>
            <w:autoSpaceDN w:val="0"/>
            <w:bidi w:val="0"/>
            <w:adjustRightInd w:val="0"/>
            <w:snapToGrid w:val="0"/>
            <w:spacing w:line="360" w:lineRule="auto"/>
            <w:ind w:left="420" w:hanging="420"/>
            <w:textAlignment w:val="baseline"/>
            <w:rPr>
              <w:rFonts w:cs="Times New Roman"/>
              <w:b/>
              <w:bCs/>
              <w:lang w:val="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14:paraId="3ABB76BE">
          <w:pPr>
            <w:pStyle w:val="7"/>
            <w:keepNext w:val="0"/>
            <w:keepLines w:val="0"/>
            <w:pageBreakBefore w:val="0"/>
            <w:widowControl/>
            <w:tabs>
              <w:tab w:val="right" w:pos="13991"/>
            </w:tabs>
            <w:kinsoku w:val="0"/>
            <w:wordWrap/>
            <w:overflowPunct/>
            <w:topLinePunct w:val="0"/>
            <w:autoSpaceDE w:val="0"/>
            <w:autoSpaceDN w:val="0"/>
            <w:bidi w:val="0"/>
            <w:adjustRightInd w:val="0"/>
            <w:snapToGrid w:val="0"/>
            <w:spacing w:line="360" w:lineRule="auto"/>
            <w:ind w:left="420" w:hanging="420"/>
            <w:textAlignment w:val="baseline"/>
            <w:rPr>
              <w:rFonts w:cs="Times New Roman"/>
              <w:b/>
              <w:bCs/>
              <w:u w:val="none"/>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eastAsia="方正公文小标宋" w:cs="Times New Roman"/>
              <w:b w:val="0"/>
              <w:bCs w:val="0"/>
              <w:color w:val="000000" w:themeColor="text1"/>
              <w:u w:val="none"/>
              <w:lang w:val="en-US" w:eastAsia="zh-CN"/>
              <w14:textFill>
                <w14:solidFill>
                  <w14:schemeClr w14:val="tx1"/>
                </w14:solidFill>
              </w14:textFill>
            </w:rPr>
            <w:t>·······························47</w:t>
          </w:r>
        </w:p>
      </w:sdtContent>
    </w:sdt>
    <w:p w14:paraId="0B65A47F">
      <w:pPr>
        <w:pStyle w:val="2"/>
        <w:jc w:val="both"/>
        <w:rPr>
          <w:rFonts w:ascii="Times New Roman" w:hAnsi="Times New Roman" w:eastAsia="方正小标宋_GBK" w:cs="Times New Roman"/>
          <w:color w:val="auto"/>
          <w:spacing w:val="7"/>
          <w:sz w:val="44"/>
          <w:szCs w:val="44"/>
          <w:lang w:eastAsia="zh-CN"/>
        </w:rPr>
      </w:pPr>
    </w:p>
    <w:p w14:paraId="2BB9A8AF">
      <w:pPr>
        <w:jc w:val="center"/>
        <w:rPr>
          <w:rFonts w:hint="eastAsia" w:eastAsiaTheme="minorEastAsia"/>
          <w:lang w:eastAsia="zh-CN"/>
        </w:rPr>
        <w:sectPr>
          <w:footerReference r:id="rId4" w:type="default"/>
          <w:pgSz w:w="16837" w:h="11905" w:orient="landscape"/>
          <w:pgMar w:top="1418" w:right="1418" w:bottom="1418" w:left="1418" w:header="851" w:footer="907" w:gutter="0"/>
          <w:pgNumType w:fmt="decimal" w:start="1"/>
          <w:cols w:space="720" w:num="1"/>
          <w:docGrid w:linePitch="312" w:charSpace="0"/>
        </w:sectPr>
      </w:pPr>
    </w:p>
    <w:p w14:paraId="5AE3F00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388B83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F40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607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CAD62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E05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6390C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C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ED68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F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E363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4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40B00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F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14:paraId="6DF91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14:paraId="28B27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14:paraId="2FC84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F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9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14:paraId="231DB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1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1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健全基层党组织领导的基层群众自治制度，指导村（居）民委员会、村（社区）务监督委员会规范化建设，加强换届选举、村（居）民自治业务指导与监管</w:t>
            </w:r>
          </w:p>
        </w:tc>
      </w:tr>
      <w:tr w14:paraId="2AE3F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14:paraId="704B7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4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632BC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6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14:paraId="798E0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14:paraId="49E17B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C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4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负责落实镇党代表任期制，推动党代表履职，做好党代表联络服务工作</w:t>
            </w:r>
          </w:p>
        </w:tc>
      </w:tr>
      <w:tr w14:paraId="40D791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C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163C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5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14:paraId="563D9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14:paraId="718FD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6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落实统战工作责任制，开展民主党派、无党派人士和党外知识分子、非公有制经济人士、新的社会阶层人士、港澳台同胞、华侨归侨侨眷等统一战线工作</w:t>
            </w:r>
          </w:p>
        </w:tc>
      </w:tr>
      <w:tr w14:paraId="7EA0E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B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E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14:paraId="23C050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6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C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14:paraId="26EE1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B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14:paraId="16A57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6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按要求选举人大代表，组织召开镇人民代表大会，组织人大代表开展视察调研，强化人大代表履职保障和服务工作，征集和办理人大代表议案建议</w:t>
            </w:r>
          </w:p>
        </w:tc>
      </w:tr>
      <w:tr w14:paraId="25CA4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1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7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落实政治协商制度，支持保障政协委员进行民主监督和参政议政，做好委员联络服务和调研视察相关工作，办理政协协商建议案、委员提案、微建议</w:t>
            </w:r>
          </w:p>
        </w:tc>
      </w:tr>
      <w:tr w14:paraId="4F887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E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负责工会建设，开展职工文化活动、帮扶救助、权益维护、先进典型培育推荐等工作</w:t>
            </w:r>
          </w:p>
        </w:tc>
      </w:tr>
      <w:tr w14:paraId="5F5CF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9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9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14:paraId="5637A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14:paraId="0FB4C8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F66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0A716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B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4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14:paraId="20493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7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36533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4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8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负责工程项目招投标管理与实施，指导、监督村（社区）级工程项目建设</w:t>
            </w:r>
          </w:p>
        </w:tc>
      </w:tr>
      <w:tr w14:paraId="24DC8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14:paraId="7FE5ED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C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14:paraId="71148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6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指导监督村（社区）集体财务管理工作，负责村级财务的核算工作</w:t>
            </w:r>
          </w:p>
        </w:tc>
      </w:tr>
      <w:tr w14:paraId="35329D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5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14:paraId="252D6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1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14:paraId="7C759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0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开展桃林村“桃花节”项目的包装、开发、推广</w:t>
            </w:r>
          </w:p>
        </w:tc>
      </w:tr>
      <w:tr w14:paraId="53698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F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3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开展笋竹林配套开发，推进物流、加工厂等配套建设</w:t>
            </w:r>
          </w:p>
        </w:tc>
      </w:tr>
      <w:tr w14:paraId="6F9B68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开展苗药研究中心筹建，推进苗药产业链建设</w:t>
            </w:r>
          </w:p>
        </w:tc>
      </w:tr>
      <w:tr w14:paraId="2F7FAB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185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D8F6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9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14:paraId="772C00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6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14:paraId="21CF98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D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负责未成年人保护工作，指导村加强未成年人保护，摸排孤儿、留守儿童、事实无人抚养的儿童，建立信息台账，做好基本生活保障</w:t>
            </w:r>
          </w:p>
        </w:tc>
      </w:tr>
      <w:tr w14:paraId="6D6A3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8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14:paraId="56960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A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E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3927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E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D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14:paraId="2C981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D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开展农民工务工信息统计、核实、更新以及农村（社区）劳动力新增城镇就业、转移就业等工作</w:t>
            </w:r>
          </w:p>
        </w:tc>
      </w:tr>
      <w:tr w14:paraId="44EFC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14:paraId="60836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B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14:paraId="0FD33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F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负责就业创业工作，组织人员参加就业创业技能培训，做好就业供需对接相关工作</w:t>
            </w:r>
          </w:p>
        </w:tc>
      </w:tr>
      <w:tr w14:paraId="28173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1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14:paraId="1B0CD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4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完善便民服务大厅集中服务模式，指导村为群众普及“一站式”服务流程，提供“一站式”便民服务，履行法律法规规定、上级依法下放的审批服务事项，提供帮办代办服务</w:t>
            </w:r>
          </w:p>
        </w:tc>
      </w:tr>
      <w:tr w14:paraId="45C97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1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9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做好残疾人服务和关心关爱工作，帮助残疾人申请更换辅具等，协助开展残疾人康复就业，组织残疾人参加职业技能培训，做好公益助残等工作，负责困难残疾人生活补贴、重度残疾人护理补贴的申请受理工作</w:t>
            </w:r>
          </w:p>
        </w:tc>
      </w:tr>
      <w:tr w14:paraId="7E770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304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320B0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D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14:paraId="3C0444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0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14:paraId="6EDF21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E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14:paraId="738B6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14:paraId="255A9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6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14:paraId="0FCB8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E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F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14:paraId="3DE52D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5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14:paraId="439632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11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507DC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14:paraId="4B5E1C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健全村民（居民）自治制度，负责指导各村（社区）制定村规民约和居民公约，推进移风易俗</w:t>
            </w:r>
          </w:p>
        </w:tc>
      </w:tr>
      <w:tr w14:paraId="05768B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6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14:paraId="65AD0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3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开展秋月梨种植、黄桃种植、山羊养殖产业等生态种养殖项目建设</w:t>
            </w:r>
          </w:p>
        </w:tc>
      </w:tr>
      <w:tr w14:paraId="0709D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1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14:paraId="2EEAE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14:paraId="34874D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7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14:paraId="783E8A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4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14:paraId="533307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E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14:paraId="246F1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14:paraId="5FC50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B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7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14:paraId="29B0A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14:paraId="735B6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4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2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14:paraId="14A8E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0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F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14:paraId="5AE97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E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负责村（社区）集体“三资”监管，指导各村（社区）管理各类资产、资源、资金</w:t>
            </w:r>
          </w:p>
        </w:tc>
      </w:tr>
      <w:tr w14:paraId="78947B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B8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
建设（1项）</w:t>
            </w:r>
          </w:p>
        </w:tc>
      </w:tr>
      <w:tr w14:paraId="7ED13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14:paraId="23AA27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91E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七、安全稳定（10项）</w:t>
            </w:r>
          </w:p>
        </w:tc>
      </w:tr>
      <w:tr w14:paraId="256EB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C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C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A485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49B38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F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5D64B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0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做好刑满释放人员、严重精神障碍患者、有严重不良行为未成年人、戒毒人员、社区矫正人员，以及生活失意、心态失衡、行为失常、性格偏执等人员的动态摸排、线索上报</w:t>
            </w:r>
          </w:p>
        </w:tc>
      </w:tr>
      <w:tr w14:paraId="728F9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E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做好特殊群体定期上门走访，根据不同人员情况做好教育疏导工作</w:t>
            </w:r>
          </w:p>
        </w:tc>
      </w:tr>
      <w:tr w14:paraId="464BA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2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做好肇事肇祸风险人员及时上报工作，配合公安等部门管控</w:t>
            </w:r>
          </w:p>
        </w:tc>
      </w:tr>
      <w:tr w14:paraId="74826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2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A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7B5A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14:paraId="197C5E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3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14:paraId="00175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3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14:paraId="584D76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33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11147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7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D9E4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14:paraId="536D63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3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2419DA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C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14:paraId="6C943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7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14:paraId="0902D1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CBC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046E5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F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14:paraId="00205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0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14:paraId="16A33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A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14:paraId="145E0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C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14:paraId="2427F2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3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7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14:paraId="262E52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19D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04C02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5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14:paraId="036571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6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14:paraId="6231AD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0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14:paraId="73667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7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6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14:paraId="10165C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118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4B8F80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0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1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14:paraId="733212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F38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十三、文化和旅游（9项）</w:t>
            </w:r>
          </w:p>
        </w:tc>
      </w:tr>
      <w:tr w14:paraId="64E22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做好丹口吊龙、木叶吹歌等非物质文化遗产发掘、申报、保护、传承工作</w:t>
            </w:r>
          </w:p>
        </w:tc>
      </w:tr>
      <w:tr w14:paraId="12F08E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D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做好仙鹅村苗文石刻、太平村蓝玉故里文化古迹的保护、规划、开发工作</w:t>
            </w:r>
          </w:p>
        </w:tc>
      </w:tr>
      <w:tr w14:paraId="786F3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A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B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开展丹口镇下团社区、羊石村、桃林村中国传统古村落包装、开发、建设工作</w:t>
            </w:r>
          </w:p>
        </w:tc>
      </w:tr>
      <w:tr w14:paraId="7713A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开展桃林村奇山寨、群旺村千年冰臼、沙洲岩门村岩门峡旅游景点开发工作</w:t>
            </w:r>
          </w:p>
        </w:tc>
      </w:tr>
      <w:tr w14:paraId="1A7EA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开展莲花桥、红军烈士墓保护，传承下团社区一盏马灯等红色文化，推进爱国主义教育基地建设</w:t>
            </w:r>
          </w:p>
        </w:tc>
      </w:tr>
      <w:tr w14:paraId="503484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A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14:paraId="70091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4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14:paraId="6A3A5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14:paraId="518ADA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E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14:paraId="540BF0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74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4D3E8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B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14:paraId="570224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68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6F82FC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乡防汛风险隐患点清单，组建抢险救援队伍，开展防汛演练，开展隐患排查，做好汛期值班值守、信息报送，转发气象预警，上报洪涝、积水情况，做好受灾群众转移安置、生产生活恢复工作</w:t>
            </w:r>
          </w:p>
        </w:tc>
      </w:tr>
      <w:tr w14:paraId="6A8868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7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14:paraId="1E1E1E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9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14:paraId="6D771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7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E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14:paraId="3E257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E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5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14:paraId="0A58D4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92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0D5FE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9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C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14:paraId="4CEF07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8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79E165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D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负责档案收集、整理、归档、移交工作，监督和指导村（社区）做好档案工作</w:t>
            </w:r>
          </w:p>
        </w:tc>
      </w:tr>
      <w:tr w14:paraId="2D55D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D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38FEC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14:paraId="74BC8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9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14:paraId="2AFD4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5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14:paraId="537E0E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B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14:paraId="3DE89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B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14:paraId="13591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3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0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14:paraId="1225775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5132" w:type="dxa"/>
        <w:tblInd w:w="-402" w:type="dxa"/>
        <w:tblLayout w:type="fixed"/>
        <w:tblCellMar>
          <w:top w:w="0" w:type="dxa"/>
          <w:left w:w="108" w:type="dxa"/>
          <w:bottom w:w="0" w:type="dxa"/>
          <w:right w:w="108" w:type="dxa"/>
        </w:tblCellMar>
      </w:tblPr>
      <w:tblGrid>
        <w:gridCol w:w="576"/>
        <w:gridCol w:w="1080"/>
        <w:gridCol w:w="1332"/>
        <w:gridCol w:w="6792"/>
        <w:gridCol w:w="5352"/>
      </w:tblGrid>
      <w:tr w14:paraId="12D5C216">
        <w:tblPrEx>
          <w:tblCellMar>
            <w:top w:w="0" w:type="dxa"/>
            <w:left w:w="108" w:type="dxa"/>
            <w:bottom w:w="0" w:type="dxa"/>
            <w:right w:w="108" w:type="dxa"/>
          </w:tblCellMar>
        </w:tblPrEx>
        <w:trPr>
          <w:cantSplit/>
          <w:trHeight w:val="658"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4CF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460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3A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349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C21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9C882F1">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101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FCED96E">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5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6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9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E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14:paraId="3120385E">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B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14:paraId="4D4E4C8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D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B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14:paraId="2E91A547">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3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抓好村（社区）级党组织活动场所和基层党组织活动场所建设</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6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2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6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14:paraId="74E7B1C2">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2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5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开展村级组织运转经费和党组织活动经费的保障工作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2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8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14:paraId="70D2FFAB">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3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A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5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14:paraId="3877110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C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开展非公有制经济组织建设工作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0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0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县委统一战线工作部负责培育和发展商会组织，推动统一战线工作向商会组织有效覆盖，畅通商会向县委和县政府反映情况、提出建议的渠道，依照法定程序维护合法权益</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培育和发展乡镇商会组织，推动统一战线工作向商会组织有效覆盖</w:t>
            </w:r>
          </w:p>
        </w:tc>
      </w:tr>
      <w:tr w14:paraId="54B5A0C5">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4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4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D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B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p>
        </w:tc>
      </w:tr>
      <w:tr w14:paraId="7D60927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6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14:paraId="59ECED3E">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E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1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8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14:paraId="0B788DE5">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A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9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E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14:paraId="79326F6B">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D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1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B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14:paraId="432EAE83">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8C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7E5389E6">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B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2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2.摸清符合入统条件的政府投资、民间投资、企业投资等固定资产投资项目，做到应编尽编</w:t>
            </w:r>
          </w:p>
        </w:tc>
      </w:tr>
      <w:tr w14:paraId="330637BB">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3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8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E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E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14:paraId="14CBEC7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9D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C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F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9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14:paraId="1413080E">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5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0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3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C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14:paraId="1977D8C7">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3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7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A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E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14:paraId="45FFDC40">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C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E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14:paraId="073CE2D2">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B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2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9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14:paraId="44B347DB">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4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5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负责经济指标数据的统计、分析和运用，监测经济运行态势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E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0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配合上级部门做好本乡的经济指标数据统计、分析、监测、上报</w:t>
            </w:r>
          </w:p>
        </w:tc>
      </w:tr>
      <w:tr w14:paraId="7346F3DC">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8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5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1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14:paraId="06846098">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0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F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E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14:paraId="5A2C5E2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5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B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5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8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2.负责城乡两险征收服务工作</w:t>
            </w:r>
          </w:p>
        </w:tc>
      </w:tr>
      <w:tr w14:paraId="71787F23">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DFC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05DCEA4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1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F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B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1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14:paraId="76FD2367">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B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2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F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14:paraId="5EACA97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5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7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县公安局负责租赁住房居住登记、治安管理工作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14:paraId="68190B46">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A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3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开展发放孤儿补贴和事实无人抚养儿童补贴工作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E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14:paraId="3CFD062D">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A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14:paraId="49EEEA4D">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C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8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C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F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14:paraId="6267F4F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B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4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3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D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14:paraId="3F5A8298">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B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开展城乡低保和临时救助困难群众资金补贴工作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7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14:paraId="3AC5178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A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0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D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14:paraId="5E5BB637">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F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B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3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14:paraId="6CE83198">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D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1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C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红十字会基层组织建设工作和“三救（应急救援、应急救护、人道救助）三献（无偿献血、遗体和人体器官组织捐献、造血干细胞捐献）”知识宣传、普及、培训和组织、动员、推动工作</w:t>
            </w:r>
          </w:p>
        </w:tc>
      </w:tr>
      <w:tr w14:paraId="24165ED2">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754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B2CB13D">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F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4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9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1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14:paraId="7547465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E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E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B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14:paraId="761124F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C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A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4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14:paraId="4CCF0D6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D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3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B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5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14:paraId="46CD1B2C">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E86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5D7B866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2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D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开展和美湘村建设工作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14:paraId="214BBD8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B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1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C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14:paraId="05A55B6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3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14:paraId="64F0E51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D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8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B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14:paraId="48376FED">
        <w:tblPrEx>
          <w:tblCellMar>
            <w:top w:w="0" w:type="dxa"/>
            <w:left w:w="108" w:type="dxa"/>
            <w:bottom w:w="0" w:type="dxa"/>
            <w:right w:w="108" w:type="dxa"/>
          </w:tblCellMar>
        </w:tblPrEx>
        <w:trPr>
          <w:cantSplit/>
          <w:trHeight w:val="15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D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4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D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14:paraId="20708AA6">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F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B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4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14:paraId="4D4C859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2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2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E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8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1.动员村开展畜禽和蜂遗传资源普查，摸清畜禽和蜂遗传资源的群体数量和区域分布情况，主抓畜禽监测调查；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14:paraId="2EF7A493">
        <w:tblPrEx>
          <w:tblCellMar>
            <w:top w:w="0" w:type="dxa"/>
            <w:left w:w="108" w:type="dxa"/>
            <w:bottom w:w="0" w:type="dxa"/>
            <w:right w:w="108" w:type="dxa"/>
          </w:tblCellMar>
        </w:tblPrEx>
        <w:trPr>
          <w:cantSplit/>
          <w:trHeight w:val="296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8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1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14:paraId="3941F8D5">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B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F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14:paraId="49B89EA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C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2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14:paraId="51EAD119">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3A3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7148A0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7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E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14:paraId="7B3AF91B">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5ED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144076C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F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7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开展基本公共服务质量工作及优化营商环境宣传报道和诉求办理</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3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9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本公共服务质量工作负责全县优化营商环境工作宣传推介和交流合作，会同相关部门承担优化营商环境政策宣传，受理、转办、协调推进涉及营商环境的投诉举报，为相关部门查处优化营商中的违法行为提供协助</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14:paraId="071D5D57">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1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0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A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F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14:paraId="15424F89">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F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1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14:paraId="1B8BE20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4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8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（牵头）县民政局、县交通运输局、县卫生健康局、县城管管理和综合执法局、县公安局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2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14:paraId="30AED4AC">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F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C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7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tr w14:paraId="28DB2DC9">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5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D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3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3.监测林业有害生物发生情况，及时向林业部门报告病虫害发生种类、范围和危害程度等信息，配合开展防治工作，组织群众实施生物防治、物理防治等措施，协助林业部门做好检疫检查，防止有害生物传播扩散</w:t>
            </w:r>
          </w:p>
        </w:tc>
      </w:tr>
      <w:tr w14:paraId="57D6C962">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B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9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由乡人民政府对生态护林员进行聘用和统一管理</w:t>
            </w:r>
          </w:p>
        </w:tc>
      </w:tr>
      <w:tr w14:paraId="369889AC">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C4C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219208D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1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8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C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9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14:paraId="1962FF32">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BF2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C2C1C90">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2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4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B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14:paraId="3E55F9FB">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E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F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0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C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3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14:paraId="3722715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A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6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C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8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14:paraId="692A1E0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8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6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8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14:paraId="292FAE1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8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B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14:paraId="0F5E62B7">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6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1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9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9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14:paraId="62BE9304">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0CC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2C678E11">
        <w:tblPrEx>
          <w:tblCellMar>
            <w:top w:w="0" w:type="dxa"/>
            <w:left w:w="108" w:type="dxa"/>
            <w:bottom w:w="0" w:type="dxa"/>
            <w:right w:w="108" w:type="dxa"/>
          </w:tblCellMar>
        </w:tblPrEx>
        <w:trPr>
          <w:cantSplit/>
          <w:trHeight w:val="291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4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F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0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14:paraId="5F55CD7C">
        <w:tblPrEx>
          <w:tblCellMar>
            <w:top w:w="0" w:type="dxa"/>
            <w:left w:w="108" w:type="dxa"/>
            <w:bottom w:w="0" w:type="dxa"/>
            <w:right w:w="108" w:type="dxa"/>
          </w:tblCellMar>
        </w:tblPrEx>
        <w:trPr>
          <w:cantSplit/>
          <w:trHeight w:val="49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0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14:paraId="5BF1B9F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9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C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1.需配合县自然资源局进行耕地占补平衡项目的前期选址、勘察等工作；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4.负责补充耕地的日常监管，防止非法占用耕地、破坏耕地等行为的发生</w:t>
            </w:r>
          </w:p>
        </w:tc>
      </w:tr>
      <w:tr w14:paraId="7C168ED1">
        <w:tblPrEx>
          <w:tblCellMar>
            <w:top w:w="0" w:type="dxa"/>
            <w:left w:w="108" w:type="dxa"/>
            <w:bottom w:w="0" w:type="dxa"/>
            <w:right w:w="108" w:type="dxa"/>
          </w:tblCellMar>
        </w:tblPrEx>
        <w:trPr>
          <w:cantSplit/>
          <w:trHeight w:val="204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F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14:paraId="21DC4060">
        <w:tblPrEx>
          <w:tblCellMar>
            <w:top w:w="0" w:type="dxa"/>
            <w:left w:w="108" w:type="dxa"/>
            <w:bottom w:w="0" w:type="dxa"/>
            <w:right w:w="108" w:type="dxa"/>
          </w:tblCellMar>
        </w:tblPrEx>
        <w:trPr>
          <w:cantSplit/>
          <w:trHeight w:val="18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7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4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5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14:paraId="3D971DAA">
        <w:tblPrEx>
          <w:tblCellMar>
            <w:top w:w="0" w:type="dxa"/>
            <w:left w:w="108" w:type="dxa"/>
            <w:bottom w:w="0" w:type="dxa"/>
            <w:right w:w="108" w:type="dxa"/>
          </w:tblCellMar>
        </w:tblPrEx>
        <w:trPr>
          <w:cantSplit/>
          <w:trHeight w:val="202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1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F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A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14:paraId="0967DD5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B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8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14:paraId="3A73169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D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F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14:paraId="31994E6D">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F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4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2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6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14:paraId="7D3553E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B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14:paraId="1CB142DD">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C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D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14:paraId="0E615B60">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5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3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4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3.协助做好被征地农村集体经济组织对征地补偿款的使用、分配及公开工作</w:t>
            </w:r>
          </w:p>
        </w:tc>
      </w:tr>
      <w:tr w14:paraId="4DCDA42F">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56D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十一、生态环保（9项）</w:t>
            </w:r>
          </w:p>
        </w:tc>
      </w:tr>
      <w:tr w14:paraId="03978F96">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做好南山国家公园生态保护工作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（牵头）湖南南山国家公园管理局、县自然资源局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B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5.加强国家公园保护管理、法规政策等工作的宣传教育，增强公众的责任意识和保护意识</w:t>
            </w:r>
          </w:p>
        </w:tc>
      </w:tr>
      <w:tr w14:paraId="01A8086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开展南山国家公园内遗留的养殖场地退养工作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湖南南山国家公园管理局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9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加强畜禽养殖污染防治，保持自然生态平衡，保障公众身体健康，促进畜牧业持续健康发展</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1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1D1936B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2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3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14:paraId="7AC9AABC">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1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B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开展巫水河及支流沿线保护工作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C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加强流域统筹、区域协同、部门联动工作机制，强化全县河流管理保护和执法监督工作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7AD12D28">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D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E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14:paraId="67A4863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B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D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E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6318180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2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7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B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4FEEE8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A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4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0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14:paraId="57E364A2">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F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E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14:paraId="167298B2">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2DF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14:paraId="41E99A1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3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7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B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2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14:paraId="0F13AC30">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B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8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14:paraId="5027D17A">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9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8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C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14:paraId="11A47B81">
        <w:tblPrEx>
          <w:tblCellMar>
            <w:top w:w="0" w:type="dxa"/>
            <w:left w:w="108" w:type="dxa"/>
            <w:bottom w:w="0" w:type="dxa"/>
            <w:right w:w="108" w:type="dxa"/>
          </w:tblCellMar>
        </w:tblPrEx>
        <w:trPr>
          <w:cantSplit/>
          <w:trHeight w:val="221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9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2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8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14:paraId="76D097E5">
        <w:tblPrEx>
          <w:tblCellMar>
            <w:top w:w="0" w:type="dxa"/>
            <w:left w:w="108" w:type="dxa"/>
            <w:bottom w:w="0" w:type="dxa"/>
            <w:right w:w="108" w:type="dxa"/>
          </w:tblCellMar>
        </w:tblPrEx>
        <w:trPr>
          <w:cantSplit/>
          <w:trHeight w:val="22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1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5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9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B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14:paraId="7CADCF8F">
        <w:tblPrEx>
          <w:tblCellMar>
            <w:top w:w="0" w:type="dxa"/>
            <w:left w:w="108" w:type="dxa"/>
            <w:bottom w:w="0" w:type="dxa"/>
            <w:right w:w="108" w:type="dxa"/>
          </w:tblCellMar>
        </w:tblPrEx>
        <w:trPr>
          <w:cantSplit/>
          <w:trHeight w:val="236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E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D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2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14:paraId="5266240E">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B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D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5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14:paraId="3914A2EC">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E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14:paraId="11BED7A6">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5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0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4.协助做好水利工程安全隐患检查、质量监管工作</w:t>
            </w:r>
          </w:p>
        </w:tc>
      </w:tr>
      <w:tr w14:paraId="1C86E44B">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B9B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98D3BB9">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E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14:paraId="1F9E5D8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5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1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14:paraId="7084BE24">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20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14:paraId="67B6ACB1">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F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7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14:paraId="01A192F5">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1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配合县卫生健康局做好政策宣传、资格审查、协助上报</w:t>
            </w:r>
          </w:p>
        </w:tc>
      </w:tr>
      <w:tr w14:paraId="5FAD219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E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5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A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1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14:paraId="69F716D0">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2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6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14:paraId="73D3BF73">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2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7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2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0956C8E7">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2A1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14:paraId="36AB37E5">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1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F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14:paraId="60C53FE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C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8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C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0C3F14CB">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3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F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14:paraId="38530CF5">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9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8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7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B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1B0BE3D">
        <w:tblPrEx>
          <w:tblCellMar>
            <w:top w:w="0" w:type="dxa"/>
            <w:left w:w="108" w:type="dxa"/>
            <w:bottom w:w="0" w:type="dxa"/>
            <w:right w:w="108" w:type="dxa"/>
          </w:tblCellMar>
        </w:tblPrEx>
        <w:trPr>
          <w:cantSplit/>
          <w:trHeight w:val="14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9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7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14:paraId="6D71A9B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9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4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4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0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E391294">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D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0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E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A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2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2458A03D">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0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B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7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B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0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p>
        </w:tc>
      </w:tr>
      <w:tr w14:paraId="4ABA2E99">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A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9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3.消防部门负责参与森林火灾的应急处置和扑救工作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8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834ED44">
        <w:tblPrEx>
          <w:tblCellMar>
            <w:top w:w="0" w:type="dxa"/>
            <w:left w:w="108" w:type="dxa"/>
            <w:bottom w:w="0" w:type="dxa"/>
            <w:right w:w="108" w:type="dxa"/>
          </w:tblCellMar>
        </w:tblPrEx>
        <w:trPr>
          <w:cantSplit/>
          <w:trHeight w:val="480" w:hRule="atLeast"/>
        </w:trPr>
        <w:tc>
          <w:tcPr>
            <w:tcW w:w="1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5E2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0957E5CF">
        <w:tblPrEx>
          <w:tblCellMar>
            <w:top w:w="0" w:type="dxa"/>
            <w:left w:w="108" w:type="dxa"/>
            <w:bottom w:w="0" w:type="dxa"/>
            <w:right w:w="108" w:type="dxa"/>
          </w:tblCellMar>
        </w:tblPrEx>
        <w:trPr>
          <w:cantSplit/>
          <w:trHeight w:val="17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7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8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6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E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14:paraId="32E3272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6B206E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938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8AF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62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BBA9B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436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03B86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25575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C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14:paraId="7BB86C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9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14:paraId="378677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42A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7DA1D6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8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D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14:paraId="31A85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D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14:paraId="00CB3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14:paraId="1F4E9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9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14:paraId="7B1F7D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CED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9CBA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14:paraId="21E7F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5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14:paraId="133C4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6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4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14:paraId="727B3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3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14:paraId="0D033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C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14:paraId="35F9E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14:paraId="4B9DD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5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6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14:paraId="08CE85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2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E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14:paraId="1A581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1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C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A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14:paraId="63298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7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14:paraId="4C1C08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2A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14:paraId="05962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C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5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328A79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8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0D4A1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9F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5C6D4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2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77F6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2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3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842C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F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9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0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22E1D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E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14:paraId="40420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4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A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3122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6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6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5C481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D8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9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038F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4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E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63A0D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14:paraId="7E627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56B6E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D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DE78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3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8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14:paraId="3FC6A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4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14:paraId="5DD9A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7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2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14:paraId="361A2A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2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14:paraId="7673D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30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D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7FC2E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4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72F006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6F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125A4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A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14:paraId="64EEA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C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E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14:paraId="11215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9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县委组织部：负责对村级集体经济指标的考核</w:t>
            </w:r>
          </w:p>
        </w:tc>
      </w:tr>
      <w:tr w14:paraId="1135E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县住建局：负责对集中安置住房安全隐患排查</w:t>
            </w:r>
          </w:p>
        </w:tc>
      </w:tr>
      <w:tr w14:paraId="51F6FC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5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县住建局：阶段性工作已完成，不再开展此项工作</w:t>
            </w:r>
          </w:p>
        </w:tc>
      </w:tr>
      <w:tr w14:paraId="173D1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F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14:paraId="09497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6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8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14:paraId="0001A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80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6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14:paraId="13B84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4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D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14:paraId="61315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7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E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3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14:paraId="0311C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14:paraId="661D7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D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14:paraId="789A0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6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14:paraId="16B001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C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8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14:paraId="18CBF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A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1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14:paraId="1694E7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ECE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479BD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3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A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县委宣传部：收回该事项</w:t>
            </w:r>
          </w:p>
        </w:tc>
      </w:tr>
      <w:tr w14:paraId="6B584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53FB0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E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F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3148D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2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县委社会工作部：收回该事项</w:t>
            </w:r>
          </w:p>
        </w:tc>
      </w:tr>
      <w:tr w14:paraId="37DA81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0F8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237D4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1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D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A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10ADFF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CD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2CBD2D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C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6A8E97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D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7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4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BF50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1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E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2815B2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C74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F575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1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A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县委统一战线工作部：收回该事项</w:t>
            </w:r>
          </w:p>
        </w:tc>
      </w:tr>
      <w:tr w14:paraId="23F7CA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75B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14:paraId="480E9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A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3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14:paraId="3D9B0B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2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14:paraId="1D028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3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D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B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3B5B1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C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4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3809F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1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3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678C43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9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14:paraId="7B852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8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41140D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1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0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0B9D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F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B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9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14:paraId="02673A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8E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6ADBB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C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14:paraId="0F8A9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04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B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县自然资源局：收回该事项</w:t>
            </w:r>
          </w:p>
        </w:tc>
      </w:tr>
      <w:tr w14:paraId="4AEBE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14:paraId="05F3E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4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F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14:paraId="30374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7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0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14:paraId="615C29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1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14:paraId="2B4E4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7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县农业农村局：收回该事项</w:t>
            </w:r>
          </w:p>
        </w:tc>
      </w:tr>
      <w:tr w14:paraId="6500C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C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县林业局、农业农村局：收回该事项</w:t>
            </w:r>
          </w:p>
        </w:tc>
      </w:tr>
      <w:tr w14:paraId="390A0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A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8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县林业局：收回该事项</w:t>
            </w:r>
          </w:p>
        </w:tc>
      </w:tr>
      <w:tr w14:paraId="4109A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B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14:paraId="4B46B1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1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B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14:paraId="7BAAC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F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E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14:paraId="0BA07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6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14:paraId="79A23A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C7E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1D848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F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B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14:paraId="2493E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A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A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负责审批河道管理范围内的活动，开展管控红线内宅基地的审批与管理；拆除碍洪建（构）筑物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县农业农村局：收回该事项</w:t>
            </w:r>
          </w:p>
        </w:tc>
      </w:tr>
      <w:tr w14:paraId="20218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31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B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9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14:paraId="66F2E8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2AC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246FE8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5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14:paraId="5EDF0C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8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14:paraId="2ED14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5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14:paraId="773C5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E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A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14:paraId="0CD97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3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8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1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14:paraId="79CB9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8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14:paraId="6789FD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CD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245BF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6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7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县教育局：负责校车安全运营监管</w:t>
            </w:r>
          </w:p>
        </w:tc>
      </w:tr>
      <w:tr w14:paraId="4BBDE5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65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68A54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8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5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对未核定公布为文物保护单位的不可移动文物保护工作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C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县文化旅游广电体育局：负责对未核定公布为文化保护单位的不可移动文物保护工作</w:t>
            </w:r>
          </w:p>
        </w:tc>
      </w:tr>
      <w:tr w14:paraId="17971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3B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4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14:paraId="3EBD7B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7F7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0FE0D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99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7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14:paraId="1EDF3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1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14:paraId="21DE83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4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14:paraId="7E3F4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D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C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14:paraId="3565E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E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14:paraId="6AD604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14:paraId="279DE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E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5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14:paraId="0AA80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14:paraId="15369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F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14:paraId="0F6A1D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69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7BB3B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4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9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14:paraId="02F82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F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C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14:paraId="49934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4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4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14:paraId="7B17B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D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2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县应急管理局：收回该事项</w:t>
            </w:r>
          </w:p>
        </w:tc>
      </w:tr>
      <w:tr w14:paraId="17F9B4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县应急管理局：收回该事项</w:t>
            </w:r>
          </w:p>
        </w:tc>
      </w:tr>
      <w:tr w14:paraId="1A9508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6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县消防救援大队：收回该事项</w:t>
            </w:r>
          </w:p>
        </w:tc>
      </w:tr>
      <w:tr w14:paraId="40F80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19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C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6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14:paraId="1CA576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046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18F09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C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4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17CBA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B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9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38D407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9F2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十八、综合政务（3项）</w:t>
            </w:r>
          </w:p>
        </w:tc>
      </w:tr>
      <w:tr w14:paraId="6CCFC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8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0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14:paraId="30996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0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14:paraId="5FF83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E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14:paraId="0139F050">
      <w:pPr>
        <w:pStyle w:val="3"/>
        <w:spacing w:before="0" w:after="0" w:line="240" w:lineRule="auto"/>
        <w:jc w:val="center"/>
        <w:rPr>
          <w:rFonts w:ascii="Times New Roman" w:hAnsi="Times New Roman" w:eastAsia="方正小标宋_GBK" w:cs="Times New Roman"/>
          <w:color w:val="auto"/>
          <w:spacing w:val="7"/>
          <w:lang w:eastAsia="zh-CN"/>
        </w:rPr>
      </w:pPr>
    </w:p>
    <w:p w14:paraId="274B3EDE">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6A53562-8FAF-4049-8681-7FE7BA576D99}"/>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3B8E2B56-820F-4F5C-B036-6890CD093D6A}"/>
  </w:font>
  <w:font w:name="方正公文仿宋">
    <w:altName w:val="仿宋"/>
    <w:panose1 w:val="02000000000000000000"/>
    <w:charset w:val="86"/>
    <w:family w:val="auto"/>
    <w:pitch w:val="default"/>
    <w:sig w:usb0="00000000" w:usb1="00000000" w:usb2="00000010" w:usb3="00000000" w:csb0="00040000" w:csb1="00000000"/>
    <w:embedRegular r:id="rId3" w:fontKey="{33C550F6-B9BF-4AE3-939D-24C2B5349405}"/>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C61430B5-0DCA-4254-89C8-FA1EF5BE0A66}"/>
  </w:font>
  <w:font w:name="方正小标宋_GBK">
    <w:panose1 w:val="03000509000000000000"/>
    <w:charset w:val="86"/>
    <w:family w:val="script"/>
    <w:pitch w:val="default"/>
    <w:sig w:usb0="00000001" w:usb1="080E0000" w:usb2="00000000" w:usb3="00000000" w:csb0="00040000" w:csb1="00000000"/>
    <w:embedRegular r:id="rId5" w:fontKey="{4F2720F4-1A79-48D2-BE9D-3F79E315F69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embedRegular r:id="rId6" w:fontKey="{6ED680BE-8428-4432-8C66-B5FA2AA7B04B}"/>
  </w:font>
  <w:font w:name="Tahoma">
    <w:panose1 w:val="020B0604030504040204"/>
    <w:charset w:val="00"/>
    <w:family w:val="auto"/>
    <w:pitch w:val="default"/>
    <w:sig w:usb0="E1002EFF" w:usb1="C000605B" w:usb2="00000029" w:usb3="00000000" w:csb0="200101FF" w:csb1="20280000"/>
  </w:font>
  <w:font w:name="等线 Light">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200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A1D62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A1D62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45B4">
    <w:pPr>
      <w:pStyle w:val="5"/>
      <w:ind w:right="360"/>
      <w:rPr>
        <w:rFonts w:ascii="宋体" w:hAnsi="宋体" w:eastAsia="宋体"/>
      </w:rPr>
    </w:pPr>
    <w:r>
      <w:rPr>
        <w:sz w:val="24"/>
      </w:rPr>
      <mc:AlternateContent>
        <mc:Choice Requires="wps">
          <w:drawing>
            <wp:anchor distT="0" distB="0" distL="114300" distR="114300" simplePos="0" relativeHeight="251662336" behindDoc="0" locked="0" layoutInCell="1" allowOverlap="1">
              <wp:simplePos x="0" y="0"/>
              <wp:positionH relativeFrom="margin">
                <wp:posOffset>-900430</wp:posOffset>
              </wp:positionH>
              <wp:positionV relativeFrom="paragraph">
                <wp:posOffset>-6835775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BA5A3">
                          <w:pPr>
                            <w:pStyle w:val="5"/>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9pt;margin-top:-538.25pt;height:144pt;width:144pt;mso-position-horizontal-relative:margin;mso-wrap-style:none;z-index:251662336;mso-width-relative:page;mso-height-relative:page;" filled="f" stroked="f" coordsize="21600,21600" o:gfxdata="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T3oXbAAAADwEAAA8AAAAAAAAAAQAgAAAAIgAAAGRycy9kb3ducmV2&#10;LnhtbFBLAQIUABQAAAAIAIdO4kAClSD0MgIAAGEEAAAOAAAAAAAAAAEAIAAAACoBAABkcnMvZTJv&#10;RG9jLnhtbFBLBQYAAAAABgAGAFkBAADOBQAAAAA=&#10;">
              <v:fill on="f" focussize="0,0"/>
              <v:stroke on="f" weight="0.5pt"/>
              <v:imagedata o:title=""/>
              <o:lock v:ext="edit" aspectratio="f"/>
              <v:textbox inset="0mm,0mm,0mm,0mm" style="mso-fit-shape-to-text:t;">
                <w:txbxContent>
                  <w:p w14:paraId="48ABA5A3">
                    <w:pPr>
                      <w:pStyle w:val="5"/>
                      <w:jc w:val="center"/>
                    </w:pP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96D6FB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9u+70QAAAAMBAAAPAAAAAAAAAAEAIAAAACIAAABkcnMv&#10;ZG93bnJldi54bWxQSwECFAAUAAAACACHTuJA5IOLUAoCAAACBAAADgAAAAAAAAABACAAAAAgAQAA&#10;ZHJzL2Uyb0RvYy54bWxQSwUGAAAAAAYABgBZAQAAnAUAAAAA&#10;">
              <v:fill on="f" focussize="0,0"/>
              <v:stroke on="f"/>
              <v:imagedata o:title=""/>
              <o:lock v:ext="edit" aspectratio="f"/>
              <v:textbox inset="0mm,0mm,0mm,0mm" style="mso-fit-shape-to-text:t;">
                <w:txbxContent>
                  <w:p w14:paraId="196D6FB6">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483D">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7899A">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77899A">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DC7C0D"/>
    <w:rsid w:val="7C03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89</Words>
  <Characters>90</Characters>
  <Lines>1</Lines>
  <Paragraphs>1</Paragraphs>
  <TotalTime>24</TotalTime>
  <ScaleCrop>false</ScaleCrop>
  <LinksUpToDate>false</LinksUpToDate>
  <CharactersWithSpaces>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桃</cp:lastModifiedBy>
  <cp:lastPrinted>2025-07-03T07:59:16Z</cp:lastPrinted>
  <dcterms:modified xsi:type="dcterms:W3CDTF">2025-07-03T08:03:53Z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eyJoZGlkIjoiZTU4MmQ2N2Q0ZTlmNmMxMGE3YTY5ZjBmY2ZmYWQ5MjQiLCJ1c2VySWQiOiIyNjgyOTMwODIifQ==</vt:lpwstr>
  </property>
  <property fmtid="{D5CDD505-2E9C-101B-9397-08002B2CF9AE}" pid="3" name="KSOProductBuildVer">
    <vt:lpwstr>2052-12.1.0.21541</vt:lpwstr>
  </property>
  <property fmtid="{D5CDD505-2E9C-101B-9397-08002B2CF9AE}" pid="4" name="ICV">
    <vt:lpwstr>599A4FC4AE24487A9798DB29FA9942CC_12</vt:lpwstr>
  </property>
</Properties>
</file>