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湖南省邵阳市城步苗族自治县五</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团镇人民政府履行职责事项清单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default" w:eastAsia="方正公文小标宋" w:cs="Times New Roman"/>
              <w:b w:val="0"/>
              <w:bCs w:val="0"/>
              <w:lang w:val="en" w:eastAsia="zh-CN"/>
            </w:rPr>
            <w:t>.......................................................................................................................................1</w:t>
          </w:r>
        </w:p>
        <w:p>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default" w:eastAsia="方正公文小标宋" w:cs="Times New Roman"/>
              <w:b w:val="0"/>
              <w:bCs w:val="0"/>
              <w:lang w:val="en" w:eastAsia="zh-CN"/>
            </w:rPr>
            <w:t>.....................................................................................................................................14</w:t>
          </w:r>
        </w:p>
        <w:p>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rPr>
            <w:t>.............................................................................................................................</w:t>
          </w:r>
          <w:r>
            <w:rPr>
              <w:rFonts w:hint="default" w:cs="Times New Roman"/>
              <w:b w:val="0"/>
              <w:bCs w:val="0"/>
              <w:szCs w:val="32"/>
              <w:lang w:val="en"/>
            </w:rPr>
            <w:t>51</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负责镇辖党组织的成立、撤销和调整，推进“两企三新”党建工作，规范负责人任免报备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负责落实党代表任期制，推动党代表履职，做好党代表联络服务工作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开设“五微”讲堂，分镇、村（社区）、片区、小组、微区域五个层级，围绕党的创新理论、法律法规、政策文件、实用技能、乡村振兴等内容分类开展系统培训</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创新基层社会治理模式，打造“五微在线”网格工作体系，与广西龙胜县马堤、伟江乡开展省际边界社会治理联动工作，落实民情走访、群防群治等工作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成功创建市级平安乡镇，推动从“达标创建”向“品质提升”转型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健全村民自治制度，负责指导各村（社区）制定村规民约和居民公约，推进移风易俗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负责指导监督中山社区、木瓜村易地扶贫搬迁集中安置点管委会工作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全力扶持壮大峒茶、茶油、高山延季蔬菜等特色产业，促进经济高质量发展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推动特色畜禽养殖发展并提供技术指导，对规模养殖场进行数据统计及上报，统筹管理村级防疫员并开展工作指导与考核评估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开展农机安全教育和管理工作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负责村集体“三资”监管，指导各村（社区）管理各类资产、资源、资金</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打造中山社区文化墙、民族团结进步活动广场，促进湘桂边界团结和睦</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负责对自然水域的非法捕鱼、电鱼、炸鱼、毒鱼等行为进行巡查、制止、上报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做好爱国卫生工作，巩固深化“市农村人居环境整治提升先进乡镇”的卫生创建成果，宣传推进农村人居环境整治工作，提升农村人居环境质量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深入挖掘和传承民族特色文化，传承开展好姑娘节、薅田节、泥鳅节等区域性传统文化节日，做好民族建筑保护和传承工作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传承保护好苗绣等民族手工艺，做好非物质文化遗产传承保护工作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深入挖掘宣传红色文化，做好茶园村红军井、红军墓、红军广场的修缮管理工作，推进文旅农融合发展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坚持落实应急值班值守制度和突发事件报告制度，提升应急管理能力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收集本地亮点工作信息，维护运营“五微在线”公众号，开展工作信息宣传和上报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533653"/>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0" w:type="auto"/>
        <w:tblInd w:w="0" w:type="dxa"/>
        <w:tblLayout w:type="autofit"/>
        <w:tblCellMar>
          <w:top w:w="0" w:type="dxa"/>
          <w:left w:w="108" w:type="dxa"/>
          <w:bottom w:w="0" w:type="dxa"/>
          <w:right w:w="108" w:type="dxa"/>
        </w:tblCellMar>
      </w:tblPr>
      <w:tblGrid>
        <w:gridCol w:w="547"/>
        <w:gridCol w:w="1861"/>
        <w:gridCol w:w="2281"/>
        <w:gridCol w:w="5690"/>
        <w:gridCol w:w="3838"/>
      </w:tblGrid>
      <w:tr>
        <w:tblPrEx>
          <w:tblCellMar>
            <w:top w:w="0" w:type="dxa"/>
            <w:left w:w="108" w:type="dxa"/>
            <w:bottom w:w="0" w:type="dxa"/>
            <w:right w:w="108" w:type="dxa"/>
          </w:tblCellMar>
        </w:tblPrEx>
        <w:trPr>
          <w:cantSplit/>
          <w:trHeight w:val="658"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1.县发改局负责县内企业固定资产投资项目审批与管理、项目建设监管，收集整理符合入规入统的固定资产投资项目的申报资料和台账，加强投资项目前期指导服务工作；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blPrEx>
          <w:tblCellMar>
            <w:top w:w="0" w:type="dxa"/>
            <w:left w:w="108" w:type="dxa"/>
            <w:bottom w:w="0" w:type="dxa"/>
            <w:right w:w="108" w:type="dxa"/>
          </w:tblCellMar>
        </w:tblPrEx>
        <w:trPr>
          <w:cantSplit/>
          <w:trHeight w:val="15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35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22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开展非税收入管理及票据管理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（牵头）县财政局、国家税务总局城步苗族自治县税务局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1.县财政局负责政策制定与协调、收入分析与预测、信息共享与协助征管等工作；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2.国家税务总局县税务局负责税收政策执行与宣传、税源管理与监控、税款征收与催缴、税务稽查与检查、优惠政策落实等工作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1.协助管理本镇非税收入征收、清理等工作；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2.检查本镇财政票据使用情况</w:t>
            </w:r>
          </w:p>
        </w:tc>
      </w:tr>
      <w:tr>
        <w:tblPrEx>
          <w:tblCellMar>
            <w:top w:w="0" w:type="dxa"/>
            <w:left w:w="108" w:type="dxa"/>
            <w:bottom w:w="0" w:type="dxa"/>
            <w:right w:w="108" w:type="dxa"/>
          </w:tblCellMar>
        </w:tblPrEx>
        <w:trPr>
          <w:cantSplit/>
          <w:trHeight w:val="2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tblPrEx>
          <w:tblCellMar>
            <w:top w:w="0" w:type="dxa"/>
            <w:left w:w="108" w:type="dxa"/>
            <w:bottom w:w="0" w:type="dxa"/>
            <w:right w:w="108" w:type="dxa"/>
          </w:tblCellMar>
        </w:tblPrEx>
        <w:trPr>
          <w:cantSplit/>
          <w:trHeight w:val="34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负责村（社区）广播的管理和维护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2.协助有关部门落实流动人口管理服务工作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1.具体组织实施村庄容貌和环境卫生整治工作，制定环境卫生专项规划；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1.动员村（社区）开展畜禽和蜂遗传资源普查，摸清畜禽和蜂遗传资源的群体数量和区域分布情况，开展主要畜禽监测调查；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负责小额信贷身份核实工作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3.对小额信贷风险进行防控，在银行注入风险补偿金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配合开展脱贫户、监测户借贷户主身份审核工作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27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21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blPrEx>
          <w:tblCellMar>
            <w:top w:w="0" w:type="dxa"/>
            <w:left w:w="108" w:type="dxa"/>
            <w:bottom w:w="0" w:type="dxa"/>
            <w:right w:w="108" w:type="dxa"/>
          </w:tblCellMar>
        </w:tblPrEx>
        <w:trPr>
          <w:cantSplit/>
          <w:trHeight w:val="6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48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具体调处各乡镇辖区内以及跨乡镇的水利权属纠纷案件和乡镇调解未能协商解决而上报县人民政府解决的水利权属纠纷案件，对水利权属纠纷案件提出法律意见，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具体调处各乡镇辖区内以及跨乡镇的土地权属纠纷案件和乡镇调解未能协商解决而上报县人民政府解决的土地权属纠纷案件，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具体调处各乡镇辖区内以及跨乡镇的山林权属纠纷案件和乡镇调解未能协商解决而上报县人民政府解决的山林权属纠纷案件，对山林权属纠纷案件提出法律意见，办理山林权属案件相关行政复议案件和行政诉讼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blPrEx>
          <w:tblCellMar>
            <w:top w:w="0" w:type="dxa"/>
            <w:left w:w="108" w:type="dxa"/>
            <w:bottom w:w="0" w:type="dxa"/>
            <w:right w:w="108" w:type="dxa"/>
          </w:tblCellMar>
        </w:tblPrEx>
        <w:trPr>
          <w:cantSplit/>
          <w:trHeight w:val="11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2.需提供本辖区内土地资源的相关信息，协助确定可用于补充耕地的地块；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4.负责本辖区内补充耕地的日常监管，防止非法占用耕地、破坏耕地等行为的发生</w:t>
            </w:r>
          </w:p>
        </w:tc>
      </w:tr>
      <w:tr>
        <w:tblPrEx>
          <w:tblCellMar>
            <w:top w:w="0" w:type="dxa"/>
            <w:left w:w="108" w:type="dxa"/>
            <w:bottom w:w="0" w:type="dxa"/>
            <w:right w:w="108" w:type="dxa"/>
          </w:tblCellMar>
        </w:tblPrEx>
        <w:trPr>
          <w:cantSplit/>
          <w:trHeight w:val="2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blPrEx>
          <w:tblCellMar>
            <w:top w:w="0" w:type="dxa"/>
            <w:left w:w="108" w:type="dxa"/>
            <w:bottom w:w="0" w:type="dxa"/>
            <w:right w:w="108" w:type="dxa"/>
          </w:tblCellMar>
        </w:tblPrEx>
        <w:trPr>
          <w:cantSplit/>
          <w:trHeight w:val="2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tblPrEx>
          <w:tblCellMar>
            <w:top w:w="0" w:type="dxa"/>
            <w:left w:w="108" w:type="dxa"/>
            <w:bottom w:w="0" w:type="dxa"/>
            <w:right w:w="108" w:type="dxa"/>
          </w:tblCellMar>
        </w:tblPrEx>
        <w:trPr>
          <w:cantSplit/>
          <w:trHeight w:val="22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tblPrEx>
          <w:tblCellMar>
            <w:top w:w="0" w:type="dxa"/>
            <w:left w:w="108" w:type="dxa"/>
            <w:bottom w:w="0" w:type="dxa"/>
            <w:right w:w="108" w:type="dxa"/>
          </w:tblCellMar>
        </w:tblPrEx>
        <w:trPr>
          <w:cantSplit/>
          <w:trHeight w:val="6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tblPrEx>
          <w:tblCellMar>
            <w:top w:w="0" w:type="dxa"/>
            <w:left w:w="108" w:type="dxa"/>
            <w:bottom w:w="0" w:type="dxa"/>
            <w:right w:w="108" w:type="dxa"/>
          </w:tblCellMar>
        </w:tblPrEx>
        <w:trPr>
          <w:cantSplit/>
          <w:trHeight w:val="28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39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3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做好南山国家公园生态保护工作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（牵头）湖南南山国家公园管理局、县自然资源局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5.配合加强国家公园保护管理、法规政策等工作的宣传教育，增强公众的责任意识和保护意识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开展国家公园内遗留的养殖场地退养工作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南山国家公园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加强畜禽养殖污染防治，保持自然生态平衡，保障公众身体健康，促进畜牧业持续健康发展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推进重点建设项目实施工作（城龙高速建设项目五团段）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（牵头）县发展和改革局、市生态环境局城步分局、县自然资源局、县农业农村局、县交通运输局、县林业局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1.县发展和改革局确定重点建设项目，负责项目推进；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2.县农业农村局负责重点项目实施后的水系恢复工作，县自然资源局负责土地恢复工作，县交通运输局负责路系恢复工作，县林业局负责林地恢复工作；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3.市生态环境局城步分局、县自然资源局负责实施过程中的环境保护、耕地保护工作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1.开展城龙高速建设项目的政策宣传、矛盾纠纷处理等工作；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2.配合开展城龙高速建设项目土地归属争议裁决工作；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3.配合开展城龙高速建设项目征地拆迁、资金拨付、质量监管工作；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4.配合开展重点项目实施后的水系、路系、土地、林地恢复工作，及实施过程中的环境保护、耕地保护等工作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1.收集各村（社区）水利建设或维修需求，上报上级部门；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blPrEx>
          <w:tblCellMar>
            <w:top w:w="0" w:type="dxa"/>
            <w:left w:w="108" w:type="dxa"/>
            <w:bottom w:w="0" w:type="dxa"/>
            <w:right w:w="108" w:type="dxa"/>
          </w:tblCellMar>
        </w:tblPrEx>
        <w:trPr>
          <w:cantSplit/>
          <w:trHeight w:val="28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28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28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tblPrEx>
          <w:tblCellMar>
            <w:top w:w="0" w:type="dxa"/>
            <w:left w:w="108" w:type="dxa"/>
            <w:bottom w:w="0" w:type="dxa"/>
            <w:right w:w="108" w:type="dxa"/>
          </w:tblCellMar>
        </w:tblPrEx>
        <w:trPr>
          <w:cantSplit/>
          <w:trHeight w:val="17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w:t>
            </w:r>
            <w:bookmarkStart w:id="12" w:name="_GoBack"/>
            <w:bookmarkEnd w:id="12"/>
            <w:r>
              <w:rPr>
                <w:rFonts w:hint="eastAsia" w:ascii="Times New Roman" w:hAnsi="方正公文仿宋" w:eastAsia="方正公文仿宋"/>
                <w:kern w:val="0"/>
                <w:szCs w:val="21"/>
                <w:lang w:bidi="ar"/>
              </w:rPr>
              <w:t>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对新闻稿件上稿数量的考核排名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县委组织部、县委宣传部、县发展和改革局：取消该项工作的考核通报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核实外出务工人员就业信息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县教育局：负责对校车安全运营监管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县人力资源和社会保障局：收回至上级部门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县自然资源局：负责对违法占用、破坏耕地的处罚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县自然资源局：负责对上级重点项目建设造成的非法占用土地图斑整改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负责各辖区内非道路移动机械编码登记和定位设备安装的督促和协调工作，组织辖区开展编码登记和定位设备安装的宣传、督促和协调工作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市生态环境局城步分局：收回该项工作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县农业农村局：负责对污染耕地整治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污水处理厂运营管理，设备、管道更新维护维修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县住房和城乡建设局：污水处理厂运营管理，设备、管道更新维护维修</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收缴划拨用地企业受益金，标准依据基准地价及具体情况确定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开展城乡建设用地增减挂钩项目立项管理、拆旧补偿、复垦验收、指标交易与资金管理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县应急管理局：负责对加油站安全生产监督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对居民、企业、经营性场所发生火灾火情次数的考核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县应急管理局：取消该项工作的考核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县发展和改革局：负责开展易地扶贫搬迁集中安置住房结构性安全隐患排查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完成省、市政务系统的填报、审核、汇总、质检、发布等工作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 w:name="Standard Symbols PS">
    <w:panose1 w:val="05050102010706020507"/>
    <w:charset w:val="00"/>
    <w:family w:val="auto"/>
    <w:pitch w:val="default"/>
    <w:sig w:usb0="00000003"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BAFF3AEE"/>
    <w:rsid w:val="EBDFD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40</Words>
  <Characters>233</Characters>
  <Lines>1</Lines>
  <Paragraphs>1</Paragraphs>
  <TotalTime>5</TotalTime>
  <ScaleCrop>false</ScaleCrop>
  <LinksUpToDate>false</LinksUpToDate>
  <CharactersWithSpaces>272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cp:lastPrinted>2025-07-03T17:59:42Z</cp:lastPrinted>
  <dcterms:modified xsi:type="dcterms:W3CDTF">2025-07-03T17:59:53Z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54FAE209B8CED54659E56568FD0B951A_43</vt:lpwstr>
  </property>
</Properties>
</file>