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5AF844">
      <w:pPr>
        <w:spacing w:before="0" w:after="0" w:line="239" w:lineRule="auto"/>
        <w:jc w:val="center"/>
        <w:rPr>
          <w:rFonts w:hint="eastAsia" w:ascii="方正小标宋_GBK" w:hAnsi="方正小标宋_GBK" w:eastAsia="方正小标宋_GBK" w:cs="方正小标宋_GBK"/>
          <w:b w:val="0"/>
          <w:bCs/>
          <w:color w:val="000000"/>
          <w:spacing w:val="0"/>
          <w:sz w:val="44"/>
          <w:szCs w:val="44"/>
          <w:lang w:val="en-US" w:eastAsia="zh-CN"/>
        </w:rPr>
      </w:pPr>
      <w:r>
        <w:rPr>
          <w:rFonts w:hint="eastAsia" w:ascii="方正小标宋_GBK" w:hAnsi="方正小标宋_GBK" w:eastAsia="方正小标宋_GBK" w:cs="方正小标宋_GBK"/>
          <w:b w:val="0"/>
          <w:bCs/>
          <w:color w:val="000000"/>
          <w:spacing w:val="0"/>
          <w:sz w:val="44"/>
          <w:szCs w:val="44"/>
          <w:lang w:val="en-US" w:eastAsia="zh-CN"/>
        </w:rPr>
        <w:t>城步苗族自治县民族宗教事务局2025年度涉企行政检查计划</w:t>
      </w:r>
    </w:p>
    <w:p w14:paraId="66EA6C1D">
      <w:pPr>
        <w:keepNext w:val="0"/>
        <w:keepLines w:val="0"/>
        <w:pageBreakBefore w:val="0"/>
        <w:widowControl w:val="0"/>
        <w:kinsoku/>
        <w:wordWrap/>
        <w:overflowPunct/>
        <w:topLinePunct w:val="0"/>
        <w:autoSpaceDE/>
        <w:autoSpaceDN/>
        <w:bidi w:val="0"/>
        <w:adjustRightInd/>
        <w:snapToGrid/>
        <w:spacing w:before="0" w:after="0" w:line="240" w:lineRule="exact"/>
        <w:jc w:val="center"/>
        <w:textAlignment w:val="auto"/>
        <w:rPr>
          <w:rFonts w:hint="eastAsia" w:ascii="方正小标宋简体" w:hAnsi="方正小标宋简体" w:eastAsia="方正小标宋简体" w:cs="方正小标宋简体"/>
          <w:b w:val="0"/>
          <w:bCs/>
          <w:color w:val="000000"/>
          <w:spacing w:val="0"/>
          <w:sz w:val="44"/>
          <w:szCs w:val="44"/>
        </w:rPr>
      </w:pPr>
    </w:p>
    <w:tbl>
      <w:tblPr>
        <w:tblStyle w:val="2"/>
        <w:tblW w:w="15613" w:type="dxa"/>
        <w:jc w:val="cente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autofit"/>
        <w:tblCellMar>
          <w:top w:w="0" w:type="dxa"/>
          <w:left w:w="10" w:type="dxa"/>
          <w:bottom w:w="0" w:type="dxa"/>
          <w:right w:w="10" w:type="dxa"/>
        </w:tblCellMar>
      </w:tblPr>
      <w:tblGrid>
        <w:gridCol w:w="436"/>
        <w:gridCol w:w="886"/>
        <w:gridCol w:w="4893"/>
        <w:gridCol w:w="1479"/>
        <w:gridCol w:w="1278"/>
        <w:gridCol w:w="998"/>
        <w:gridCol w:w="1138"/>
        <w:gridCol w:w="840"/>
        <w:gridCol w:w="950"/>
        <w:gridCol w:w="1263"/>
        <w:gridCol w:w="820"/>
        <w:gridCol w:w="632"/>
      </w:tblGrid>
      <w:tr w14:paraId="5891F8D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1768" w:hRule="atLeast"/>
          <w:jc w:val="center"/>
        </w:trPr>
        <w:tc>
          <w:tcPr>
            <w:tcW w:w="436" w:type="dxa"/>
            <w:tcBorders>
              <w:top w:val="single" w:color="auto" w:sz="4" w:space="0"/>
              <w:left w:val="single" w:color="auto" w:sz="4" w:space="0"/>
              <w:bottom w:val="single" w:color="auto" w:sz="4" w:space="0"/>
              <w:right w:val="single" w:color="auto" w:sz="4" w:space="0"/>
            </w:tcBorders>
            <w:vAlign w:val="center"/>
          </w:tcPr>
          <w:p w14:paraId="580286E7">
            <w:pPr>
              <w:spacing w:before="19" w:after="0" w:line="240" w:lineRule="auto"/>
              <w:jc w:val="center"/>
              <w:rPr>
                <w:spacing w:val="0"/>
                <w:sz w:val="21"/>
                <w:szCs w:val="21"/>
              </w:rPr>
            </w:pPr>
            <w:r>
              <w:rPr>
                <w:rFonts w:hint="eastAsia" w:ascii="宋体" w:hAnsi="宋体" w:eastAsia="宋体"/>
                <w:color w:val="000000"/>
                <w:spacing w:val="0"/>
                <w:sz w:val="21"/>
                <w:szCs w:val="21"/>
              </w:rPr>
              <w:t>序号</w:t>
            </w:r>
          </w:p>
        </w:tc>
        <w:tc>
          <w:tcPr>
            <w:tcW w:w="886" w:type="dxa"/>
            <w:tcBorders>
              <w:top w:val="single" w:color="auto" w:sz="4" w:space="0"/>
              <w:left w:val="single" w:color="auto" w:sz="4" w:space="0"/>
              <w:bottom w:val="single" w:color="auto" w:sz="4" w:space="0"/>
              <w:right w:val="single" w:color="auto" w:sz="4" w:space="0"/>
            </w:tcBorders>
            <w:vAlign w:val="center"/>
          </w:tcPr>
          <w:p w14:paraId="34CA8ED2">
            <w:pPr>
              <w:spacing w:before="0" w:after="0" w:line="196" w:lineRule="auto"/>
              <w:jc w:val="center"/>
              <w:rPr>
                <w:spacing w:val="0"/>
                <w:sz w:val="21"/>
                <w:szCs w:val="21"/>
              </w:rPr>
            </w:pPr>
            <w:r>
              <w:rPr>
                <w:rFonts w:hint="eastAsia" w:ascii="宋体" w:hAnsi="宋体" w:eastAsia="宋体"/>
                <w:color w:val="000000"/>
                <w:spacing w:val="0"/>
                <w:sz w:val="21"/>
                <w:szCs w:val="21"/>
              </w:rPr>
              <w:t>检查事项</w:t>
            </w:r>
          </w:p>
        </w:tc>
        <w:tc>
          <w:tcPr>
            <w:tcW w:w="4893" w:type="dxa"/>
            <w:tcBorders>
              <w:top w:val="single" w:color="auto" w:sz="4" w:space="0"/>
              <w:left w:val="single" w:color="auto" w:sz="4" w:space="0"/>
              <w:bottom w:val="single" w:color="auto" w:sz="4" w:space="0"/>
              <w:right w:val="single" w:color="auto" w:sz="4" w:space="0"/>
            </w:tcBorders>
            <w:vAlign w:val="center"/>
          </w:tcPr>
          <w:p w14:paraId="22260C26">
            <w:pPr>
              <w:spacing w:before="0" w:after="0" w:line="196" w:lineRule="auto"/>
              <w:jc w:val="center"/>
              <w:rPr>
                <w:spacing w:val="0"/>
                <w:sz w:val="21"/>
                <w:szCs w:val="21"/>
              </w:rPr>
            </w:pPr>
            <w:r>
              <w:rPr>
                <w:rFonts w:hint="eastAsia" w:ascii="宋体" w:hAnsi="宋体" w:eastAsia="宋体"/>
                <w:color w:val="000000"/>
                <w:spacing w:val="0"/>
                <w:sz w:val="21"/>
                <w:szCs w:val="21"/>
              </w:rPr>
              <w:t>实施依据</w:t>
            </w:r>
          </w:p>
        </w:tc>
        <w:tc>
          <w:tcPr>
            <w:tcW w:w="1479" w:type="dxa"/>
            <w:tcBorders>
              <w:top w:val="single" w:color="auto" w:sz="4" w:space="0"/>
              <w:left w:val="single" w:color="auto" w:sz="4" w:space="0"/>
              <w:bottom w:val="single" w:color="auto" w:sz="4" w:space="0"/>
              <w:right w:val="single" w:color="auto" w:sz="4" w:space="0"/>
            </w:tcBorders>
            <w:vAlign w:val="center"/>
          </w:tcPr>
          <w:p w14:paraId="3C720155">
            <w:pPr>
              <w:spacing w:before="60" w:after="0" w:line="278" w:lineRule="auto"/>
              <w:jc w:val="center"/>
              <w:rPr>
                <w:spacing w:val="0"/>
                <w:sz w:val="21"/>
                <w:szCs w:val="21"/>
              </w:rPr>
            </w:pPr>
            <w:r>
              <w:rPr>
                <w:rFonts w:hint="eastAsia" w:ascii="宋体" w:hAnsi="宋体" w:eastAsia="宋体"/>
                <w:color w:val="000000"/>
                <w:spacing w:val="0"/>
                <w:sz w:val="21"/>
                <w:szCs w:val="21"/>
              </w:rPr>
              <w:t>具体检查对象（含数量）或“双查对象（含总数及比例）</w:t>
            </w:r>
          </w:p>
        </w:tc>
        <w:tc>
          <w:tcPr>
            <w:tcW w:w="1278" w:type="dxa"/>
            <w:tcBorders>
              <w:top w:val="single" w:color="auto" w:sz="4" w:space="0"/>
              <w:left w:val="single" w:color="auto" w:sz="4" w:space="0"/>
              <w:bottom w:val="single" w:color="auto" w:sz="4" w:space="0"/>
              <w:right w:val="single" w:color="auto" w:sz="4" w:space="0"/>
            </w:tcBorders>
            <w:vAlign w:val="center"/>
          </w:tcPr>
          <w:p w14:paraId="4059C52E">
            <w:pPr>
              <w:spacing w:before="0" w:after="0" w:line="196" w:lineRule="auto"/>
              <w:jc w:val="center"/>
              <w:rPr>
                <w:spacing w:val="0"/>
                <w:sz w:val="21"/>
                <w:szCs w:val="21"/>
              </w:rPr>
            </w:pPr>
            <w:r>
              <w:rPr>
                <w:rFonts w:hint="eastAsia" w:ascii="宋体" w:hAnsi="宋体" w:eastAsia="宋体"/>
                <w:color w:val="000000"/>
                <w:spacing w:val="0"/>
                <w:sz w:val="21"/>
                <w:szCs w:val="21"/>
              </w:rPr>
              <w:t>检查内容（项目）</w:t>
            </w:r>
          </w:p>
        </w:tc>
        <w:tc>
          <w:tcPr>
            <w:tcW w:w="998" w:type="dxa"/>
            <w:tcBorders>
              <w:top w:val="single" w:color="auto" w:sz="4" w:space="0"/>
              <w:left w:val="single" w:color="auto" w:sz="4" w:space="0"/>
              <w:bottom w:val="single" w:color="auto" w:sz="4" w:space="0"/>
              <w:right w:val="single" w:color="auto" w:sz="4" w:space="0"/>
            </w:tcBorders>
            <w:vAlign w:val="center"/>
          </w:tcPr>
          <w:p w14:paraId="6178E973">
            <w:pPr>
              <w:spacing w:before="0" w:after="0" w:line="196" w:lineRule="auto"/>
              <w:jc w:val="center"/>
              <w:rPr>
                <w:spacing w:val="0"/>
                <w:sz w:val="21"/>
                <w:szCs w:val="21"/>
              </w:rPr>
            </w:pPr>
            <w:r>
              <w:rPr>
                <w:rFonts w:hint="eastAsia" w:ascii="宋体" w:hAnsi="宋体" w:eastAsia="宋体"/>
                <w:color w:val="000000"/>
                <w:spacing w:val="0"/>
                <w:sz w:val="21"/>
                <w:szCs w:val="21"/>
              </w:rPr>
              <w:t>拟实施检查时间</w:t>
            </w:r>
          </w:p>
        </w:tc>
        <w:tc>
          <w:tcPr>
            <w:tcW w:w="1138" w:type="dxa"/>
            <w:tcBorders>
              <w:top w:val="single" w:color="auto" w:sz="4" w:space="0"/>
              <w:left w:val="single" w:color="auto" w:sz="4" w:space="0"/>
              <w:bottom w:val="single" w:color="auto" w:sz="4" w:space="0"/>
              <w:right w:val="single" w:color="auto" w:sz="4" w:space="0"/>
            </w:tcBorders>
            <w:vAlign w:val="center"/>
          </w:tcPr>
          <w:p w14:paraId="53888854">
            <w:pPr>
              <w:spacing w:before="69" w:after="0" w:line="215" w:lineRule="auto"/>
              <w:jc w:val="center"/>
              <w:rPr>
                <w:spacing w:val="0"/>
                <w:sz w:val="21"/>
                <w:szCs w:val="21"/>
              </w:rPr>
            </w:pPr>
            <w:r>
              <w:rPr>
                <w:rFonts w:hint="eastAsia" w:ascii="宋体" w:hAnsi="宋体" w:eastAsia="宋体"/>
                <w:color w:val="000000"/>
                <w:spacing w:val="0"/>
                <w:sz w:val="21"/>
                <w:szCs w:val="21"/>
              </w:rPr>
              <w:t>检查方式</w:t>
            </w:r>
          </w:p>
        </w:tc>
        <w:tc>
          <w:tcPr>
            <w:tcW w:w="840" w:type="dxa"/>
            <w:tcBorders>
              <w:top w:val="single" w:color="auto" w:sz="4" w:space="0"/>
              <w:left w:val="single" w:color="auto" w:sz="4" w:space="0"/>
              <w:bottom w:val="single" w:color="auto" w:sz="4" w:space="0"/>
              <w:right w:val="single" w:color="auto" w:sz="4" w:space="0"/>
            </w:tcBorders>
            <w:vAlign w:val="center"/>
          </w:tcPr>
          <w:p w14:paraId="3123B0D7">
            <w:pPr>
              <w:spacing w:before="0" w:after="0" w:line="196" w:lineRule="auto"/>
              <w:jc w:val="center"/>
              <w:rPr>
                <w:spacing w:val="0"/>
                <w:sz w:val="21"/>
                <w:szCs w:val="21"/>
              </w:rPr>
            </w:pPr>
            <w:r>
              <w:rPr>
                <w:rFonts w:hint="eastAsia" w:ascii="宋体" w:hAnsi="宋体" w:eastAsia="宋体"/>
                <w:color w:val="000000"/>
                <w:spacing w:val="0"/>
                <w:sz w:val="21"/>
                <w:szCs w:val="21"/>
              </w:rPr>
              <w:t>年度检查频次</w:t>
            </w:r>
          </w:p>
        </w:tc>
        <w:tc>
          <w:tcPr>
            <w:tcW w:w="950" w:type="dxa"/>
            <w:tcBorders>
              <w:top w:val="single" w:color="auto" w:sz="4" w:space="0"/>
              <w:left w:val="single" w:color="auto" w:sz="4" w:space="0"/>
              <w:bottom w:val="single" w:color="auto" w:sz="4" w:space="0"/>
              <w:right w:val="single" w:color="auto" w:sz="4" w:space="0"/>
            </w:tcBorders>
            <w:vAlign w:val="center"/>
          </w:tcPr>
          <w:p w14:paraId="1420EA3E">
            <w:pPr>
              <w:spacing w:before="0" w:after="0" w:line="196" w:lineRule="auto"/>
              <w:jc w:val="center"/>
              <w:rPr>
                <w:spacing w:val="0"/>
                <w:sz w:val="21"/>
                <w:szCs w:val="21"/>
              </w:rPr>
            </w:pPr>
            <w:r>
              <w:rPr>
                <w:rFonts w:hint="eastAsia" w:ascii="宋体" w:hAnsi="宋体" w:eastAsia="宋体"/>
                <w:color w:val="000000"/>
                <w:spacing w:val="0"/>
                <w:sz w:val="21"/>
                <w:szCs w:val="21"/>
              </w:rPr>
              <w:t>承办机构</w:t>
            </w:r>
          </w:p>
        </w:tc>
        <w:tc>
          <w:tcPr>
            <w:tcW w:w="1263" w:type="dxa"/>
            <w:tcBorders>
              <w:top w:val="single" w:color="auto" w:sz="4" w:space="0"/>
              <w:left w:val="single" w:color="auto" w:sz="4" w:space="0"/>
              <w:bottom w:val="single" w:color="auto" w:sz="4" w:space="0"/>
              <w:right w:val="single" w:color="auto" w:sz="4" w:space="0"/>
            </w:tcBorders>
            <w:vAlign w:val="center"/>
          </w:tcPr>
          <w:p w14:paraId="6DA4CA0A">
            <w:pPr>
              <w:spacing w:before="34" w:after="0" w:line="239" w:lineRule="auto"/>
              <w:jc w:val="center"/>
              <w:rPr>
                <w:spacing w:val="0"/>
                <w:sz w:val="21"/>
                <w:szCs w:val="21"/>
              </w:rPr>
            </w:pPr>
            <w:r>
              <w:rPr>
                <w:rFonts w:hint="eastAsia" w:ascii="宋体" w:hAnsi="宋体" w:eastAsia="宋体"/>
                <w:color w:val="000000"/>
                <w:spacing w:val="0"/>
                <w:sz w:val="21"/>
                <w:szCs w:val="21"/>
              </w:rPr>
              <w:t>是否属跨部门联合检查（如是，需写明牵头部门和配合部门）</w:t>
            </w:r>
          </w:p>
        </w:tc>
        <w:tc>
          <w:tcPr>
            <w:tcW w:w="820" w:type="dxa"/>
            <w:tcBorders>
              <w:top w:val="single" w:color="auto" w:sz="4" w:space="0"/>
              <w:left w:val="single" w:color="auto" w:sz="4" w:space="0"/>
              <w:bottom w:val="single" w:color="auto" w:sz="4" w:space="0"/>
              <w:right w:val="single" w:color="auto" w:sz="4" w:space="0"/>
            </w:tcBorders>
            <w:vAlign w:val="center"/>
          </w:tcPr>
          <w:p w14:paraId="5548425F">
            <w:pPr>
              <w:spacing w:before="69" w:after="0" w:line="215" w:lineRule="auto"/>
              <w:jc w:val="center"/>
              <w:rPr>
                <w:spacing w:val="0"/>
                <w:sz w:val="21"/>
                <w:szCs w:val="21"/>
              </w:rPr>
            </w:pPr>
            <w:r>
              <w:rPr>
                <w:rFonts w:hint="eastAsia" w:ascii="宋体" w:hAnsi="宋体" w:eastAsia="宋体"/>
                <w:color w:val="000000"/>
                <w:spacing w:val="0"/>
                <w:sz w:val="21"/>
                <w:szCs w:val="21"/>
              </w:rPr>
              <w:t>检查对象类别</w:t>
            </w:r>
          </w:p>
        </w:tc>
        <w:tc>
          <w:tcPr>
            <w:tcW w:w="632" w:type="dxa"/>
            <w:tcBorders>
              <w:top w:val="single" w:color="auto" w:sz="4" w:space="0"/>
              <w:left w:val="single" w:color="auto" w:sz="4" w:space="0"/>
              <w:bottom w:val="single" w:color="auto" w:sz="4" w:space="0"/>
              <w:right w:val="single" w:color="auto" w:sz="4" w:space="0"/>
            </w:tcBorders>
            <w:vAlign w:val="center"/>
          </w:tcPr>
          <w:p w14:paraId="50E1BED8">
            <w:pPr>
              <w:spacing w:before="0" w:after="0" w:line="196" w:lineRule="auto"/>
              <w:jc w:val="center"/>
              <w:rPr>
                <w:spacing w:val="0"/>
                <w:sz w:val="21"/>
                <w:szCs w:val="21"/>
              </w:rPr>
            </w:pPr>
            <w:r>
              <w:rPr>
                <w:rFonts w:hint="eastAsia" w:ascii="宋体" w:hAnsi="宋体" w:eastAsia="宋体"/>
                <w:color w:val="000000"/>
                <w:spacing w:val="0"/>
                <w:sz w:val="21"/>
                <w:szCs w:val="21"/>
              </w:rPr>
              <w:t>备注</w:t>
            </w:r>
          </w:p>
        </w:tc>
      </w:tr>
      <w:tr w14:paraId="72879C5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3475" w:hRule="atLeast"/>
          <w:jc w:val="center"/>
        </w:trPr>
        <w:tc>
          <w:tcPr>
            <w:tcW w:w="436" w:type="dxa"/>
            <w:tcBorders>
              <w:top w:val="single" w:color="auto" w:sz="4" w:space="0"/>
              <w:left w:val="single" w:color="auto" w:sz="4" w:space="0"/>
              <w:bottom w:val="single" w:color="auto" w:sz="4" w:space="0"/>
              <w:right w:val="single" w:color="auto" w:sz="4" w:space="0"/>
            </w:tcBorders>
            <w:vAlign w:val="center"/>
          </w:tcPr>
          <w:p w14:paraId="12D51B5E">
            <w:pPr>
              <w:spacing w:before="0" w:after="0" w:line="220" w:lineRule="auto"/>
              <w:jc w:val="center"/>
              <w:rPr>
                <w:spacing w:val="0"/>
                <w:sz w:val="21"/>
                <w:szCs w:val="21"/>
              </w:rPr>
            </w:pPr>
            <w:r>
              <w:rPr>
                <w:rFonts w:hint="eastAsia" w:ascii="Calibri" w:hAnsi="Calibri" w:eastAsia="Calibri"/>
                <w:color w:val="000000"/>
                <w:spacing w:val="0"/>
                <w:sz w:val="21"/>
                <w:szCs w:val="21"/>
              </w:rPr>
              <w:t>1</w:t>
            </w:r>
          </w:p>
        </w:tc>
        <w:tc>
          <w:tcPr>
            <w:tcW w:w="886" w:type="dxa"/>
            <w:tcBorders>
              <w:top w:val="single" w:color="auto" w:sz="4" w:space="0"/>
              <w:left w:val="single" w:color="auto" w:sz="4" w:space="0"/>
              <w:bottom w:val="single" w:color="auto" w:sz="4" w:space="0"/>
              <w:right w:val="single" w:color="auto" w:sz="4" w:space="0"/>
            </w:tcBorders>
            <w:vAlign w:val="center"/>
          </w:tcPr>
          <w:p w14:paraId="36EEB5A4">
            <w:pPr>
              <w:spacing w:before="88" w:after="0" w:line="215" w:lineRule="auto"/>
              <w:jc w:val="center"/>
              <w:rPr>
                <w:spacing w:val="0"/>
                <w:sz w:val="21"/>
                <w:szCs w:val="21"/>
              </w:rPr>
            </w:pPr>
            <w:r>
              <w:rPr>
                <w:rFonts w:hint="eastAsia" w:ascii="宋体" w:hAnsi="宋体" w:eastAsia="宋体"/>
                <w:color w:val="000000"/>
                <w:spacing w:val="0"/>
                <w:sz w:val="21"/>
                <w:szCs w:val="21"/>
              </w:rPr>
              <w:t>对</w:t>
            </w:r>
            <w:r>
              <w:rPr>
                <w:rFonts w:hint="eastAsia" w:ascii="宋体" w:hAnsi="宋体" w:eastAsia="宋体"/>
                <w:color w:val="000000"/>
                <w:spacing w:val="0"/>
                <w:sz w:val="21"/>
                <w:szCs w:val="21"/>
                <w:lang w:eastAsia="zh-CN"/>
              </w:rPr>
              <w:t>遵</w:t>
            </w:r>
            <w:r>
              <w:rPr>
                <w:rFonts w:hint="eastAsia" w:ascii="宋体" w:hAnsi="宋体" w:eastAsia="宋体"/>
                <w:color w:val="000000"/>
                <w:spacing w:val="0"/>
                <w:sz w:val="21"/>
                <w:szCs w:val="21"/>
              </w:rPr>
              <w:t>守宗</w:t>
            </w:r>
            <w:r>
              <w:rPr>
                <w:rFonts w:hint="eastAsia" w:ascii="宋体" w:hAnsi="宋体" w:eastAsia="宋体"/>
                <w:color w:val="000000"/>
                <w:spacing w:val="0"/>
                <w:sz w:val="21"/>
                <w:szCs w:val="21"/>
                <w:lang w:eastAsia="zh-CN"/>
              </w:rPr>
              <w:t>教</w:t>
            </w:r>
            <w:r>
              <w:rPr>
                <w:rFonts w:hint="eastAsia" w:ascii="宋体" w:hAnsi="宋体" w:eastAsia="宋体"/>
                <w:color w:val="000000"/>
                <w:spacing w:val="0"/>
                <w:sz w:val="21"/>
                <w:szCs w:val="21"/>
              </w:rPr>
              <w:t>事务管理情况的行政检查</w:t>
            </w:r>
          </w:p>
        </w:tc>
        <w:tc>
          <w:tcPr>
            <w:tcW w:w="4893" w:type="dxa"/>
            <w:tcBorders>
              <w:top w:val="single" w:color="auto" w:sz="4" w:space="0"/>
              <w:left w:val="single" w:color="auto" w:sz="4" w:space="0"/>
              <w:bottom w:val="single" w:color="auto" w:sz="4" w:space="0"/>
              <w:right w:val="single" w:color="auto" w:sz="4" w:space="0"/>
            </w:tcBorders>
            <w:vAlign w:val="center"/>
          </w:tcPr>
          <w:p w14:paraId="3FDA6691">
            <w:pPr>
              <w:spacing w:before="0" w:after="0" w:line="223" w:lineRule="auto"/>
              <w:ind w:left="23" w:right="87" w:firstLine="40"/>
              <w:jc w:val="left"/>
              <w:rPr>
                <w:spacing w:val="0"/>
                <w:sz w:val="21"/>
                <w:szCs w:val="21"/>
              </w:rPr>
            </w:pPr>
            <w:r>
              <w:rPr>
                <w:rFonts w:hint="eastAsia" w:ascii="宋体" w:hAnsi="宋体" w:eastAsia="宋体"/>
                <w:color w:val="000000"/>
                <w:spacing w:val="0"/>
                <w:sz w:val="21"/>
                <w:szCs w:val="21"/>
              </w:rPr>
              <w:t>《宗教事务条例》第六条第二款：县级以上人民政府宗教事务部门依法对涉及国家利益和社会公共利益的宗教事务进行行政管理，县级以上人民政府其他有关部门在各自职责范围内依法负责有关的行政管理工作，</w:t>
            </w:r>
          </w:p>
          <w:p w14:paraId="5A305194">
            <w:pPr>
              <w:spacing w:before="44" w:after="0" w:line="223" w:lineRule="auto"/>
              <w:ind w:left="23" w:right="107" w:firstLine="140"/>
              <w:jc w:val="left"/>
              <w:rPr>
                <w:spacing w:val="0"/>
                <w:sz w:val="21"/>
                <w:szCs w:val="21"/>
              </w:rPr>
            </w:pPr>
            <w:r>
              <w:rPr>
                <w:rFonts w:hint="eastAsia" w:ascii="宋体" w:hAnsi="宋体" w:eastAsia="宋体"/>
                <w:color w:val="000000"/>
                <w:spacing w:val="0"/>
                <w:sz w:val="21"/>
                <w:szCs w:val="21"/>
              </w:rPr>
              <w:t>第四十条：信教公民的集体宗教活动，一般应当在宗教活动场所内举行、由宗教活动场所、宗教団体或者宗教院校组织，由宗教教职人员或者符合本宗教规定的其他人员主持，按照教义教规进行。</w:t>
            </w:r>
          </w:p>
          <w:p w14:paraId="1753E7B5">
            <w:pPr>
              <w:spacing w:before="33" w:after="0" w:line="223" w:lineRule="auto"/>
              <w:ind w:left="43" w:right="107" w:firstLine="140"/>
              <w:jc w:val="left"/>
              <w:rPr>
                <w:spacing w:val="0"/>
                <w:sz w:val="21"/>
                <w:szCs w:val="21"/>
              </w:rPr>
            </w:pPr>
            <w:r>
              <w:rPr>
                <w:rFonts w:hint="eastAsia" w:ascii="宋体" w:hAnsi="宋体" w:eastAsia="宋体"/>
                <w:color w:val="000000"/>
                <w:spacing w:val="0"/>
                <w:sz w:val="21"/>
                <w:szCs w:val="21"/>
              </w:rPr>
              <w:t>第四十一条：非宗教团体、非宗教院校、非宗教活动场所、非指定的临时活动地点不得组织、举行宗教活动，不得接受宗教性的捐赠。</w:t>
            </w:r>
          </w:p>
        </w:tc>
        <w:tc>
          <w:tcPr>
            <w:tcW w:w="1479" w:type="dxa"/>
            <w:tcBorders>
              <w:top w:val="single" w:color="auto" w:sz="4" w:space="0"/>
              <w:left w:val="single" w:color="auto" w:sz="4" w:space="0"/>
              <w:bottom w:val="single" w:color="auto" w:sz="4" w:space="0"/>
              <w:right w:val="single" w:color="auto" w:sz="4" w:space="0"/>
            </w:tcBorders>
            <w:vAlign w:val="center"/>
          </w:tcPr>
          <w:p w14:paraId="15B50692">
            <w:pPr>
              <w:spacing w:before="68" w:after="0" w:line="225" w:lineRule="auto"/>
              <w:jc w:val="center"/>
              <w:rPr>
                <w:spacing w:val="0"/>
                <w:sz w:val="21"/>
                <w:szCs w:val="21"/>
              </w:rPr>
            </w:pPr>
            <w:r>
              <w:rPr>
                <w:rFonts w:hint="eastAsia" w:ascii="宋体" w:hAnsi="宋体" w:eastAsia="宋体"/>
                <w:color w:val="000000"/>
                <w:spacing w:val="0"/>
                <w:sz w:val="21"/>
                <w:szCs w:val="21"/>
              </w:rPr>
              <w:t>本行政区域内的经营主体：（包括法人、非法人组织和个体工商户等）</w:t>
            </w:r>
          </w:p>
        </w:tc>
        <w:tc>
          <w:tcPr>
            <w:tcW w:w="1278" w:type="dxa"/>
            <w:tcBorders>
              <w:top w:val="single" w:color="auto" w:sz="4" w:space="0"/>
              <w:left w:val="single" w:color="auto" w:sz="4" w:space="0"/>
              <w:bottom w:val="single" w:color="auto" w:sz="4" w:space="0"/>
              <w:right w:val="single" w:color="auto" w:sz="4" w:space="0"/>
            </w:tcBorders>
            <w:vAlign w:val="center"/>
          </w:tcPr>
          <w:p w14:paraId="03AEE412">
            <w:pPr>
              <w:spacing w:before="7" w:after="0" w:line="220" w:lineRule="auto"/>
              <w:jc w:val="center"/>
              <w:rPr>
                <w:spacing w:val="0"/>
                <w:sz w:val="21"/>
                <w:szCs w:val="21"/>
              </w:rPr>
            </w:pPr>
            <w:r>
              <w:rPr>
                <w:rFonts w:hint="eastAsia" w:ascii="宋体" w:hAnsi="宋体" w:eastAsia="宋体"/>
                <w:color w:val="000000"/>
                <w:spacing w:val="0"/>
                <w:sz w:val="21"/>
                <w:szCs w:val="21"/>
              </w:rPr>
              <w:t>对企业内设佛堂、道堂、教堂等情况进行检查</w:t>
            </w:r>
          </w:p>
        </w:tc>
        <w:tc>
          <w:tcPr>
            <w:tcW w:w="998" w:type="dxa"/>
            <w:tcBorders>
              <w:top w:val="single" w:color="auto" w:sz="4" w:space="0"/>
              <w:left w:val="single" w:color="auto" w:sz="4" w:space="0"/>
              <w:bottom w:val="single" w:color="auto" w:sz="4" w:space="0"/>
              <w:right w:val="single" w:color="auto" w:sz="4" w:space="0"/>
            </w:tcBorders>
            <w:vAlign w:val="center"/>
          </w:tcPr>
          <w:p w14:paraId="165AD937">
            <w:pPr>
              <w:spacing w:before="2" w:after="0" w:line="239" w:lineRule="auto"/>
              <w:jc w:val="center"/>
              <w:rPr>
                <w:rFonts w:hint="eastAsia" w:ascii="宋体" w:hAnsi="宋体" w:eastAsia="宋体"/>
                <w:color w:val="000000"/>
                <w:spacing w:val="0"/>
                <w:sz w:val="21"/>
                <w:szCs w:val="21"/>
              </w:rPr>
            </w:pPr>
            <w:r>
              <w:rPr>
                <w:rFonts w:hint="eastAsia" w:ascii="Calibri" w:hAnsi="Calibri" w:eastAsia="Calibri"/>
                <w:color w:val="000000"/>
                <w:spacing w:val="0"/>
                <w:sz w:val="21"/>
                <w:szCs w:val="21"/>
              </w:rPr>
              <w:t>2025</w:t>
            </w:r>
            <w:r>
              <w:rPr>
                <w:rFonts w:hint="eastAsia" w:ascii="宋体" w:hAnsi="宋体" w:eastAsia="宋体"/>
                <w:color w:val="000000"/>
                <w:spacing w:val="0"/>
                <w:sz w:val="21"/>
                <w:szCs w:val="21"/>
              </w:rPr>
              <w:t>年</w:t>
            </w:r>
          </w:p>
          <w:p w14:paraId="74E5D200">
            <w:pPr>
              <w:spacing w:before="2" w:after="0" w:line="239" w:lineRule="auto"/>
              <w:jc w:val="center"/>
              <w:rPr>
                <w:spacing w:val="0"/>
                <w:sz w:val="21"/>
                <w:szCs w:val="21"/>
              </w:rPr>
            </w:pPr>
            <w:r>
              <w:rPr>
                <w:rFonts w:hint="eastAsia" w:ascii="Calibri" w:hAnsi="Calibri" w:eastAsia="Calibri"/>
                <w:color w:val="000000"/>
                <w:spacing w:val="0"/>
                <w:sz w:val="21"/>
                <w:szCs w:val="21"/>
              </w:rPr>
              <w:t>10</w:t>
            </w:r>
            <w:r>
              <w:rPr>
                <w:rFonts w:hint="eastAsia" w:ascii="宋体" w:hAnsi="宋体" w:eastAsia="宋体"/>
                <w:color w:val="000000"/>
                <w:spacing w:val="0"/>
                <w:sz w:val="21"/>
                <w:szCs w:val="21"/>
              </w:rPr>
              <w:t>月下旬</w:t>
            </w:r>
          </w:p>
        </w:tc>
        <w:tc>
          <w:tcPr>
            <w:tcW w:w="1138" w:type="dxa"/>
            <w:tcBorders>
              <w:top w:val="single" w:color="auto" w:sz="4" w:space="0"/>
              <w:left w:val="single" w:color="auto" w:sz="4" w:space="0"/>
              <w:bottom w:val="single" w:color="auto" w:sz="4" w:space="0"/>
              <w:right w:val="single" w:color="auto" w:sz="4" w:space="0"/>
            </w:tcBorders>
            <w:vAlign w:val="center"/>
          </w:tcPr>
          <w:p w14:paraId="2E7EB388">
            <w:pPr>
              <w:spacing w:before="0" w:after="0" w:line="192" w:lineRule="auto"/>
              <w:jc w:val="both"/>
              <w:rPr>
                <w:spacing w:val="0"/>
                <w:sz w:val="21"/>
                <w:szCs w:val="21"/>
              </w:rPr>
            </w:pPr>
            <w:r>
              <w:rPr>
                <w:rFonts w:hint="eastAsia" w:ascii="宋体" w:hAnsi="宋体" w:eastAsia="宋体"/>
                <w:color w:val="000000"/>
                <w:spacing w:val="0"/>
                <w:sz w:val="21"/>
                <w:szCs w:val="21"/>
                <w:lang w:eastAsia="zh-CN"/>
              </w:rPr>
              <w:t>现场检查</w:t>
            </w:r>
            <w:r>
              <w:rPr>
                <w:rFonts w:hint="eastAsia" w:ascii="宋体" w:hAnsi="宋体" w:eastAsia="宋体"/>
                <w:color w:val="000000"/>
                <w:spacing w:val="0"/>
                <w:sz w:val="21"/>
                <w:szCs w:val="21"/>
              </w:rPr>
              <w:t>、非现场检查相结合</w:t>
            </w:r>
          </w:p>
        </w:tc>
        <w:tc>
          <w:tcPr>
            <w:tcW w:w="840" w:type="dxa"/>
            <w:tcBorders>
              <w:top w:val="single" w:color="auto" w:sz="4" w:space="0"/>
              <w:left w:val="single" w:color="auto" w:sz="4" w:space="0"/>
              <w:bottom w:val="single" w:color="auto" w:sz="4" w:space="0"/>
              <w:right w:val="single" w:color="auto" w:sz="4" w:space="0"/>
            </w:tcBorders>
            <w:vAlign w:val="center"/>
          </w:tcPr>
          <w:p w14:paraId="17E54A46">
            <w:pPr>
              <w:spacing w:before="0" w:after="0" w:line="211" w:lineRule="auto"/>
              <w:jc w:val="center"/>
              <w:rPr>
                <w:spacing w:val="0"/>
                <w:sz w:val="21"/>
                <w:szCs w:val="21"/>
              </w:rPr>
            </w:pPr>
            <w:r>
              <w:rPr>
                <w:rFonts w:hint="eastAsia" w:ascii="宋体" w:hAnsi="宋体" w:eastAsia="宋体"/>
                <w:color w:val="000000"/>
                <w:spacing w:val="0"/>
                <w:sz w:val="21"/>
                <w:szCs w:val="21"/>
              </w:rPr>
              <w:t>一次</w:t>
            </w:r>
          </w:p>
        </w:tc>
        <w:tc>
          <w:tcPr>
            <w:tcW w:w="950" w:type="dxa"/>
            <w:tcBorders>
              <w:top w:val="single" w:color="auto" w:sz="4" w:space="0"/>
              <w:left w:val="single" w:color="auto" w:sz="4" w:space="0"/>
              <w:bottom w:val="single" w:color="auto" w:sz="4" w:space="0"/>
              <w:right w:val="single" w:color="auto" w:sz="4" w:space="0"/>
            </w:tcBorders>
            <w:vAlign w:val="center"/>
          </w:tcPr>
          <w:p w14:paraId="1BE2E380">
            <w:pPr>
              <w:spacing w:before="0" w:after="0" w:line="192" w:lineRule="auto"/>
              <w:jc w:val="center"/>
              <w:rPr>
                <w:spacing w:val="0"/>
                <w:sz w:val="21"/>
                <w:szCs w:val="21"/>
              </w:rPr>
            </w:pPr>
            <w:r>
              <w:rPr>
                <w:rFonts w:hint="eastAsia" w:ascii="宋体" w:hAnsi="宋体" w:eastAsia="宋体"/>
                <w:color w:val="000000"/>
                <w:spacing w:val="0"/>
                <w:sz w:val="21"/>
                <w:szCs w:val="21"/>
                <w:lang w:eastAsia="zh-CN"/>
              </w:rPr>
              <w:t>城步</w:t>
            </w:r>
            <w:r>
              <w:rPr>
                <w:rFonts w:hint="eastAsia" w:ascii="宋体" w:hAnsi="宋体" w:eastAsia="宋体"/>
                <w:color w:val="000000"/>
                <w:spacing w:val="0"/>
                <w:sz w:val="21"/>
                <w:szCs w:val="21"/>
              </w:rPr>
              <w:t>县民</w:t>
            </w:r>
          </w:p>
          <w:p w14:paraId="6D715667">
            <w:pPr>
              <w:spacing w:before="0" w:after="0" w:line="215" w:lineRule="auto"/>
              <w:jc w:val="center"/>
              <w:rPr>
                <w:spacing w:val="0"/>
                <w:sz w:val="21"/>
                <w:szCs w:val="21"/>
              </w:rPr>
            </w:pPr>
            <w:r>
              <w:rPr>
                <w:rFonts w:hint="eastAsia" w:ascii="宋体" w:hAnsi="宋体" w:eastAsia="宋体"/>
                <w:color w:val="000000"/>
                <w:spacing w:val="0"/>
                <w:sz w:val="21"/>
                <w:szCs w:val="21"/>
              </w:rPr>
              <w:t>族宗教事务局</w:t>
            </w:r>
          </w:p>
        </w:tc>
        <w:tc>
          <w:tcPr>
            <w:tcW w:w="1263" w:type="dxa"/>
            <w:tcBorders>
              <w:top w:val="single" w:color="auto" w:sz="4" w:space="0"/>
              <w:left w:val="single" w:color="auto" w:sz="4" w:space="0"/>
              <w:bottom w:val="single" w:color="auto" w:sz="4" w:space="0"/>
              <w:right w:val="single" w:color="auto" w:sz="4" w:space="0"/>
            </w:tcBorders>
            <w:vAlign w:val="center"/>
          </w:tcPr>
          <w:p w14:paraId="778A6F94">
            <w:pPr>
              <w:spacing w:before="0" w:after="0" w:line="211" w:lineRule="auto"/>
              <w:jc w:val="center"/>
              <w:rPr>
                <w:spacing w:val="0"/>
                <w:sz w:val="21"/>
                <w:szCs w:val="21"/>
              </w:rPr>
            </w:pPr>
            <w:r>
              <w:rPr>
                <w:rFonts w:hint="eastAsia" w:ascii="宋体" w:hAnsi="宋体" w:eastAsia="宋体"/>
                <w:color w:val="000000"/>
                <w:spacing w:val="0"/>
                <w:sz w:val="21"/>
                <w:szCs w:val="21"/>
              </w:rPr>
              <w:t>否</w:t>
            </w:r>
          </w:p>
        </w:tc>
        <w:tc>
          <w:tcPr>
            <w:tcW w:w="820" w:type="dxa"/>
            <w:tcBorders>
              <w:top w:val="single" w:color="auto" w:sz="4" w:space="0"/>
              <w:left w:val="single" w:color="auto" w:sz="4" w:space="0"/>
              <w:bottom w:val="single" w:color="auto" w:sz="4" w:space="0"/>
              <w:right w:val="single" w:color="auto" w:sz="4" w:space="0"/>
            </w:tcBorders>
            <w:vAlign w:val="center"/>
          </w:tcPr>
          <w:p w14:paraId="202A98FA">
            <w:pPr>
              <w:spacing w:before="77" w:after="0" w:line="215" w:lineRule="auto"/>
              <w:jc w:val="center"/>
              <w:rPr>
                <w:spacing w:val="0"/>
                <w:sz w:val="21"/>
                <w:szCs w:val="21"/>
              </w:rPr>
            </w:pPr>
            <w:r>
              <w:rPr>
                <w:rFonts w:hint="eastAsia" w:ascii="宋体" w:hAnsi="宋体" w:eastAsia="宋体"/>
                <w:color w:val="000000"/>
                <w:spacing w:val="0"/>
                <w:sz w:val="21"/>
                <w:szCs w:val="21"/>
              </w:rPr>
              <w:t>规模以上企业</w:t>
            </w:r>
          </w:p>
        </w:tc>
        <w:tc>
          <w:tcPr>
            <w:tcW w:w="632" w:type="dxa"/>
            <w:tcBorders>
              <w:top w:val="single" w:color="auto" w:sz="4" w:space="0"/>
              <w:left w:val="single" w:color="auto" w:sz="4" w:space="0"/>
              <w:bottom w:val="single" w:color="auto" w:sz="4" w:space="0"/>
              <w:right w:val="single" w:color="auto" w:sz="4" w:space="0"/>
            </w:tcBorders>
            <w:vAlign w:val="center"/>
          </w:tcPr>
          <w:p w14:paraId="2110ED1F">
            <w:pPr>
              <w:spacing w:before="57" w:after="0" w:line="215" w:lineRule="auto"/>
              <w:jc w:val="center"/>
              <w:rPr>
                <w:spacing w:val="0"/>
                <w:sz w:val="21"/>
                <w:szCs w:val="21"/>
              </w:rPr>
            </w:pPr>
            <w:r>
              <w:rPr>
                <w:rFonts w:hint="eastAsia" w:ascii="宋体" w:hAnsi="宋体" w:eastAsia="宋体"/>
                <w:color w:val="000000"/>
                <w:spacing w:val="0"/>
                <w:sz w:val="21"/>
                <w:szCs w:val="21"/>
              </w:rPr>
              <w:t>一般检查</w:t>
            </w:r>
          </w:p>
        </w:tc>
      </w:tr>
    </w:tbl>
    <w:p w14:paraId="3D80677B">
      <w:pPr>
        <w:spacing w:line="1" w:lineRule="exact"/>
        <w:rPr>
          <w:spacing w:val="0"/>
          <w:sz w:val="21"/>
          <w:szCs w:val="21"/>
        </w:rPr>
        <w:sectPr>
          <w:type w:val="continuous"/>
          <w:pgSz w:w="16838" w:h="11900" w:orient="landscape"/>
          <w:pgMar w:top="1587" w:right="1134" w:bottom="1134" w:left="1134" w:header="360" w:footer="1440" w:gutter="0"/>
          <w:cols w:space="0" w:num="1"/>
          <w:rtlGutter w:val="0"/>
          <w:docGrid w:linePitch="0" w:charSpace="0"/>
        </w:sectPr>
      </w:pPr>
    </w:p>
    <w:p w14:paraId="14A6557B">
      <w:pPr>
        <w:spacing w:before="0" w:after="0" w:line="191" w:lineRule="auto"/>
        <w:jc w:val="center"/>
        <w:rPr>
          <w:rFonts w:hint="eastAsia" w:ascii="宋体" w:hAnsi="宋体" w:eastAsia="宋体"/>
          <w:b/>
          <w:color w:val="000000"/>
          <w:spacing w:val="0"/>
          <w:sz w:val="21"/>
          <w:szCs w:val="21"/>
        </w:rPr>
      </w:pPr>
    </w:p>
    <w:p w14:paraId="08E20526">
      <w:pPr>
        <w:spacing w:before="0" w:after="0" w:line="191" w:lineRule="auto"/>
        <w:jc w:val="center"/>
        <w:rPr>
          <w:rFonts w:hint="eastAsia" w:ascii="宋体" w:hAnsi="宋体" w:eastAsia="宋体"/>
          <w:b/>
          <w:color w:val="000000"/>
          <w:spacing w:val="0"/>
          <w:sz w:val="21"/>
          <w:szCs w:val="21"/>
        </w:rPr>
      </w:pPr>
    </w:p>
    <w:p w14:paraId="43B9F4CC">
      <w:pPr>
        <w:spacing w:before="0" w:after="0" w:line="191" w:lineRule="auto"/>
        <w:jc w:val="center"/>
        <w:rPr>
          <w:rFonts w:hint="eastAsia" w:ascii="宋体" w:hAnsi="宋体" w:eastAsia="宋体"/>
          <w:b/>
          <w:color w:val="000000"/>
          <w:spacing w:val="0"/>
          <w:sz w:val="21"/>
          <w:szCs w:val="21"/>
        </w:rPr>
      </w:pPr>
    </w:p>
    <w:p w14:paraId="5D13A27F">
      <w:pPr>
        <w:spacing w:before="0" w:after="0" w:line="191" w:lineRule="auto"/>
        <w:jc w:val="center"/>
        <w:rPr>
          <w:rFonts w:hint="eastAsia" w:ascii="宋体" w:hAnsi="宋体" w:eastAsia="宋体"/>
          <w:b/>
          <w:color w:val="000000"/>
          <w:spacing w:val="0"/>
          <w:sz w:val="21"/>
          <w:szCs w:val="21"/>
        </w:rPr>
      </w:pPr>
    </w:p>
    <w:p w14:paraId="0B6B409A">
      <w:pPr>
        <w:spacing w:before="0" w:after="0" w:line="191" w:lineRule="auto"/>
        <w:jc w:val="center"/>
        <w:rPr>
          <w:rFonts w:hint="eastAsia" w:ascii="宋体" w:hAnsi="宋体" w:eastAsia="宋体"/>
          <w:b/>
          <w:color w:val="000000"/>
          <w:spacing w:val="0"/>
          <w:sz w:val="21"/>
          <w:szCs w:val="21"/>
        </w:rPr>
      </w:pPr>
    </w:p>
    <w:p w14:paraId="343DACD0">
      <w:pPr>
        <w:spacing w:before="0" w:after="0" w:line="191" w:lineRule="auto"/>
        <w:jc w:val="center"/>
        <w:rPr>
          <w:rFonts w:hint="eastAsia" w:ascii="宋体" w:hAnsi="宋体" w:eastAsia="宋体"/>
          <w:b/>
          <w:color w:val="000000"/>
          <w:spacing w:val="0"/>
          <w:sz w:val="21"/>
          <w:szCs w:val="21"/>
        </w:rPr>
      </w:pPr>
    </w:p>
    <w:p w14:paraId="7819EC5D">
      <w:pPr>
        <w:spacing w:before="0" w:after="0" w:line="191" w:lineRule="auto"/>
        <w:jc w:val="center"/>
        <w:rPr>
          <w:rFonts w:hint="eastAsia" w:ascii="宋体" w:hAnsi="宋体" w:eastAsia="宋体"/>
          <w:b/>
          <w:color w:val="000000"/>
          <w:spacing w:val="0"/>
          <w:sz w:val="21"/>
          <w:szCs w:val="21"/>
        </w:rPr>
      </w:pPr>
    </w:p>
    <w:p w14:paraId="2717E2D2">
      <w:pPr>
        <w:spacing w:before="0" w:after="0" w:line="191" w:lineRule="auto"/>
        <w:jc w:val="center"/>
        <w:rPr>
          <w:rFonts w:hint="eastAsia" w:ascii="宋体" w:hAnsi="宋体" w:eastAsia="宋体"/>
          <w:b/>
          <w:color w:val="000000"/>
          <w:spacing w:val="0"/>
          <w:sz w:val="21"/>
          <w:szCs w:val="21"/>
        </w:rPr>
      </w:pPr>
    </w:p>
    <w:p w14:paraId="0DF00C93">
      <w:pPr>
        <w:spacing w:before="0" w:after="0" w:line="191" w:lineRule="auto"/>
        <w:jc w:val="center"/>
        <w:rPr>
          <w:rFonts w:hint="eastAsia" w:ascii="宋体" w:hAnsi="宋体" w:eastAsia="宋体"/>
          <w:b/>
          <w:color w:val="000000"/>
          <w:spacing w:val="0"/>
          <w:sz w:val="21"/>
          <w:szCs w:val="21"/>
        </w:rPr>
      </w:pPr>
    </w:p>
    <w:p w14:paraId="68B65DA3">
      <w:pPr>
        <w:spacing w:before="0" w:after="0" w:line="191" w:lineRule="auto"/>
        <w:jc w:val="center"/>
        <w:rPr>
          <w:rFonts w:hint="eastAsia" w:ascii="宋体" w:hAnsi="宋体" w:eastAsia="宋体"/>
          <w:b/>
          <w:color w:val="000000"/>
          <w:spacing w:val="0"/>
          <w:sz w:val="21"/>
          <w:szCs w:val="21"/>
        </w:rPr>
      </w:pPr>
    </w:p>
    <w:p w14:paraId="2BD68E0E">
      <w:pPr>
        <w:spacing w:before="0" w:after="0" w:line="191" w:lineRule="auto"/>
        <w:jc w:val="center"/>
        <w:rPr>
          <w:rFonts w:hint="eastAsia" w:ascii="宋体" w:hAnsi="宋体" w:eastAsia="宋体"/>
          <w:b/>
          <w:color w:val="000000"/>
          <w:spacing w:val="0"/>
          <w:sz w:val="21"/>
          <w:szCs w:val="21"/>
        </w:rPr>
      </w:pPr>
    </w:p>
    <w:p w14:paraId="59A841DB">
      <w:pPr>
        <w:spacing w:before="0" w:after="0" w:line="191" w:lineRule="auto"/>
        <w:jc w:val="center"/>
        <w:rPr>
          <w:rFonts w:hint="eastAsia" w:ascii="宋体" w:hAnsi="宋体" w:eastAsia="宋体"/>
          <w:b/>
          <w:color w:val="000000"/>
          <w:spacing w:val="0"/>
          <w:sz w:val="21"/>
          <w:szCs w:val="21"/>
        </w:rPr>
      </w:pPr>
    </w:p>
    <w:p w14:paraId="60D75101">
      <w:pPr>
        <w:spacing w:before="0" w:after="0" w:line="191" w:lineRule="auto"/>
        <w:jc w:val="center"/>
        <w:rPr>
          <w:rFonts w:hint="eastAsia" w:ascii="宋体" w:hAnsi="宋体" w:eastAsia="宋体"/>
          <w:b/>
          <w:color w:val="000000"/>
          <w:spacing w:val="0"/>
          <w:sz w:val="21"/>
          <w:szCs w:val="21"/>
        </w:rPr>
      </w:pPr>
    </w:p>
    <w:p w14:paraId="71CEEBE1">
      <w:pPr>
        <w:spacing w:before="0" w:after="0" w:line="191" w:lineRule="auto"/>
        <w:jc w:val="center"/>
        <w:rPr>
          <w:rFonts w:hint="eastAsia" w:ascii="方正公文小标宋" w:hAnsi="方正公文小标宋" w:eastAsia="方正公文小标宋" w:cs="方正公文小标宋"/>
          <w:b w:val="0"/>
          <w:bCs/>
          <w:color w:val="000000"/>
          <w:spacing w:val="0"/>
          <w:sz w:val="44"/>
          <w:szCs w:val="44"/>
        </w:rPr>
      </w:pPr>
      <w:r>
        <w:rPr>
          <w:rFonts w:hint="eastAsia" w:ascii="方正公文小标宋" w:hAnsi="方正公文小标宋" w:eastAsia="方正公文小标宋" w:cs="方正公文小标宋"/>
          <w:b w:val="0"/>
          <w:bCs/>
          <w:color w:val="000000"/>
          <w:spacing w:val="0"/>
          <w:sz w:val="44"/>
          <w:szCs w:val="44"/>
          <w:lang w:val="en-US" w:eastAsia="zh-CN"/>
        </w:rPr>
        <w:t>城步苗族自治县</w:t>
      </w:r>
      <w:r>
        <w:rPr>
          <w:rFonts w:hint="eastAsia" w:ascii="方正公文小标宋" w:hAnsi="方正公文小标宋" w:eastAsia="方正公文小标宋" w:cs="方正公文小标宋"/>
          <w:b w:val="0"/>
          <w:bCs/>
          <w:color w:val="000000"/>
          <w:spacing w:val="0"/>
          <w:sz w:val="44"/>
          <w:szCs w:val="44"/>
        </w:rPr>
        <w:t>民族宗教事务局涉企行政检查事项清单</w:t>
      </w:r>
      <w:bookmarkStart w:id="0" w:name="_GoBack"/>
      <w:bookmarkEnd w:id="0"/>
    </w:p>
    <w:p w14:paraId="6625A6A5">
      <w:pPr>
        <w:spacing w:before="0" w:after="0" w:line="191" w:lineRule="auto"/>
        <w:jc w:val="center"/>
        <w:rPr>
          <w:rFonts w:hint="eastAsia" w:ascii="宋体" w:hAnsi="宋体" w:eastAsia="宋体"/>
          <w:b/>
          <w:color w:val="000000"/>
          <w:spacing w:val="0"/>
          <w:sz w:val="21"/>
          <w:szCs w:val="21"/>
        </w:rPr>
      </w:pPr>
    </w:p>
    <w:tbl>
      <w:tblPr>
        <w:tblStyle w:val="2"/>
        <w:tblW w:w="15603" w:type="dxa"/>
        <w:jc w:val="cente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autofit"/>
        <w:tblCellMar>
          <w:top w:w="0" w:type="dxa"/>
          <w:left w:w="10" w:type="dxa"/>
          <w:bottom w:w="0" w:type="dxa"/>
          <w:right w:w="10" w:type="dxa"/>
        </w:tblCellMar>
      </w:tblPr>
      <w:tblGrid>
        <w:gridCol w:w="583"/>
        <w:gridCol w:w="1385"/>
        <w:gridCol w:w="1320"/>
        <w:gridCol w:w="5168"/>
        <w:gridCol w:w="1040"/>
        <w:gridCol w:w="1422"/>
        <w:gridCol w:w="1200"/>
        <w:gridCol w:w="1220"/>
        <w:gridCol w:w="1525"/>
        <w:gridCol w:w="740"/>
      </w:tblGrid>
      <w:tr w14:paraId="18DC82A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640" w:hRule="atLeast"/>
          <w:jc w:val="center"/>
        </w:trPr>
        <w:tc>
          <w:tcPr>
            <w:tcW w:w="583" w:type="dxa"/>
            <w:tcBorders>
              <w:top w:val="single" w:color="000000" w:sz="4" w:space="0"/>
              <w:left w:val="single" w:color="000000" w:sz="4" w:space="0"/>
              <w:bottom w:val="single" w:color="000000" w:sz="4" w:space="0"/>
              <w:right w:val="single" w:color="000000" w:sz="4" w:space="0"/>
            </w:tcBorders>
            <w:vAlign w:val="center"/>
          </w:tcPr>
          <w:p w14:paraId="46E37EA2">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序号</w:t>
            </w:r>
          </w:p>
        </w:tc>
        <w:tc>
          <w:tcPr>
            <w:tcW w:w="1385" w:type="dxa"/>
            <w:tcBorders>
              <w:top w:val="single" w:color="000000" w:sz="4" w:space="0"/>
              <w:left w:val="single" w:color="000000" w:sz="4" w:space="0"/>
              <w:bottom w:val="single" w:color="000000" w:sz="4" w:space="0"/>
              <w:right w:val="single" w:color="000000" w:sz="4" w:space="0"/>
            </w:tcBorders>
            <w:vAlign w:val="center"/>
          </w:tcPr>
          <w:p w14:paraId="2674AA02">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检查事项</w:t>
            </w:r>
          </w:p>
        </w:tc>
        <w:tc>
          <w:tcPr>
            <w:tcW w:w="1320" w:type="dxa"/>
            <w:tcBorders>
              <w:top w:val="single" w:color="000000" w:sz="4" w:space="0"/>
              <w:left w:val="single" w:color="000000" w:sz="4" w:space="0"/>
              <w:bottom w:val="single" w:color="000000" w:sz="4" w:space="0"/>
              <w:right w:val="single" w:color="000000" w:sz="4" w:space="0"/>
            </w:tcBorders>
            <w:vAlign w:val="center"/>
          </w:tcPr>
          <w:p w14:paraId="3D213CF9">
            <w:pPr>
              <w:spacing w:before="3" w:after="0" w:line="239" w:lineRule="auto"/>
              <w:jc w:val="center"/>
              <w:rPr>
                <w:rFonts w:hint="eastAsia" w:ascii="黑体" w:hAnsi="黑体" w:eastAsia="黑体" w:cs="黑体"/>
                <w:color w:val="000000"/>
                <w:spacing w:val="0"/>
                <w:sz w:val="21"/>
                <w:szCs w:val="21"/>
              </w:rPr>
            </w:pPr>
            <w:r>
              <w:rPr>
                <w:rFonts w:hint="eastAsia" w:ascii="黑体" w:hAnsi="黑体" w:eastAsia="黑体" w:cs="黑体"/>
                <w:color w:val="000000"/>
                <w:spacing w:val="0"/>
                <w:sz w:val="21"/>
                <w:szCs w:val="21"/>
              </w:rPr>
              <w:t>检查主体</w:t>
            </w:r>
          </w:p>
          <w:p w14:paraId="1EE2CE03">
            <w:pPr>
              <w:spacing w:before="3"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（实施层级）</w:t>
            </w:r>
          </w:p>
        </w:tc>
        <w:tc>
          <w:tcPr>
            <w:tcW w:w="5168" w:type="dxa"/>
            <w:tcBorders>
              <w:top w:val="single" w:color="000000" w:sz="4" w:space="0"/>
              <w:left w:val="single" w:color="000000" w:sz="4" w:space="0"/>
              <w:bottom w:val="single" w:color="000000" w:sz="4" w:space="0"/>
              <w:right w:val="single" w:color="000000" w:sz="4" w:space="0"/>
            </w:tcBorders>
            <w:vAlign w:val="center"/>
          </w:tcPr>
          <w:p w14:paraId="71172D26">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实施依据</w:t>
            </w:r>
          </w:p>
        </w:tc>
        <w:tc>
          <w:tcPr>
            <w:tcW w:w="1040" w:type="dxa"/>
            <w:tcBorders>
              <w:top w:val="single" w:color="000000" w:sz="4" w:space="0"/>
              <w:left w:val="single" w:color="000000" w:sz="4" w:space="0"/>
              <w:bottom w:val="single" w:color="000000" w:sz="4" w:space="0"/>
              <w:right w:val="single" w:color="000000" w:sz="4" w:space="0"/>
            </w:tcBorders>
            <w:vAlign w:val="center"/>
          </w:tcPr>
          <w:p w14:paraId="5F1DD0EA">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承办机构</w:t>
            </w:r>
          </w:p>
        </w:tc>
        <w:tc>
          <w:tcPr>
            <w:tcW w:w="1422" w:type="dxa"/>
            <w:tcBorders>
              <w:top w:val="single" w:color="000000" w:sz="4" w:space="0"/>
              <w:left w:val="single" w:color="000000" w:sz="4" w:space="0"/>
              <w:bottom w:val="single" w:color="000000" w:sz="4" w:space="0"/>
              <w:right w:val="single" w:color="000000" w:sz="4" w:space="0"/>
            </w:tcBorders>
            <w:vAlign w:val="center"/>
          </w:tcPr>
          <w:p w14:paraId="5EFEF1F6">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检查对象</w:t>
            </w:r>
          </w:p>
        </w:tc>
        <w:tc>
          <w:tcPr>
            <w:tcW w:w="1200" w:type="dxa"/>
            <w:tcBorders>
              <w:top w:val="single" w:color="000000" w:sz="4" w:space="0"/>
              <w:left w:val="single" w:color="000000" w:sz="4" w:space="0"/>
              <w:bottom w:val="single" w:color="000000" w:sz="4" w:space="0"/>
              <w:right w:val="single" w:color="000000" w:sz="4" w:space="0"/>
            </w:tcBorders>
            <w:vAlign w:val="center"/>
          </w:tcPr>
          <w:p w14:paraId="697C7B00">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检查内容</w:t>
            </w:r>
          </w:p>
        </w:tc>
        <w:tc>
          <w:tcPr>
            <w:tcW w:w="1220" w:type="dxa"/>
            <w:tcBorders>
              <w:top w:val="single" w:color="000000" w:sz="4" w:space="0"/>
              <w:left w:val="single" w:color="000000" w:sz="4" w:space="0"/>
              <w:bottom w:val="single" w:color="000000" w:sz="4" w:space="0"/>
              <w:right w:val="single" w:color="000000" w:sz="4" w:space="0"/>
            </w:tcBorders>
            <w:vAlign w:val="center"/>
          </w:tcPr>
          <w:p w14:paraId="548AF8D3">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检查方式</w:t>
            </w:r>
          </w:p>
        </w:tc>
        <w:tc>
          <w:tcPr>
            <w:tcW w:w="1525" w:type="dxa"/>
            <w:tcBorders>
              <w:top w:val="single" w:color="000000" w:sz="4" w:space="0"/>
              <w:left w:val="single" w:color="000000" w:sz="4" w:space="0"/>
              <w:bottom w:val="single" w:color="000000" w:sz="4" w:space="0"/>
              <w:right w:val="single" w:color="000000" w:sz="4" w:space="0"/>
            </w:tcBorders>
            <w:vAlign w:val="center"/>
          </w:tcPr>
          <w:p w14:paraId="01821A53">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检查频次</w:t>
            </w:r>
          </w:p>
        </w:tc>
        <w:tc>
          <w:tcPr>
            <w:tcW w:w="740" w:type="dxa"/>
            <w:tcBorders>
              <w:top w:val="single" w:color="000000" w:sz="4" w:space="0"/>
              <w:left w:val="single" w:color="000000" w:sz="4" w:space="0"/>
              <w:bottom w:val="single" w:color="000000" w:sz="4" w:space="0"/>
              <w:right w:val="single" w:color="000000" w:sz="4" w:space="0"/>
            </w:tcBorders>
            <w:vAlign w:val="center"/>
          </w:tcPr>
          <w:p w14:paraId="0A192376">
            <w:pPr>
              <w:spacing w:before="78" w:after="0" w:line="239" w:lineRule="auto"/>
              <w:jc w:val="center"/>
              <w:rPr>
                <w:rFonts w:hint="eastAsia" w:ascii="黑体" w:hAnsi="黑体" w:eastAsia="黑体" w:cs="黑体"/>
                <w:spacing w:val="0"/>
                <w:sz w:val="21"/>
                <w:szCs w:val="21"/>
              </w:rPr>
            </w:pPr>
            <w:r>
              <w:rPr>
                <w:rFonts w:hint="eastAsia" w:ascii="黑体" w:hAnsi="黑体" w:eastAsia="黑体" w:cs="黑体"/>
                <w:color w:val="000000"/>
                <w:spacing w:val="0"/>
                <w:sz w:val="21"/>
                <w:szCs w:val="21"/>
              </w:rPr>
              <w:t>备注</w:t>
            </w:r>
          </w:p>
        </w:tc>
      </w:tr>
      <w:tr w14:paraId="20DE54C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3383" w:hRule="atLeast"/>
          <w:jc w:val="center"/>
        </w:trPr>
        <w:tc>
          <w:tcPr>
            <w:tcW w:w="583" w:type="dxa"/>
            <w:tcBorders>
              <w:top w:val="single" w:color="000000" w:sz="4" w:space="0"/>
              <w:left w:val="single" w:color="000000" w:sz="4" w:space="0"/>
              <w:bottom w:val="single" w:color="000000" w:sz="4" w:space="0"/>
              <w:right w:val="single" w:color="000000" w:sz="4" w:space="0"/>
            </w:tcBorders>
            <w:vAlign w:val="center"/>
          </w:tcPr>
          <w:p w14:paraId="7B36F812">
            <w:pPr>
              <w:spacing w:before="56" w:after="0" w:line="239" w:lineRule="auto"/>
              <w:jc w:val="center"/>
              <w:rPr>
                <w:spacing w:val="0"/>
                <w:sz w:val="21"/>
                <w:szCs w:val="21"/>
              </w:rPr>
            </w:pPr>
            <w:r>
              <w:rPr>
                <w:rFonts w:hint="eastAsia" w:ascii="Calibri" w:hAnsi="Calibri" w:eastAsia="Calibri"/>
                <w:color w:val="000000"/>
                <w:spacing w:val="0"/>
                <w:sz w:val="21"/>
                <w:szCs w:val="21"/>
              </w:rPr>
              <w:t>1</w:t>
            </w:r>
          </w:p>
        </w:tc>
        <w:tc>
          <w:tcPr>
            <w:tcW w:w="1385" w:type="dxa"/>
            <w:tcBorders>
              <w:top w:val="single" w:color="000000" w:sz="4" w:space="0"/>
              <w:left w:val="single" w:color="000000" w:sz="4" w:space="0"/>
              <w:bottom w:val="single" w:color="000000" w:sz="4" w:space="0"/>
              <w:right w:val="single" w:color="000000" w:sz="4" w:space="0"/>
            </w:tcBorders>
            <w:vAlign w:val="center"/>
          </w:tcPr>
          <w:p w14:paraId="11C2FCD1">
            <w:pPr>
              <w:spacing w:before="0" w:after="0" w:line="211" w:lineRule="auto"/>
              <w:jc w:val="center"/>
              <w:rPr>
                <w:spacing w:val="0"/>
                <w:sz w:val="21"/>
                <w:szCs w:val="21"/>
              </w:rPr>
            </w:pPr>
            <w:r>
              <w:rPr>
                <w:rFonts w:hint="eastAsia" w:ascii="宋体" w:hAnsi="宋体" w:eastAsia="宋体"/>
                <w:color w:val="000000"/>
                <w:spacing w:val="0"/>
                <w:sz w:val="21"/>
                <w:szCs w:val="21"/>
              </w:rPr>
              <w:t>对遵守宗教事务管理情况的行政检查</w:t>
            </w:r>
          </w:p>
        </w:tc>
        <w:tc>
          <w:tcPr>
            <w:tcW w:w="1320" w:type="dxa"/>
            <w:tcBorders>
              <w:top w:val="single" w:color="000000" w:sz="4" w:space="0"/>
              <w:left w:val="single" w:color="000000" w:sz="4" w:space="0"/>
              <w:bottom w:val="single" w:color="000000" w:sz="4" w:space="0"/>
              <w:right w:val="single" w:color="000000" w:sz="4" w:space="0"/>
            </w:tcBorders>
            <w:vAlign w:val="center"/>
          </w:tcPr>
          <w:p w14:paraId="0F4FE4CD">
            <w:pPr>
              <w:spacing w:before="112" w:after="0" w:line="239" w:lineRule="auto"/>
              <w:jc w:val="center"/>
              <w:rPr>
                <w:spacing w:val="0"/>
                <w:sz w:val="21"/>
                <w:szCs w:val="21"/>
              </w:rPr>
            </w:pPr>
            <w:r>
              <w:rPr>
                <w:rFonts w:hint="eastAsia" w:ascii="宋体" w:hAnsi="宋体" w:eastAsia="宋体"/>
                <w:color w:val="000000"/>
                <w:spacing w:val="0"/>
                <w:sz w:val="21"/>
                <w:szCs w:val="21"/>
              </w:rPr>
              <w:t>宗教事务管理主管部门（省级、设区的市和县级）</w:t>
            </w:r>
          </w:p>
        </w:tc>
        <w:tc>
          <w:tcPr>
            <w:tcW w:w="5168" w:type="dxa"/>
            <w:tcBorders>
              <w:top w:val="single" w:color="000000" w:sz="4" w:space="0"/>
              <w:left w:val="single" w:color="000000" w:sz="4" w:space="0"/>
              <w:bottom w:val="single" w:color="000000" w:sz="4" w:space="0"/>
              <w:right w:val="single" w:color="000000" w:sz="4" w:space="0"/>
            </w:tcBorders>
            <w:vAlign w:val="center"/>
          </w:tcPr>
          <w:p w14:paraId="4D2A4C9F">
            <w:pPr>
              <w:spacing w:before="99" w:after="0" w:line="237" w:lineRule="auto"/>
              <w:ind w:right="49" w:firstLine="420" w:firstLineChars="200"/>
              <w:jc w:val="left"/>
              <w:rPr>
                <w:spacing w:val="0"/>
                <w:sz w:val="21"/>
                <w:szCs w:val="21"/>
              </w:rPr>
            </w:pPr>
            <w:r>
              <w:rPr>
                <w:rFonts w:hint="eastAsia" w:ascii="宋体" w:hAnsi="宋体" w:eastAsia="宋体"/>
                <w:color w:val="000000"/>
                <w:spacing w:val="0"/>
                <w:sz w:val="21"/>
                <w:szCs w:val="21"/>
              </w:rPr>
              <w:t>《宗教事务条例》第六条第二款：县级以上人民政府宗教事务部门依法对涉及国家利益和社会公共利益的宗教事务进行行政管理，县级以上人民政府其他有关部门在各自职责范围内依法负责有关的行政管理工作。</w:t>
            </w:r>
          </w:p>
          <w:p w14:paraId="70C9EC7B">
            <w:pPr>
              <w:spacing w:before="0" w:after="0" w:line="237" w:lineRule="auto"/>
              <w:ind w:firstLine="420" w:firstLineChars="200"/>
              <w:jc w:val="left"/>
              <w:rPr>
                <w:spacing w:val="0"/>
                <w:sz w:val="21"/>
                <w:szCs w:val="21"/>
              </w:rPr>
            </w:pPr>
            <w:r>
              <w:rPr>
                <w:rFonts w:hint="eastAsia" w:ascii="宋体" w:hAnsi="宋体" w:eastAsia="宋体"/>
                <w:color w:val="000000"/>
                <w:spacing w:val="0"/>
                <w:sz w:val="21"/>
                <w:szCs w:val="21"/>
              </w:rPr>
              <w:t>第四十条：信教公民的集体宗教活动，一股应当在宗教活动场所内举行、由宗教活动场所、宗教团体或者宗教院校组织，由宗教教职人员或者符合本宗教规定的其他人员主持，按照教义教规进行。</w:t>
            </w:r>
          </w:p>
          <w:p w14:paraId="6A56788D">
            <w:pPr>
              <w:spacing w:before="23" w:after="0" w:line="237" w:lineRule="auto"/>
              <w:ind w:right="69" w:firstLine="420" w:firstLineChars="200"/>
              <w:jc w:val="left"/>
              <w:rPr>
                <w:spacing w:val="0"/>
                <w:sz w:val="21"/>
                <w:szCs w:val="21"/>
              </w:rPr>
            </w:pPr>
            <w:r>
              <w:rPr>
                <w:rFonts w:hint="eastAsia" w:ascii="宋体" w:hAnsi="宋体" w:eastAsia="宋体"/>
                <w:color w:val="000000"/>
                <w:spacing w:val="0"/>
                <w:sz w:val="21"/>
                <w:szCs w:val="21"/>
              </w:rPr>
              <w:t>第四十一条：非宗教团体、非宗教院校、非宗教活动场所、非指定的临时活动地点不得组织、举行宗教活动、不得接受宗教性的捐赠</w:t>
            </w:r>
          </w:p>
        </w:tc>
        <w:tc>
          <w:tcPr>
            <w:tcW w:w="1040" w:type="dxa"/>
            <w:tcBorders>
              <w:top w:val="single" w:color="000000" w:sz="4" w:space="0"/>
              <w:left w:val="single" w:color="000000" w:sz="4" w:space="0"/>
              <w:bottom w:val="single" w:color="000000" w:sz="4" w:space="0"/>
              <w:right w:val="single" w:color="000000" w:sz="4" w:space="0"/>
            </w:tcBorders>
            <w:vAlign w:val="center"/>
          </w:tcPr>
          <w:p w14:paraId="29D7BABA">
            <w:pPr>
              <w:spacing w:before="88" w:after="0" w:line="239" w:lineRule="auto"/>
              <w:jc w:val="center"/>
              <w:rPr>
                <w:rFonts w:hint="default" w:eastAsia="宋体"/>
                <w:spacing w:val="0"/>
                <w:sz w:val="21"/>
                <w:szCs w:val="21"/>
                <w:lang w:val="en-US" w:eastAsia="zh-CN"/>
              </w:rPr>
            </w:pPr>
            <w:r>
              <w:rPr>
                <w:rFonts w:hint="eastAsia" w:ascii="宋体" w:hAnsi="宋体" w:eastAsia="宋体"/>
                <w:color w:val="000000"/>
                <w:spacing w:val="0"/>
                <w:sz w:val="21"/>
                <w:szCs w:val="21"/>
                <w:lang w:val="en-US" w:eastAsia="zh-CN"/>
              </w:rPr>
              <w:t>城步苗族自治县民族宗教事务局</w:t>
            </w:r>
          </w:p>
        </w:tc>
        <w:tc>
          <w:tcPr>
            <w:tcW w:w="1422" w:type="dxa"/>
            <w:tcBorders>
              <w:top w:val="single" w:color="000000" w:sz="4" w:space="0"/>
              <w:left w:val="single" w:color="000000" w:sz="4" w:space="0"/>
              <w:bottom w:val="single" w:color="000000" w:sz="4" w:space="0"/>
              <w:right w:val="single" w:color="000000" w:sz="4" w:space="0"/>
            </w:tcBorders>
            <w:vAlign w:val="center"/>
          </w:tcPr>
          <w:p w14:paraId="17B0F425">
            <w:pPr>
              <w:spacing w:before="0" w:after="0" w:line="235" w:lineRule="auto"/>
              <w:jc w:val="center"/>
              <w:rPr>
                <w:spacing w:val="0"/>
                <w:sz w:val="21"/>
                <w:szCs w:val="21"/>
              </w:rPr>
            </w:pPr>
            <w:r>
              <w:rPr>
                <w:rFonts w:hint="eastAsia" w:ascii="宋体" w:hAnsi="宋体" w:eastAsia="宋体"/>
                <w:color w:val="000000"/>
                <w:spacing w:val="0"/>
                <w:sz w:val="21"/>
                <w:szCs w:val="21"/>
                <w:lang w:val="en-US" w:eastAsia="zh-CN"/>
              </w:rPr>
              <w:t>本</w:t>
            </w:r>
            <w:r>
              <w:rPr>
                <w:rFonts w:hint="eastAsia" w:ascii="宋体" w:hAnsi="宋体" w:eastAsia="宋体"/>
                <w:color w:val="000000"/>
                <w:spacing w:val="0"/>
                <w:sz w:val="21"/>
                <w:szCs w:val="21"/>
              </w:rPr>
              <w:t>行政区域内的经营主体（包招法人、非法人组织和个体工商户等）</w:t>
            </w:r>
          </w:p>
        </w:tc>
        <w:tc>
          <w:tcPr>
            <w:tcW w:w="1200" w:type="dxa"/>
            <w:tcBorders>
              <w:top w:val="single" w:color="000000" w:sz="4" w:space="0"/>
              <w:left w:val="single" w:color="000000" w:sz="4" w:space="0"/>
              <w:bottom w:val="single" w:color="000000" w:sz="4" w:space="0"/>
              <w:right w:val="single" w:color="000000" w:sz="4" w:space="0"/>
            </w:tcBorders>
            <w:vAlign w:val="center"/>
          </w:tcPr>
          <w:p w14:paraId="6B656FAB">
            <w:pPr>
              <w:spacing w:before="12" w:after="0" w:line="239" w:lineRule="auto"/>
              <w:jc w:val="center"/>
              <w:rPr>
                <w:spacing w:val="0"/>
                <w:sz w:val="21"/>
                <w:szCs w:val="21"/>
              </w:rPr>
            </w:pPr>
            <w:r>
              <w:rPr>
                <w:rFonts w:hint="eastAsia" w:ascii="宋体" w:hAnsi="宋体" w:eastAsia="宋体"/>
                <w:color w:val="000000"/>
                <w:spacing w:val="0"/>
                <w:sz w:val="21"/>
                <w:szCs w:val="21"/>
              </w:rPr>
              <w:t>对企业内设佛堂、道堂、教堂等情况进行检查</w:t>
            </w:r>
          </w:p>
        </w:tc>
        <w:tc>
          <w:tcPr>
            <w:tcW w:w="1220" w:type="dxa"/>
            <w:tcBorders>
              <w:top w:val="single" w:color="000000" w:sz="4" w:space="0"/>
              <w:left w:val="single" w:color="000000" w:sz="4" w:space="0"/>
              <w:bottom w:val="single" w:color="000000" w:sz="4" w:space="0"/>
              <w:right w:val="single" w:color="000000" w:sz="4" w:space="0"/>
            </w:tcBorders>
            <w:vAlign w:val="center"/>
          </w:tcPr>
          <w:p w14:paraId="7FF6F019">
            <w:pPr>
              <w:spacing w:before="128" w:after="0" w:line="239" w:lineRule="auto"/>
              <w:jc w:val="center"/>
              <w:rPr>
                <w:spacing w:val="0"/>
                <w:sz w:val="21"/>
                <w:szCs w:val="21"/>
              </w:rPr>
            </w:pPr>
            <w:r>
              <w:rPr>
                <w:rFonts w:hint="eastAsia" w:ascii="宋体" w:hAnsi="宋体" w:eastAsia="宋体"/>
                <w:color w:val="000000"/>
                <w:spacing w:val="0"/>
                <w:sz w:val="21"/>
                <w:szCs w:val="21"/>
              </w:rPr>
              <w:t>现场检查、非现场检查相结合</w:t>
            </w:r>
          </w:p>
        </w:tc>
        <w:tc>
          <w:tcPr>
            <w:tcW w:w="1525" w:type="dxa"/>
            <w:tcBorders>
              <w:top w:val="single" w:color="000000" w:sz="4" w:space="0"/>
              <w:left w:val="single" w:color="000000" w:sz="4" w:space="0"/>
              <w:bottom w:val="single" w:color="000000" w:sz="4" w:space="0"/>
              <w:right w:val="single" w:color="000000" w:sz="4" w:space="0"/>
            </w:tcBorders>
            <w:vAlign w:val="center"/>
          </w:tcPr>
          <w:p w14:paraId="4079D783">
            <w:pPr>
              <w:spacing w:before="140" w:after="0" w:line="278" w:lineRule="auto"/>
              <w:jc w:val="center"/>
              <w:rPr>
                <w:spacing w:val="0"/>
                <w:sz w:val="21"/>
                <w:szCs w:val="21"/>
              </w:rPr>
            </w:pPr>
            <w:r>
              <w:rPr>
                <w:rFonts w:hint="eastAsia" w:ascii="宋体" w:hAnsi="宋体" w:eastAsia="宋体"/>
                <w:color w:val="000000"/>
                <w:spacing w:val="0"/>
                <w:sz w:val="21"/>
                <w:szCs w:val="21"/>
              </w:rPr>
              <w:t>按本单位每年</w:t>
            </w:r>
            <w:r>
              <w:rPr>
                <w:rFonts w:hint="eastAsia" w:ascii="Calibri" w:hAnsi="Calibri" w:eastAsia="Calibri"/>
                <w:color w:val="000000"/>
                <w:spacing w:val="0"/>
                <w:sz w:val="21"/>
                <w:szCs w:val="21"/>
              </w:rPr>
              <w:t>3</w:t>
            </w:r>
            <w:r>
              <w:rPr>
                <w:rFonts w:hint="eastAsia" w:ascii="宋体" w:hAnsi="宋体" w:eastAsia="宋体"/>
                <w:color w:val="000000"/>
                <w:spacing w:val="0"/>
                <w:sz w:val="21"/>
                <w:szCs w:val="21"/>
              </w:rPr>
              <w:t>月底前报经县司法局备案审查的涉企年度行政检查计划执行</w:t>
            </w:r>
          </w:p>
        </w:tc>
        <w:tc>
          <w:tcPr>
            <w:tcW w:w="740" w:type="dxa"/>
            <w:tcBorders>
              <w:top w:val="single" w:color="000000" w:sz="4" w:space="0"/>
              <w:left w:val="single" w:color="000000" w:sz="4" w:space="0"/>
              <w:bottom w:val="single" w:color="000000" w:sz="4" w:space="0"/>
              <w:right w:val="single" w:color="000000" w:sz="4" w:space="0"/>
            </w:tcBorders>
            <w:vAlign w:val="center"/>
          </w:tcPr>
          <w:p w14:paraId="5D5AFF2E">
            <w:pPr>
              <w:spacing w:before="0" w:after="0" w:line="384" w:lineRule="auto"/>
              <w:ind w:firstLine="0"/>
              <w:jc w:val="center"/>
              <w:rPr>
                <w:rFonts w:hint="eastAsia" w:ascii="宋体" w:hAnsi="宋体" w:eastAsia="宋体"/>
                <w:color w:val="000000"/>
                <w:spacing w:val="0"/>
                <w:sz w:val="21"/>
                <w:szCs w:val="21"/>
              </w:rPr>
            </w:pPr>
          </w:p>
        </w:tc>
      </w:tr>
      <w:tr w14:paraId="3099AEA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1648" w:hRule="atLeast"/>
          <w:jc w:val="center"/>
        </w:trPr>
        <w:tc>
          <w:tcPr>
            <w:tcW w:w="15603" w:type="dxa"/>
            <w:gridSpan w:val="10"/>
            <w:tcBorders>
              <w:top w:val="single" w:color="000000" w:sz="4" w:space="0"/>
              <w:left w:val="single" w:color="000000" w:sz="4" w:space="0"/>
              <w:bottom w:val="single" w:color="000000" w:sz="4" w:space="0"/>
              <w:right w:val="single" w:color="000000" w:sz="4" w:space="0"/>
            </w:tcBorders>
            <w:vAlign w:val="center"/>
          </w:tcPr>
          <w:p w14:paraId="04E5779C">
            <w:pPr>
              <w:spacing w:before="0" w:after="0" w:line="196" w:lineRule="auto"/>
              <w:ind w:firstLine="100"/>
              <w:jc w:val="both"/>
              <w:rPr>
                <w:spacing w:val="0"/>
                <w:sz w:val="21"/>
                <w:szCs w:val="21"/>
              </w:rPr>
            </w:pPr>
            <w:r>
              <w:rPr>
                <w:rFonts w:hint="eastAsia" w:ascii="宋体" w:hAnsi="宋体" w:eastAsia="宋体"/>
                <w:color w:val="000000"/>
                <w:spacing w:val="0"/>
                <w:sz w:val="21"/>
                <w:szCs w:val="21"/>
              </w:rPr>
              <w:t>说明：</w:t>
            </w:r>
          </w:p>
          <w:p w14:paraId="3796B380">
            <w:pPr>
              <w:spacing w:before="0" w:after="0" w:line="215" w:lineRule="auto"/>
              <w:ind w:firstLine="80"/>
              <w:jc w:val="both"/>
              <w:rPr>
                <w:spacing w:val="0"/>
                <w:sz w:val="21"/>
                <w:szCs w:val="21"/>
              </w:rPr>
            </w:pPr>
            <w:r>
              <w:rPr>
                <w:rFonts w:hint="eastAsia" w:ascii="Calibri" w:hAnsi="Calibri" w:eastAsia="Calibri"/>
                <w:color w:val="000000"/>
                <w:spacing w:val="0"/>
                <w:sz w:val="21"/>
                <w:szCs w:val="21"/>
              </w:rPr>
              <w:t>1</w:t>
            </w:r>
            <w:r>
              <w:rPr>
                <w:rFonts w:hint="eastAsia" w:ascii="宋体" w:hAnsi="宋体" w:eastAsia="宋体"/>
                <w:color w:val="000000"/>
                <w:spacing w:val="0"/>
                <w:sz w:val="21"/>
                <w:szCs w:val="21"/>
              </w:rPr>
              <w:t>．本清单根据有关法律法规规章立改废情况进行动态调整．</w:t>
            </w:r>
          </w:p>
          <w:p w14:paraId="1E2BB2C5">
            <w:pPr>
              <w:spacing w:before="0" w:after="0" w:line="215" w:lineRule="auto"/>
              <w:ind w:firstLine="40"/>
              <w:jc w:val="both"/>
              <w:rPr>
                <w:spacing w:val="0"/>
                <w:sz w:val="21"/>
                <w:szCs w:val="21"/>
              </w:rPr>
            </w:pPr>
            <w:r>
              <w:rPr>
                <w:rFonts w:hint="eastAsia" w:ascii="Calibri" w:hAnsi="Calibri" w:eastAsia="Calibri"/>
                <w:color w:val="000000"/>
                <w:spacing w:val="0"/>
                <w:sz w:val="21"/>
                <w:szCs w:val="21"/>
              </w:rPr>
              <w:t>2</w:t>
            </w:r>
            <w:r>
              <w:rPr>
                <w:rFonts w:hint="eastAsia" w:ascii="宋体" w:hAnsi="宋体" w:eastAsia="宋体"/>
                <w:color w:val="000000"/>
                <w:spacing w:val="0"/>
                <w:sz w:val="21"/>
                <w:szCs w:val="21"/>
              </w:rPr>
              <w:t>．严禁本系统省、市、县三级行政执法机关（含所属法律法规授权组织）对同一检查对象进行重复行政检查。</w:t>
            </w:r>
          </w:p>
          <w:p w14:paraId="254055C4">
            <w:pPr>
              <w:spacing w:before="0" w:after="0" w:line="215" w:lineRule="auto"/>
              <w:ind w:left="100" w:right="220" w:hanging="60"/>
              <w:jc w:val="both"/>
              <w:rPr>
                <w:spacing w:val="0"/>
                <w:sz w:val="21"/>
                <w:szCs w:val="21"/>
              </w:rPr>
            </w:pPr>
            <w:r>
              <w:rPr>
                <w:rFonts w:hint="eastAsia" w:ascii="Calibri" w:hAnsi="Calibri" w:eastAsia="Calibri"/>
                <w:color w:val="000000"/>
                <w:spacing w:val="0"/>
                <w:sz w:val="21"/>
                <w:szCs w:val="21"/>
              </w:rPr>
              <w:t>3</w:t>
            </w:r>
            <w:r>
              <w:rPr>
                <w:rFonts w:hint="eastAsia" w:ascii="宋体" w:hAnsi="宋体" w:eastAsia="宋体"/>
                <w:color w:val="000000"/>
                <w:spacing w:val="0"/>
                <w:sz w:val="21"/>
                <w:szCs w:val="21"/>
              </w:rPr>
              <w:t>．本机关对于未列入清单的涉企行政检查事项一律不得实施行政检查；违规实施的，企业有权拒绝接受检查，并可以向本机关行政执法监督机构（联系电话：</w:t>
            </w:r>
            <w:r>
              <w:rPr>
                <w:rFonts w:hint="eastAsia" w:ascii="Calibri" w:hAnsi="Calibri" w:eastAsia="Calibri"/>
                <w:color w:val="000000"/>
                <w:spacing w:val="0"/>
                <w:sz w:val="21"/>
                <w:szCs w:val="21"/>
              </w:rPr>
              <w:t>073</w:t>
            </w:r>
            <w:r>
              <w:rPr>
                <w:rFonts w:hint="eastAsia" w:ascii="Calibri" w:hAnsi="Calibri" w:eastAsia="宋体"/>
                <w:color w:val="000000"/>
                <w:spacing w:val="0"/>
                <w:sz w:val="21"/>
                <w:szCs w:val="21"/>
                <w:lang w:val="en-US" w:eastAsia="zh-CN"/>
              </w:rPr>
              <w:t>9</w:t>
            </w:r>
            <w:r>
              <w:rPr>
                <w:rFonts w:hint="eastAsia" w:ascii="宋体" w:hAnsi="宋体" w:eastAsia="宋体"/>
                <w:color w:val="000000"/>
                <w:spacing w:val="0"/>
                <w:sz w:val="21"/>
                <w:szCs w:val="21"/>
              </w:rPr>
              <w:t>-</w:t>
            </w:r>
            <w:r>
              <w:rPr>
                <w:rFonts w:hint="eastAsia" w:ascii="Calibri" w:hAnsi="Calibri" w:eastAsia="宋体"/>
                <w:color w:val="000000"/>
                <w:spacing w:val="0"/>
                <w:sz w:val="21"/>
                <w:szCs w:val="21"/>
                <w:lang w:val="en-US" w:eastAsia="zh-CN"/>
              </w:rPr>
              <w:t>7361325</w:t>
            </w:r>
            <w:r>
              <w:rPr>
                <w:rFonts w:hint="eastAsia" w:ascii="宋体" w:hAnsi="宋体" w:eastAsia="宋体"/>
                <w:color w:val="000000"/>
                <w:spacing w:val="0"/>
                <w:sz w:val="21"/>
                <w:szCs w:val="21"/>
              </w:rPr>
              <w:t>；电子邮箱：</w:t>
            </w:r>
            <w:r>
              <w:rPr>
                <w:rFonts w:hint="eastAsia" w:ascii="Calibri" w:hAnsi="Calibri" w:eastAsia="宋体"/>
                <w:color w:val="000000"/>
                <w:spacing w:val="0"/>
                <w:sz w:val="21"/>
                <w:szCs w:val="21"/>
                <w:lang w:val="en-US" w:eastAsia="zh-CN"/>
              </w:rPr>
              <w:t>2109473177</w:t>
            </w:r>
            <w:r>
              <w:rPr>
                <w:rFonts w:hint="eastAsia" w:ascii="宋体" w:hAnsi="宋体" w:eastAsia="宋体"/>
                <w:color w:val="000000"/>
                <w:spacing w:val="0"/>
                <w:sz w:val="21"/>
                <w:szCs w:val="21"/>
              </w:rPr>
              <w:t>＠</w:t>
            </w:r>
            <w:r>
              <w:rPr>
                <w:rFonts w:hint="eastAsia" w:ascii="Calibri" w:hAnsi="Calibri" w:eastAsia="Calibri"/>
                <w:color w:val="000000"/>
                <w:spacing w:val="0"/>
                <w:sz w:val="21"/>
                <w:szCs w:val="21"/>
              </w:rPr>
              <w:t>qq</w:t>
            </w:r>
            <w:r>
              <w:rPr>
                <w:rFonts w:hint="eastAsia" w:ascii="宋体" w:hAnsi="宋体" w:eastAsia="宋体"/>
                <w:color w:val="000000"/>
                <w:spacing w:val="0"/>
                <w:sz w:val="21"/>
                <w:szCs w:val="21"/>
              </w:rPr>
              <w:t>．</w:t>
            </w:r>
            <w:r>
              <w:rPr>
                <w:rFonts w:hint="eastAsia" w:ascii="Calibri" w:hAnsi="Calibri" w:eastAsia="Calibri"/>
                <w:color w:val="000000"/>
                <w:spacing w:val="0"/>
                <w:sz w:val="21"/>
                <w:szCs w:val="21"/>
              </w:rPr>
              <w:t>com</w:t>
            </w:r>
            <w:r>
              <w:rPr>
                <w:rFonts w:hint="eastAsia" w:ascii="宋体" w:hAnsi="宋体" w:eastAsia="宋体"/>
                <w:color w:val="000000"/>
                <w:spacing w:val="0"/>
                <w:sz w:val="21"/>
                <w:szCs w:val="21"/>
              </w:rPr>
              <w:t>）和县司法局</w:t>
            </w:r>
            <w:r>
              <w:rPr>
                <w:rFonts w:hint="eastAsia" w:ascii="Calibri" w:hAnsi="Calibri" w:eastAsia="Calibri"/>
                <w:color w:val="000000"/>
                <w:spacing w:val="0"/>
                <w:sz w:val="21"/>
                <w:szCs w:val="21"/>
              </w:rPr>
              <w:t>（</w:t>
            </w:r>
            <w:r>
              <w:rPr>
                <w:rFonts w:hint="eastAsia" w:ascii="宋体" w:hAnsi="宋体" w:eastAsia="宋体"/>
                <w:color w:val="000000"/>
                <w:spacing w:val="0"/>
                <w:sz w:val="21"/>
                <w:szCs w:val="21"/>
              </w:rPr>
              <w:t>联系电话</w:t>
            </w:r>
            <w:r>
              <w:rPr>
                <w:rFonts w:hint="eastAsia" w:ascii="Calibri" w:hAnsi="Calibri" w:eastAsia="Calibri"/>
                <w:color w:val="000000"/>
                <w:spacing w:val="0"/>
                <w:sz w:val="21"/>
                <w:szCs w:val="21"/>
              </w:rPr>
              <w:t>：</w:t>
            </w:r>
            <w:r>
              <w:rPr>
                <w:rFonts w:hint="eastAsia" w:ascii="Calibri" w:hAnsi="Calibri" w:eastAsia="Calibri"/>
                <w:color w:val="auto"/>
                <w:spacing w:val="0"/>
                <w:sz w:val="21"/>
                <w:szCs w:val="21"/>
                <w:highlight w:val="none"/>
              </w:rPr>
              <w:t>0739-7369106</w:t>
            </w:r>
            <w:r>
              <w:rPr>
                <w:rFonts w:hint="eastAsia" w:ascii="Calibri" w:hAnsi="Calibri" w:eastAsia="Calibri"/>
                <w:color w:val="auto"/>
                <w:spacing w:val="0"/>
                <w:sz w:val="21"/>
                <w:szCs w:val="21"/>
              </w:rPr>
              <w:t>；</w:t>
            </w:r>
            <w:r>
              <w:rPr>
                <w:rFonts w:hint="eastAsia" w:ascii="宋体" w:hAnsi="宋体" w:eastAsia="宋体"/>
                <w:color w:val="auto"/>
                <w:spacing w:val="0"/>
                <w:sz w:val="21"/>
                <w:szCs w:val="21"/>
              </w:rPr>
              <w:t>电子</w:t>
            </w:r>
            <w:r>
              <w:rPr>
                <w:rFonts w:hint="eastAsia" w:ascii="宋体" w:hAnsi="宋体" w:eastAsia="宋体"/>
                <w:color w:val="000000"/>
                <w:spacing w:val="0"/>
                <w:sz w:val="21"/>
                <w:szCs w:val="21"/>
              </w:rPr>
              <w:t>邮箱</w:t>
            </w:r>
            <w:r>
              <w:rPr>
                <w:rFonts w:hint="eastAsia" w:ascii="Calibri" w:hAnsi="Calibri" w:eastAsia="Calibri"/>
                <w:color w:val="000000"/>
                <w:spacing w:val="0"/>
                <w:sz w:val="21"/>
                <w:szCs w:val="21"/>
              </w:rPr>
              <w:t>：cbzfjd@163.com）</w:t>
            </w:r>
            <w:r>
              <w:rPr>
                <w:rFonts w:hint="eastAsia" w:ascii="宋体" w:hAnsi="宋体" w:eastAsia="宋体"/>
                <w:color w:val="000000"/>
                <w:spacing w:val="0"/>
                <w:sz w:val="21"/>
                <w:szCs w:val="21"/>
              </w:rPr>
              <w:t>举报</w:t>
            </w:r>
            <w:r>
              <w:rPr>
                <w:rFonts w:hint="eastAsia" w:ascii="Calibri" w:hAnsi="Calibri" w:eastAsia="Calibri"/>
                <w:color w:val="000000"/>
                <w:spacing w:val="0"/>
                <w:sz w:val="21"/>
                <w:szCs w:val="21"/>
              </w:rPr>
              <w:t>。</w:t>
            </w:r>
          </w:p>
        </w:tc>
      </w:tr>
    </w:tbl>
    <w:p w14:paraId="56FF7B27">
      <w:pPr>
        <w:spacing w:line="1" w:lineRule="exact"/>
        <w:rPr>
          <w:spacing w:val="0"/>
          <w:sz w:val="21"/>
          <w:szCs w:val="21"/>
        </w:rPr>
      </w:pPr>
    </w:p>
    <w:sectPr>
      <w:type w:val="continuous"/>
      <w:pgSz w:w="16838" w:h="11900" w:orient="landscape"/>
      <w:pgMar w:top="1417" w:right="1134" w:bottom="1134" w:left="1134" w:header="720" w:footer="1200" w:gutter="0"/>
      <w:cols w:space="72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14AC486-EB94-43B0-898F-950489E0D58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3BAED085-D115-4A48-8877-85B0626E0DB6}"/>
  </w:font>
  <w:font w:name="方正小标宋简体">
    <w:panose1 w:val="02000000000000000000"/>
    <w:charset w:val="86"/>
    <w:family w:val="auto"/>
    <w:pitch w:val="default"/>
    <w:sig w:usb0="00000001" w:usb1="08000000" w:usb2="00000000" w:usb3="00000000" w:csb0="00040000" w:csb1="00000000"/>
    <w:embedRegular r:id="rId3" w:fontKey="{73CFCCDF-295F-455C-9E5E-2B4FDF2B8A70}"/>
  </w:font>
  <w:font w:name="Cambria">
    <w:panose1 w:val="02040503050406030204"/>
    <w:charset w:val="00"/>
    <w:family w:val="auto"/>
    <w:pitch w:val="default"/>
    <w:sig w:usb0="E00006FF" w:usb1="420024FF" w:usb2="02000000" w:usb3="00000000" w:csb0="2000019F" w:csb1="00000000"/>
  </w:font>
  <w:font w:name="方正小标宋_GBK">
    <w:panose1 w:val="02000000000000000000"/>
    <w:charset w:val="86"/>
    <w:family w:val="auto"/>
    <w:pitch w:val="default"/>
    <w:sig w:usb0="A00002BF" w:usb1="38CF7CFA" w:usb2="00082016" w:usb3="00000000" w:csb0="00040001" w:csb1="00000000"/>
    <w:embedRegular r:id="rId4" w:fontKey="{1EDF36F1-15E0-45C8-A16A-33CA26B32BAF}"/>
  </w:font>
  <w:font w:name="方正公文小标宋">
    <w:panose1 w:val="02000500000000000000"/>
    <w:charset w:val="86"/>
    <w:family w:val="auto"/>
    <w:pitch w:val="default"/>
    <w:sig w:usb0="A00002BF" w:usb1="38CF7CFA" w:usb2="00000016" w:usb3="00000000" w:csb0="00040001" w:csb1="00000000"/>
    <w:embedRegular r:id="rId5" w:fontKey="{94EFDE28-B1FF-4C96-A0D7-1249A6D61019}"/>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BC8"/>
    <w:rsid w:val="000D6051"/>
    <w:rsid w:val="009F0BE0"/>
    <w:rsid w:val="00BA6D97"/>
    <w:rsid w:val="00BD0BC8"/>
    <w:rsid w:val="08D553D7"/>
    <w:rsid w:val="15216ACD"/>
    <w:rsid w:val="30D43848"/>
    <w:rsid w:val="3A853961"/>
    <w:rsid w:val="7EFFFA00"/>
    <w:rsid w:val="EDCBB5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Pages>
  <Words>1109</Words>
  <Characters>1163</Characters>
  <TotalTime>22</TotalTime>
  <ScaleCrop>false</ScaleCrop>
  <LinksUpToDate>false</LinksUpToDate>
  <CharactersWithSpaces>1163</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2025-04-11T17:19:00Z</dcterms:created>
  <dc:creator>INTSIG</dc:creator>
  <dc:description>Intsig Word Converter</dc:description>
  <cp:lastModifiedBy>Sun</cp:lastModifiedBy>
  <dcterms:modified xsi:type="dcterms:W3CDTF">2025-04-11T08:26:14Z</dcterms:modified>
  <dc:title>wordbuilder</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eyJoZGlkIjoiZTJlOTJiOTZmMjIyNmVkNzVjYTgxMmM5YmQzMDg3MGYiLCJ1c2VySWQiOiIyMzQ2NzI5NjQifQ==</vt:lpwstr>
  </property>
  <property fmtid="{D5CDD505-2E9C-101B-9397-08002B2CF9AE}" pid="3" name="KSOProductBuildVer">
    <vt:lpwstr>2052-12.1.0.20784</vt:lpwstr>
  </property>
  <property fmtid="{D5CDD505-2E9C-101B-9397-08002B2CF9AE}" pid="4" name="ICV">
    <vt:lpwstr>02AEC3721E7D463C80B8CE47168FBF99_13</vt:lpwstr>
  </property>
</Properties>
</file>