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0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val="en-US" w:eastAsia="zh-CN"/>
        </w:rPr>
        <w:t>城步苗族自治县退役军人事务局涉企行政检查事项清单</w:t>
      </w:r>
    </w:p>
    <w:tbl>
      <w:tblPr>
        <w:tblStyle w:val="7"/>
        <w:tblW w:w="504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7"/>
        <w:gridCol w:w="1016"/>
        <w:gridCol w:w="1440"/>
        <w:gridCol w:w="7104"/>
        <w:gridCol w:w="1005"/>
        <w:gridCol w:w="765"/>
        <w:gridCol w:w="825"/>
        <w:gridCol w:w="780"/>
        <w:gridCol w:w="1001"/>
        <w:gridCol w:w="1266"/>
        <w:gridCol w:w="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tblHeader/>
          <w:jc w:val="center"/>
        </w:trPr>
        <w:tc>
          <w:tcPr>
            <w:tcW w:w="17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检查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事项</w:t>
            </w:r>
          </w:p>
        </w:tc>
        <w:tc>
          <w:tcPr>
            <w:tcW w:w="4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检查主体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1"/>
                <w:szCs w:val="21"/>
                <w:vertAlign w:val="baseline"/>
                <w:lang w:val="en-US" w:eastAsia="zh-CN"/>
              </w:rPr>
              <w:t>（实施层级）</w:t>
            </w:r>
          </w:p>
        </w:tc>
        <w:tc>
          <w:tcPr>
            <w:tcW w:w="225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实施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依据</w:t>
            </w:r>
          </w:p>
        </w:tc>
        <w:tc>
          <w:tcPr>
            <w:tcW w:w="319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承办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机构</w:t>
            </w:r>
          </w:p>
        </w:tc>
        <w:tc>
          <w:tcPr>
            <w:tcW w:w="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检查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对象</w:t>
            </w:r>
          </w:p>
        </w:tc>
        <w:tc>
          <w:tcPr>
            <w:tcW w:w="26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检查内容</w:t>
            </w:r>
          </w:p>
        </w:tc>
        <w:tc>
          <w:tcPr>
            <w:tcW w:w="2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检查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方式</w:t>
            </w:r>
          </w:p>
        </w:tc>
        <w:tc>
          <w:tcPr>
            <w:tcW w:w="31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检查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频次</w:t>
            </w:r>
          </w:p>
        </w:tc>
        <w:tc>
          <w:tcPr>
            <w:tcW w:w="405" w:type="pct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  <w:jc w:val="center"/>
        </w:trPr>
        <w:tc>
          <w:tcPr>
            <w:tcW w:w="170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对军人军属、退役军人和其他优抚对象优待政策落实情况的行政检查</w:t>
            </w:r>
          </w:p>
        </w:tc>
        <w:tc>
          <w:tcPr>
            <w:tcW w:w="4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退役军人事务部门</w:t>
            </w:r>
          </w:p>
        </w:tc>
        <w:tc>
          <w:tcPr>
            <w:tcW w:w="225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Times New Roman" w:hAnsi="Times New Roman" w:eastAsia="方正黑体_GBK" w:cs="方正黑体_GBK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1.《中华人民共和国退役军人保障法》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sz w:val="24"/>
                <w:szCs w:val="24"/>
                <w:vertAlign w:val="baseline"/>
                <w:lang w:val="en-US" w:eastAsia="zh-CN"/>
              </w:rPr>
              <w:t>七十一条</w:t>
            </w: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 xml:space="preserve">  县级以上人民政府退役军人工作主管部门应当依法指导、督促有关部门和单位做好退役安置、教育培训、就业创业、抚恤优待、褒扬激励、拥军优属等工作，监督检查退役军人保障相关法律法规和政策措施落实情况，推进解决退役军人保障工作中存在的问题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Times New Roman" w:hAnsi="Times New Roman" w:eastAsia="方正黑体_GBK" w:cs="方正黑体_GBK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2.《军人抚恤优待条例》（2024年10月1日实行）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sz w:val="24"/>
                <w:szCs w:val="24"/>
                <w:vertAlign w:val="baseline"/>
                <w:lang w:val="en-US" w:eastAsia="zh-CN"/>
              </w:rPr>
              <w:t>第五十二条</w:t>
            </w: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 xml:space="preserve">  军</w:t>
            </w: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人</w:t>
            </w: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凭军官证、军士证、义务兵证、学员证等有效证件，残疾军人凭《中华人民共和国残疾军人证》，烈士遗属、因公牺牲军人遗属、病故军人遗属凭优待证，乘坐境内运行的铁路旅客列车、轮船、长途客运班车和民航班机，享受购票、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Chars="0"/>
              <w:jc w:val="both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安检、候乘、通行等优先服务，随同出行的家属可以一同享受优先服务；残疾军人享受减收国内运输经营者对外公布票价50%的优待。军人、残疾军人凭证免费乘坐市内公共汽车、电车、轮渡和轨道交通工具。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Chars="0"/>
              <w:jc w:val="both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sz w:val="24"/>
                <w:szCs w:val="24"/>
                <w:vertAlign w:val="baseline"/>
                <w:lang w:val="en-US" w:eastAsia="zh-CN"/>
              </w:rPr>
              <w:t>第五十三条</w:t>
            </w: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 xml:space="preserve">  抚恤优待对象参观游览图书馆、博物馆、美术馆、科技馆、纪念馆、体育场馆等公共文化设施和公园、展览馆、名胜古迹等按照规定享受优待及优惠服务。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Times New Roman" w:hAnsi="Times New Roman" w:eastAsia="方正黑体_GBK" w:cs="方正黑体_GBK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3.《湖南省加强军人军属、退役军人和其他优抚对象优待工作的实施意见》（2022年9月23日施行）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Chars="0"/>
              <w:jc w:val="both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sz w:val="24"/>
                <w:szCs w:val="24"/>
                <w:vertAlign w:val="baseline"/>
                <w:lang w:val="en-US" w:eastAsia="zh-CN"/>
              </w:rPr>
              <w:t>第二条第七款</w:t>
            </w: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 xml:space="preserve">  文化交通优待博物馆、纪念馆、美术馆、文化馆、图书馆等公共文化设施和实行政府定价或指导价管理的公园、展览馆、名胜古迹、景区等，对现役军人、残疾军人、“三属”、现役军人家属按规定提供减免门票等优待。现役军人、残疾军人、“三属”乘坐省内运行的火车（高铁）、轮船、客运班车以及民航班机时，享受优先购买车（船）票或值机、安检、乘车（船、机），可使用优先通道（窗口），随同出行的家属可一同享受优先服务。有条件的机场、火车（高铁）站、汽车客运站、客运码头，应当划定专属候车区域供优抚对象优先使用。现役军人、残疾军人、“三属”在省内免费乘坐市区公共汽车、电车和轨道交通工具。退役军人凭</w:t>
            </w: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" w:eastAsia="zh-CN"/>
              </w:rPr>
              <w:t>湖南制发优待证</w:t>
            </w: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享受公共交通优待，由各市州政府根据实际情况制定。残疾军人乘坐境内运行的火车（高铁）、轮船、长途公共汽车和民航班机享受减收正常票价50%的优惠。各类非居住区的公共停车场、专用停车场和道路临时停车泊位，对持有本人残疾军人证、驾驶证和车辆行驶证的残</w:t>
            </w: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疾军人驾驶的本人专用车辆免收机动车停放服务费。</w:t>
            </w:r>
          </w:p>
        </w:tc>
        <w:tc>
          <w:tcPr>
            <w:tcW w:w="319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" w:leftChars="20" w:right="42" w:rightChars="20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县退役军人事务局拥军优抚股</w:t>
            </w:r>
          </w:p>
        </w:tc>
        <w:tc>
          <w:tcPr>
            <w:tcW w:w="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" w:leftChars="20" w:right="42" w:rightChars="20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签订拥军优抚合作协议的企业。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" w:leftChars="20" w:right="42" w:rightChars="20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2.列入优待目录清单的企业。</w:t>
            </w:r>
          </w:p>
        </w:tc>
        <w:tc>
          <w:tcPr>
            <w:tcW w:w="26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" w:leftChars="20" w:right="42" w:rightChars="20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优待政策落实情况</w:t>
            </w:r>
          </w:p>
        </w:tc>
        <w:tc>
          <w:tcPr>
            <w:tcW w:w="2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" w:leftChars="20" w:right="42" w:rightChars="20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现场执法和非现场执法相结合</w:t>
            </w:r>
          </w:p>
        </w:tc>
        <w:tc>
          <w:tcPr>
            <w:tcW w:w="31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" w:leftChars="20" w:right="42" w:rightChars="20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每年不超过2次</w:t>
            </w:r>
          </w:p>
        </w:tc>
        <w:tc>
          <w:tcPr>
            <w:tcW w:w="405" w:type="pct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涉企行政检查以属地管理为原则，为市属国有企业的，由市级退役军人事务部门负责。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3" w:hRule="atLeast"/>
          <w:jc w:val="center"/>
        </w:trPr>
        <w:tc>
          <w:tcPr>
            <w:tcW w:w="170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对机关、群团组织、企业事业单位和社会组织关于残疾军人的优待政策落实情况的行政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检查</w:t>
            </w:r>
          </w:p>
        </w:tc>
        <w:tc>
          <w:tcPr>
            <w:tcW w:w="4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退役军人事务部门</w:t>
            </w:r>
          </w:p>
        </w:tc>
        <w:tc>
          <w:tcPr>
            <w:tcW w:w="225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Times New Roman" w:hAnsi="Times New Roman" w:eastAsia="方正黑体_GBK" w:cs="方正黑体_GBK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1.《中华人民共和国退役军人保障法》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Chars="0"/>
              <w:jc w:val="both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sz w:val="24"/>
                <w:szCs w:val="24"/>
                <w:vertAlign w:val="baseline"/>
                <w:lang w:val="en-US" w:eastAsia="zh-CN"/>
              </w:rPr>
              <w:t>七十一条</w:t>
            </w: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 xml:space="preserve">  县级以上人民政府退役军人工作主管部门应当依法指导、督促有关部门和单位做好退役安置、教育培训、就业创业、抚恤优待、褒扬激励、拥军优属等工作，监督检查退役军人保障相关法律法规和政策措施落实情况，推进解决退役军人保障工作中存在的问题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2.《军人抚恤优待条例》（2024年10月1日实行）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Chars="0"/>
              <w:jc w:val="both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sz w:val="24"/>
                <w:szCs w:val="24"/>
                <w:vertAlign w:val="baseline"/>
                <w:lang w:val="en-US" w:eastAsia="zh-CN"/>
              </w:rPr>
              <w:t>第五十二条条</w:t>
            </w: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 xml:space="preserve">  退出现役后，在机关、群团组织、企业事业单位和社会组织工作的残疾军人，享受与所在单位工伤人员同等的生活福利和医疗待遇。所在单位不得因其残疾将其辞退、解除聘用合同或者劳动合同。</w:t>
            </w:r>
          </w:p>
        </w:tc>
        <w:tc>
          <w:tcPr>
            <w:tcW w:w="319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" w:leftChars="20" w:right="42" w:rightChars="20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县退役军人事务局拥军优抚股</w:t>
            </w:r>
          </w:p>
        </w:tc>
        <w:tc>
          <w:tcPr>
            <w:tcW w:w="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" w:leftChars="20" w:right="42" w:rightChars="20" w:firstLine="0" w:firstLineChars="0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有残疾军人工作的机关、群团组织、企业事业单位和社会组织</w:t>
            </w:r>
          </w:p>
        </w:tc>
        <w:tc>
          <w:tcPr>
            <w:tcW w:w="26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" w:leftChars="20" w:right="42" w:rightChars="20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抚恤优待政策落实情况</w:t>
            </w:r>
          </w:p>
        </w:tc>
        <w:tc>
          <w:tcPr>
            <w:tcW w:w="2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" w:leftChars="20" w:right="42" w:rightChars="20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现场执法和非现场执法相结合</w:t>
            </w:r>
          </w:p>
        </w:tc>
        <w:tc>
          <w:tcPr>
            <w:tcW w:w="31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" w:leftChars="20" w:right="42" w:rightChars="20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每年不超过2次</w:t>
            </w:r>
            <w:bookmarkStart w:id="0" w:name="_GoBack"/>
            <w:bookmarkEnd w:id="0"/>
          </w:p>
        </w:tc>
        <w:tc>
          <w:tcPr>
            <w:tcW w:w="405" w:type="pct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  <w:vertAlign w:val="baseline"/>
                <w:lang w:val="en-US" w:eastAsia="zh-CN"/>
              </w:rPr>
              <w:t>涉企行政检查以属地管理为原则，为市属国有企业的，由市级退役军人事务部门负责，为省属国有企业和中央在湘国有企业的，由省级退役军人事务部门负责。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pct"/>
          <w:trHeight w:val="2370" w:hRule="atLeast"/>
          <w:jc w:val="center"/>
        </w:trPr>
        <w:tc>
          <w:tcPr>
            <w:tcW w:w="4995" w:type="pct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81" w:firstLineChars="200"/>
              <w:jc w:val="both"/>
              <w:textAlignment w:val="auto"/>
              <w:rPr>
                <w:rFonts w:hint="eastAsia" w:ascii="Times New Roman" w:hAnsi="Times New Roman" w:eastAsia="方正仿宋_GBK" w:cs="方正仿宋_GBK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sz w:val="24"/>
                <w:szCs w:val="24"/>
                <w:vertAlign w:val="baseline"/>
                <w:lang w:val="en-US" w:eastAsia="zh-CN"/>
              </w:rPr>
              <w:t>说明：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80" w:firstLineChars="200"/>
              <w:jc w:val="both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1. 本清单根据有关法律法规规章立改废情况进行动态调整。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80" w:firstLineChars="200"/>
              <w:jc w:val="both"/>
              <w:textAlignment w:val="auto"/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  <w:szCs w:val="24"/>
                <w:vertAlign w:val="baseline"/>
                <w:lang w:val="en-US" w:eastAsia="zh-CN"/>
              </w:rPr>
              <w:t>2. 严禁本系统省、市、县三级行政执法机关（含所属法律法规授权组织）对同一检查对象进行重复行政检查。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</w:pPr>
    </w:p>
    <w:sectPr>
      <w:footerReference r:id="rId3" w:type="default"/>
      <w:pgSz w:w="16838" w:h="11906" w:orient="landscape"/>
      <w:pgMar w:top="720" w:right="720" w:bottom="720" w:left="720" w:header="851" w:footer="765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MathJax_Vector">
    <w:panose1 w:val="02000603000000000000"/>
    <w:charset w:val="00"/>
    <w:family w:val="auto"/>
    <w:pitch w:val="default"/>
    <w:sig w:usb0="00000001" w:usb1="0000002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rhfn7MQIAAGE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uhoXX2o+guYO8vCVu8sj2miet6ujgFidhpHgXpVBt0weV2XhlcSR/vPfRf1+GdY&#10;/g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WAAAAZHJzL1BLAQIUABQAAAAIAIdO4kCzSVju0AAAAAUBAAAPAAAAAAAAAAEAIAAAADgAAABk&#10;cnMvZG93bnJldi54bWxQSwECFAAUAAAACACHTuJAa4X5+zECAABhBAAADgAAAAAAAAABACAAAAA1&#10;AQAAZHJzL2Uyb0RvYy54bWx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31F4730"/>
    <w:multiLevelType w:val="singleLevel"/>
    <w:tmpl w:val="731F473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BiMjBlZWQxZWExYWZkOWQ2MjJjMGYwNGM3OTY5OTkifQ=="/>
  </w:docVars>
  <w:rsids>
    <w:rsidRoot w:val="00000000"/>
    <w:rsid w:val="137072B6"/>
    <w:rsid w:val="15B5012C"/>
    <w:rsid w:val="16472B26"/>
    <w:rsid w:val="16EA1A18"/>
    <w:rsid w:val="171018C6"/>
    <w:rsid w:val="1C694603"/>
    <w:rsid w:val="1C963931"/>
    <w:rsid w:val="2661697F"/>
    <w:rsid w:val="26810F65"/>
    <w:rsid w:val="273F3D21"/>
    <w:rsid w:val="280D6B95"/>
    <w:rsid w:val="318C4E59"/>
    <w:rsid w:val="3A83272A"/>
    <w:rsid w:val="3FFF72E0"/>
    <w:rsid w:val="411B580C"/>
    <w:rsid w:val="44B951D0"/>
    <w:rsid w:val="4BF61160"/>
    <w:rsid w:val="50754A6F"/>
    <w:rsid w:val="57E95A77"/>
    <w:rsid w:val="5881523D"/>
    <w:rsid w:val="59393104"/>
    <w:rsid w:val="5BE23AD1"/>
    <w:rsid w:val="65BF566F"/>
    <w:rsid w:val="66EA7095"/>
    <w:rsid w:val="6B776B5F"/>
    <w:rsid w:val="71245578"/>
    <w:rsid w:val="72D6565A"/>
    <w:rsid w:val="77FFD6D6"/>
    <w:rsid w:val="798851BD"/>
    <w:rsid w:val="B61F11DD"/>
    <w:rsid w:val="BE6F9E29"/>
    <w:rsid w:val="BE978DC4"/>
    <w:rsid w:val="CDF79D3C"/>
    <w:rsid w:val="DFDE811A"/>
    <w:rsid w:val="EEABC1A6"/>
    <w:rsid w:val="EFFA35E2"/>
    <w:rsid w:val="FABF3C83"/>
    <w:rsid w:val="FBCD797A"/>
    <w:rsid w:val="FD7381C7"/>
    <w:rsid w:val="FFFFA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"/>
    <w:basedOn w:val="1"/>
    <w:qFormat/>
    <w:uiPriority w:val="0"/>
    <w:pPr>
      <w:spacing w:after="12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3635</Words>
  <Characters>3738</Characters>
  <Lines>0</Lines>
  <Paragraphs>0</Paragraphs>
  <TotalTime>0</TotalTime>
  <ScaleCrop>false</ScaleCrop>
  <LinksUpToDate>false</LinksUpToDate>
  <CharactersWithSpaces>3773</CharactersWithSpaces>
  <Application>WPS Office_11.8.2.12185_F1E327BC-269C-435d-A152-05C5408002CA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2014-10-31T20:08:00Z</dcterms:created>
  <dc:creator>lenovo</dc:creator>
  <cp:lastModifiedBy>QHTF</cp:lastModifiedBy>
  <cp:lastPrinted>2025-04-11T22:56:00Z</cp:lastPrinted>
  <dcterms:modified xsi:type="dcterms:W3CDTF">2025-04-14T16:16:52Z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2052-11.8.2.12185</vt:lpwstr>
  </property>
  <property fmtid="{D5CDD505-2E9C-101B-9397-08002B2CF9AE}" pid="3" name="KSOTemplateDocerSaveRecord">
    <vt:lpwstr>eyJoZGlkIjoiMTQ1YjZhZTM3MDJhNDM0ZDM3NWQ2YTZjYWY3MTQ5MDIiLCJ1c2VySWQiOiI1NTI1ODAyMjUifQ==</vt:lpwstr>
  </property>
  <property fmtid="{D5CDD505-2E9C-101B-9397-08002B2CF9AE}" pid="4" name="ICV">
    <vt:lpwstr>E272379B5129437CA5A88DDD7CFC0802_13</vt:lpwstr>
  </property>
</Properties>
</file>