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4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</w:rPr>
        <w:t>城环评（20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460" w:lineRule="exact"/>
        <w:jc w:val="center"/>
        <w:rPr>
          <w:rFonts w:hint="default" w:ascii="宋体" w:hAnsi="宋体"/>
          <w:b/>
          <w:sz w:val="36"/>
          <w:szCs w:val="36"/>
          <w:lang w:val="en-US"/>
        </w:rPr>
      </w:pPr>
    </w:p>
    <w:p>
      <w:pPr>
        <w:spacing w:line="460" w:lineRule="exact"/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关于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十里树至大竹坪排洪灌溉渠</w:t>
      </w:r>
      <w:r>
        <w:rPr>
          <w:rFonts w:hint="eastAsia" w:ascii="宋体" w:hAnsi="宋体" w:eastAsia="宋体" w:cs="Times New Roman"/>
          <w:b/>
          <w:sz w:val="36"/>
          <w:szCs w:val="36"/>
        </w:rPr>
        <w:t>建设项目</w:t>
      </w:r>
    </w:p>
    <w:p>
      <w:pPr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环境影响报告表的批复</w:t>
      </w:r>
    </w:p>
    <w:p>
      <w:pPr>
        <w:spacing w:line="460" w:lineRule="exact"/>
        <w:rPr>
          <w:rFonts w:hint="eastAsia" w:ascii="仿宋" w:hAnsi="仿宋" w:eastAsia="仿宋"/>
          <w:sz w:val="10"/>
          <w:szCs w:val="10"/>
        </w:rPr>
      </w:pPr>
    </w:p>
    <w:p>
      <w:pPr>
        <w:spacing w:line="4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城步苗族自治县</w:t>
      </w:r>
      <w:r>
        <w:rPr>
          <w:rFonts w:hint="eastAsia" w:ascii="仿宋" w:hAnsi="仿宋" w:eastAsia="仿宋"/>
          <w:sz w:val="30"/>
          <w:szCs w:val="30"/>
          <w:lang w:eastAsia="zh-CN"/>
        </w:rPr>
        <w:t>住房和城乡</w:t>
      </w:r>
      <w:r>
        <w:rPr>
          <w:rFonts w:hint="eastAsia" w:ascii="仿宋" w:hAnsi="仿宋" w:eastAsia="仿宋"/>
          <w:sz w:val="30"/>
          <w:szCs w:val="30"/>
        </w:rPr>
        <w:t>建设局：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你单位报送的《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十里树至大竹坪排洪灌溉渠</w:t>
      </w:r>
      <w:r>
        <w:rPr>
          <w:rFonts w:hint="eastAsia" w:ascii="仿宋" w:hAnsi="仿宋" w:eastAsia="仿宋" w:cs="Times New Roman"/>
          <w:sz w:val="30"/>
          <w:szCs w:val="30"/>
        </w:rPr>
        <w:t>建设项目环境影响报告表》及相关材料均已收悉，经审查，现批复如下：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一、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十里树至大竹坪排洪灌溉渠</w:t>
      </w:r>
      <w:r>
        <w:rPr>
          <w:rFonts w:hint="eastAsia" w:ascii="仿宋" w:hAnsi="仿宋" w:eastAsia="仿宋" w:cs="Times New Roman"/>
          <w:sz w:val="30"/>
          <w:szCs w:val="30"/>
        </w:rPr>
        <w:t>建设项目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项目位于城步苗族自治县儒林镇杨家将村（十里树至大竹坪），</w:t>
      </w:r>
      <w:r>
        <w:rPr>
          <w:rFonts w:hint="eastAsia" w:ascii="仿宋" w:hAnsi="仿宋" w:eastAsia="仿宋" w:cs="Times New Roman"/>
          <w:sz w:val="30"/>
          <w:szCs w:val="30"/>
        </w:rPr>
        <w:t>上游南接白云大道北端，下游接儒林大道北端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建设内容主要包括</w:t>
      </w:r>
      <w:r>
        <w:rPr>
          <w:rFonts w:hint="eastAsia" w:ascii="仿宋" w:hAnsi="仿宋" w:eastAsia="仿宋" w:cs="Times New Roman"/>
          <w:sz w:val="30"/>
          <w:szCs w:val="30"/>
        </w:rPr>
        <w:t>排水渠，全长2361.11米，水渠净深1.92米。灌溉渠坝2座，施工便道2330m。项目总估算为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1029.77</w:t>
      </w:r>
      <w:r>
        <w:rPr>
          <w:rFonts w:hint="eastAsia" w:ascii="仿宋" w:hAnsi="仿宋" w:eastAsia="仿宋" w:cs="Times New Roman"/>
          <w:sz w:val="30"/>
          <w:szCs w:val="30"/>
        </w:rPr>
        <w:t>万元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邵阳荣泰环保科技有限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公司编</w:t>
      </w:r>
      <w:r>
        <w:rPr>
          <w:rFonts w:hint="eastAsia" w:ascii="仿宋" w:hAnsi="仿宋" w:eastAsia="仿宋"/>
          <w:sz w:val="30"/>
          <w:szCs w:val="30"/>
        </w:rPr>
        <w:t>制的环境影响报告表分析结论，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在建设单位认真落实环评报告提出的各项污染防治措施前提下，从环境保护角度，同意该项目建设。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二、在项目设计、建设和运营管理中，应严格执行环保“三同时”制度，并做好以下几项工作：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1、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加强大气污染防治，项目施工</w:t>
      </w:r>
      <w:r>
        <w:rPr>
          <w:rFonts w:hint="eastAsia" w:ascii="仿宋" w:hAnsi="仿宋" w:eastAsia="仿宋" w:cs="Times New Roman"/>
          <w:sz w:val="30"/>
          <w:szCs w:val="30"/>
        </w:rPr>
        <w:t>需加强扬尘综合整治，严格施工扬尘监管。建设工程施工严格执行文明施工管理规定，提高标准化管理水平，推行绿色施工，有效控制施工现场扬尘污染。要做到工地周边围挡、物料堆放覆盖、土方开挖湿法作业、路面硬化、出入车辆清洗、渣土车辆密闭运输。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2、加强水污染防治。</w:t>
      </w:r>
      <w:r>
        <w:rPr>
          <w:rFonts w:hint="eastAsia" w:ascii="仿宋" w:hAnsi="仿宋" w:eastAsia="仿宋" w:cs="Times New Roman"/>
          <w:sz w:val="30"/>
          <w:szCs w:val="30"/>
        </w:rPr>
        <w:t>施工期间产生的施工废水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经处理后，就地综合利用，</w:t>
      </w:r>
      <w:r>
        <w:rPr>
          <w:rFonts w:hint="eastAsia" w:ascii="仿宋" w:hAnsi="仿宋" w:eastAsia="仿宋" w:cs="Times New Roman"/>
          <w:sz w:val="30"/>
          <w:szCs w:val="30"/>
        </w:rPr>
        <w:t>不外排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3、控制施工噪声。加强管理，</w:t>
      </w:r>
      <w:r>
        <w:rPr>
          <w:rFonts w:hint="eastAsia" w:ascii="仿宋" w:hAnsi="仿宋" w:eastAsia="仿宋" w:cs="Times New Roman"/>
          <w:sz w:val="30"/>
          <w:szCs w:val="30"/>
        </w:rPr>
        <w:t>采取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隔声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Times New Roman"/>
          <w:sz w:val="30"/>
          <w:szCs w:val="30"/>
        </w:rPr>
        <w:t>措施，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降低</w:t>
      </w:r>
      <w:r>
        <w:rPr>
          <w:rFonts w:hint="eastAsia" w:ascii="仿宋" w:hAnsi="仿宋" w:eastAsia="仿宋" w:cs="Times New Roman"/>
          <w:sz w:val="30"/>
          <w:szCs w:val="30"/>
        </w:rPr>
        <w:t>施工期间噪声对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周边环境</w:t>
      </w:r>
      <w:r>
        <w:rPr>
          <w:rFonts w:hint="eastAsia" w:ascii="仿宋" w:hAnsi="仿宋" w:eastAsia="仿宋" w:cs="Times New Roman"/>
          <w:sz w:val="30"/>
          <w:szCs w:val="30"/>
        </w:rPr>
        <w:t>的影响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</w:p>
    <w:p>
      <w:pPr>
        <w:spacing w:line="460" w:lineRule="exact"/>
        <w:ind w:firstLine="600" w:firstLineChars="200"/>
        <w:rPr>
          <w:rFonts w:hint="default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4、加强固废管理。妥善处置施工过程产生的各类弃土弃渣。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三、项目建设必须严格执行环境保护“三同时”制度，竣工后应自主组织竣工环境保护验收。</w:t>
      </w: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邵阳市生态环境局城步分</w:t>
      </w:r>
      <w:r>
        <w:rPr>
          <w:rFonts w:hint="eastAsia" w:ascii="仿宋" w:hAnsi="仿宋" w:eastAsia="仿宋"/>
          <w:color w:val="000000"/>
          <w:sz w:val="30"/>
          <w:szCs w:val="30"/>
        </w:rPr>
        <w:t>局</w:t>
      </w: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日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D1"/>
    <w:rsid w:val="00067ED1"/>
    <w:rsid w:val="00084F49"/>
    <w:rsid w:val="000A228D"/>
    <w:rsid w:val="000A5FAB"/>
    <w:rsid w:val="000A76FA"/>
    <w:rsid w:val="000C7F9D"/>
    <w:rsid w:val="00104B4B"/>
    <w:rsid w:val="00105A5F"/>
    <w:rsid w:val="00111CC2"/>
    <w:rsid w:val="0012460D"/>
    <w:rsid w:val="00143395"/>
    <w:rsid w:val="00153829"/>
    <w:rsid w:val="00167D41"/>
    <w:rsid w:val="001B3765"/>
    <w:rsid w:val="00217216"/>
    <w:rsid w:val="00234E77"/>
    <w:rsid w:val="002453B9"/>
    <w:rsid w:val="00281B0B"/>
    <w:rsid w:val="002A2E46"/>
    <w:rsid w:val="002A476B"/>
    <w:rsid w:val="002A5F1F"/>
    <w:rsid w:val="002B37E8"/>
    <w:rsid w:val="002C7A39"/>
    <w:rsid w:val="0030365B"/>
    <w:rsid w:val="0037406B"/>
    <w:rsid w:val="00384091"/>
    <w:rsid w:val="00385CFB"/>
    <w:rsid w:val="00451E13"/>
    <w:rsid w:val="00473D17"/>
    <w:rsid w:val="00477CD8"/>
    <w:rsid w:val="00523CBD"/>
    <w:rsid w:val="00525BA3"/>
    <w:rsid w:val="005457F7"/>
    <w:rsid w:val="005758A2"/>
    <w:rsid w:val="005908CE"/>
    <w:rsid w:val="005D3483"/>
    <w:rsid w:val="005E16E5"/>
    <w:rsid w:val="006069A6"/>
    <w:rsid w:val="0061223A"/>
    <w:rsid w:val="00645DC0"/>
    <w:rsid w:val="00652991"/>
    <w:rsid w:val="00692C8C"/>
    <w:rsid w:val="006C06EE"/>
    <w:rsid w:val="006F5816"/>
    <w:rsid w:val="00702AC6"/>
    <w:rsid w:val="00713D64"/>
    <w:rsid w:val="00731643"/>
    <w:rsid w:val="00737F34"/>
    <w:rsid w:val="00765E38"/>
    <w:rsid w:val="007D6EBF"/>
    <w:rsid w:val="007F4B0A"/>
    <w:rsid w:val="008006ED"/>
    <w:rsid w:val="0081462E"/>
    <w:rsid w:val="008279B4"/>
    <w:rsid w:val="00832743"/>
    <w:rsid w:val="00854C3D"/>
    <w:rsid w:val="00861DC8"/>
    <w:rsid w:val="00877814"/>
    <w:rsid w:val="00897231"/>
    <w:rsid w:val="008B3D03"/>
    <w:rsid w:val="00943515"/>
    <w:rsid w:val="00951B0C"/>
    <w:rsid w:val="0095365E"/>
    <w:rsid w:val="00954489"/>
    <w:rsid w:val="00957F10"/>
    <w:rsid w:val="00971031"/>
    <w:rsid w:val="009C5845"/>
    <w:rsid w:val="009F610D"/>
    <w:rsid w:val="00A05048"/>
    <w:rsid w:val="00A470D1"/>
    <w:rsid w:val="00A62E99"/>
    <w:rsid w:val="00A705E2"/>
    <w:rsid w:val="00A74D1D"/>
    <w:rsid w:val="00AC128E"/>
    <w:rsid w:val="00AE796D"/>
    <w:rsid w:val="00B454B5"/>
    <w:rsid w:val="00B77796"/>
    <w:rsid w:val="00BB4C78"/>
    <w:rsid w:val="00BE65D0"/>
    <w:rsid w:val="00C36246"/>
    <w:rsid w:val="00C56761"/>
    <w:rsid w:val="00C62ACB"/>
    <w:rsid w:val="00C73933"/>
    <w:rsid w:val="00C96720"/>
    <w:rsid w:val="00CD03B6"/>
    <w:rsid w:val="00D07F1D"/>
    <w:rsid w:val="00D61528"/>
    <w:rsid w:val="00D634D9"/>
    <w:rsid w:val="00D900F6"/>
    <w:rsid w:val="00D96380"/>
    <w:rsid w:val="00DE3254"/>
    <w:rsid w:val="00E21659"/>
    <w:rsid w:val="00E251A1"/>
    <w:rsid w:val="00E31974"/>
    <w:rsid w:val="00F01F6D"/>
    <w:rsid w:val="00F04BFB"/>
    <w:rsid w:val="00F4663A"/>
    <w:rsid w:val="00F75B48"/>
    <w:rsid w:val="00FA3425"/>
    <w:rsid w:val="00FA768B"/>
    <w:rsid w:val="00FB037D"/>
    <w:rsid w:val="00FC62D3"/>
    <w:rsid w:val="00FD2175"/>
    <w:rsid w:val="00FD3361"/>
    <w:rsid w:val="00FE43A1"/>
    <w:rsid w:val="0C7A2FA7"/>
    <w:rsid w:val="0EE05F98"/>
    <w:rsid w:val="1B6F0410"/>
    <w:rsid w:val="44F34A8F"/>
    <w:rsid w:val="5A631581"/>
    <w:rsid w:val="6182710D"/>
    <w:rsid w:val="6A8639A6"/>
    <w:rsid w:val="6BE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link w:val="16"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imes New Roman" w:hAnsi="Times New Roman" w:cs="Times New Roman"/>
      <w:kern w:val="2"/>
      <w:sz w:val="21"/>
    </w:rPr>
  </w:style>
  <w:style w:type="character" w:styleId="10">
    <w:name w:val="page number"/>
    <w:basedOn w:val="9"/>
    <w:uiPriority w:val="0"/>
  </w:style>
  <w:style w:type="paragraph" w:customStyle="1" w:styleId="11">
    <w:name w:val=" Char"/>
    <w:basedOn w:val="1"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kern w:val="2"/>
      <w:sz w:val="18"/>
      <w:szCs w:val="18"/>
    </w:rPr>
  </w:style>
  <w:style w:type="paragraph" w:customStyle="1" w:styleId="14">
    <w:name w:val=" Char1 Char Char Char"/>
    <w:basedOn w:val="1"/>
    <w:qFormat/>
    <w:uiPriority w:val="0"/>
  </w:style>
  <w:style w:type="character" w:customStyle="1" w:styleId="15">
    <w:name w:val="正文文本 Char"/>
    <w:basedOn w:val="9"/>
    <w:link w:val="3"/>
    <w:qFormat/>
    <w:uiPriority w:val="0"/>
    <w:rPr>
      <w:rFonts w:ascii="宋体" w:hAnsi="宋体" w:cs="宋体"/>
      <w:sz w:val="24"/>
      <w:szCs w:val="24"/>
    </w:rPr>
  </w:style>
  <w:style w:type="character" w:customStyle="1" w:styleId="16">
    <w:name w:val="正文首行缩进 Char"/>
    <w:basedOn w:val="15"/>
    <w:link w:val="7"/>
    <w:uiPriority w:val="0"/>
  </w:style>
  <w:style w:type="character" w:customStyle="1" w:styleId="17">
    <w:name w:val="文本正文 Char"/>
    <w:link w:val="18"/>
    <w:qFormat/>
    <w:uiPriority w:val="0"/>
    <w:rPr>
      <w:kern w:val="2"/>
      <w:sz w:val="24"/>
      <w:szCs w:val="24"/>
    </w:rPr>
  </w:style>
  <w:style w:type="paragraph" w:customStyle="1" w:styleId="18">
    <w:name w:val="文本正文"/>
    <w:basedOn w:val="1"/>
    <w:link w:val="17"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19">
    <w:name w:val="样式 样式 样式 小四 左 首行缩进:  2 字符 + 首行缩进:  2 字符 Char + 右  0 字符1"/>
    <w:basedOn w:val="20"/>
    <w:qFormat/>
    <w:uiPriority w:val="0"/>
    <w:pPr>
      <w:ind w:right="0" w:rightChars="0" w:firstLine="200"/>
    </w:pPr>
  </w:style>
  <w:style w:type="paragraph" w:customStyle="1" w:styleId="20">
    <w:name w:val="样式 样式 小四 左 首行缩进:  2 字符 + 首行缩进:  2 字符 Char"/>
    <w:basedOn w:val="21"/>
    <w:uiPriority w:val="0"/>
    <w:pPr>
      <w:ind w:firstLine="560"/>
    </w:pPr>
  </w:style>
  <w:style w:type="paragraph" w:customStyle="1" w:styleId="21">
    <w:name w:val="样式 小四 左 首行缩进:  2 字符"/>
    <w:basedOn w:val="1"/>
    <w:qFormat/>
    <w:uiPriority w:val="0"/>
    <w:pPr>
      <w:ind w:right="-56" w:rightChars="-20" w:firstLine="480" w:firstLineChars="200"/>
      <w:jc w:val="left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www.os115.com</Company>
  <Pages>1</Pages>
  <Words>296</Words>
  <Characters>1688</Characters>
  <Lines>14</Lines>
  <Paragraphs>3</Paragraphs>
  <TotalTime>1</TotalTime>
  <ScaleCrop>false</ScaleCrop>
  <LinksUpToDate>false</LinksUpToDate>
  <CharactersWithSpaces>1981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2018-09-04T02:39:00Z</dcterms:created>
  <dc:creator>User</dc:creator>
  <cp:lastModifiedBy>Administrator</cp:lastModifiedBy>
  <cp:lastPrinted>2020-11-05T01:48:00Z</cp:lastPrinted>
  <dcterms:modified xsi:type="dcterms:W3CDTF">2020-11-06T02:03:59Z</dcterms:modified>
  <dc:title>城环评（2013）2号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