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F3" w:rsidRDefault="007F1EF3">
      <w:pPr>
        <w:jc w:val="center"/>
        <w:rPr>
          <w:rFonts w:ascii="华文中宋" w:eastAsia="华文中宋" w:hAnsi="华文中宋" w:cs="Times New Roman"/>
          <w:b/>
          <w:bCs/>
          <w:sz w:val="100"/>
          <w:szCs w:val="100"/>
        </w:rPr>
      </w:pPr>
      <w:bookmarkStart w:id="0" w:name="OLE_LINK1"/>
      <w:r>
        <w:rPr>
          <w:rFonts w:ascii="华文中宋" w:eastAsia="华文中宋" w:hAnsi="华文中宋" w:cs="华文中宋"/>
          <w:b/>
          <w:bCs/>
          <w:sz w:val="100"/>
          <w:szCs w:val="100"/>
        </w:rPr>
        <w:t xml:space="preserve"> </w:t>
      </w:r>
      <w:r w:rsidRPr="00D734CD">
        <w:rPr>
          <w:rFonts w:ascii="华文中宋" w:eastAsia="华文中宋" w:hAnsi="华文中宋" w:cs="Times New Roman"/>
          <w:b/>
          <w:bCs/>
          <w:sz w:val="100"/>
          <w:szCs w:val="1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1.5pt;height:63.75pt" fillcolor="red" strokecolor="red" strokeweight="4pt">
            <v:textpath style="font-family:&quot;幼圆&quot;" trim="t" fitpath="t" string="环境监测月报"/>
            <o:lock v:ext="edit" text="f"/>
          </v:shape>
        </w:pict>
      </w:r>
      <w:bookmarkEnd w:id="0"/>
    </w:p>
    <w:p w:rsidR="007F1EF3" w:rsidRDefault="007F1EF3" w:rsidP="00B94813">
      <w:pPr>
        <w:spacing w:beforeLines="190" w:line="400" w:lineRule="exact"/>
        <w:jc w:val="center"/>
        <w:rPr>
          <w:rFonts w:cs="Times New Roman"/>
          <w:b/>
          <w:bCs/>
          <w:sz w:val="48"/>
          <w:szCs w:val="48"/>
        </w:rPr>
      </w:pPr>
      <w:r>
        <w:rPr>
          <w:rFonts w:cs="宋体" w:hint="eastAsia"/>
          <w:b/>
          <w:bCs/>
          <w:sz w:val="48"/>
          <w:szCs w:val="48"/>
        </w:rPr>
        <w:t>第十期（总第</w:t>
      </w:r>
      <w:r>
        <w:rPr>
          <w:b/>
          <w:bCs/>
          <w:sz w:val="48"/>
          <w:szCs w:val="48"/>
        </w:rPr>
        <w:t>322</w:t>
      </w:r>
      <w:r>
        <w:rPr>
          <w:rFonts w:cs="宋体" w:hint="eastAsia"/>
          <w:b/>
          <w:bCs/>
          <w:sz w:val="48"/>
          <w:szCs w:val="48"/>
        </w:rPr>
        <w:t>）</w:t>
      </w:r>
    </w:p>
    <w:p w:rsidR="007F1EF3" w:rsidRDefault="007F1EF3" w:rsidP="00B94813">
      <w:pPr>
        <w:spacing w:beforeLines="190" w:line="400" w:lineRule="exact"/>
        <w:jc w:val="center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城步苗族自治县环境监测站</w:t>
      </w:r>
      <w:r>
        <w:rPr>
          <w:b/>
          <w:bCs/>
          <w:sz w:val="32"/>
          <w:szCs w:val="32"/>
        </w:rPr>
        <w:t xml:space="preserve">                2020</w:t>
      </w:r>
      <w:r>
        <w:rPr>
          <w:rFonts w:cs="宋体" w:hint="eastAsia"/>
          <w:b/>
          <w:bCs/>
          <w:sz w:val="32"/>
          <w:szCs w:val="32"/>
        </w:rPr>
        <w:t>年</w:t>
      </w:r>
      <w:r>
        <w:rPr>
          <w:b/>
          <w:bCs/>
          <w:sz w:val="32"/>
          <w:szCs w:val="32"/>
        </w:rPr>
        <w:t>10</w:t>
      </w:r>
      <w:r>
        <w:rPr>
          <w:rFonts w:cs="宋体" w:hint="eastAsia"/>
          <w:b/>
          <w:bCs/>
          <w:sz w:val="32"/>
          <w:szCs w:val="32"/>
        </w:rPr>
        <w:t>月</w:t>
      </w:r>
    </w:p>
    <w:p w:rsidR="007F1EF3" w:rsidRDefault="007F1EF3" w:rsidP="00B94813">
      <w:pPr>
        <w:spacing w:beforeLines="190" w:line="400" w:lineRule="exact"/>
        <w:jc w:val="center"/>
        <w:rPr>
          <w:rFonts w:cs="Times New Roman"/>
          <w:b/>
          <w:bCs/>
          <w:sz w:val="32"/>
          <w:szCs w:val="32"/>
        </w:rPr>
      </w:pPr>
      <w:r>
        <w:rPr>
          <w:noProof/>
        </w:rPr>
        <w:pict>
          <v:line id="_x0000_s1026" style="position:absolute;left:0;text-align:left;flip:y;z-index:251658240" from="-118.6pt,32.7pt" to="717.95pt,37.95pt" strokecolor="red" strokeweight="4pt"/>
        </w:pict>
      </w:r>
      <w:bookmarkStart w:id="1" w:name="OLE_LINK2"/>
    </w:p>
    <w:bookmarkEnd w:id="1"/>
    <w:p w:rsidR="007F1EF3" w:rsidRDefault="007F1EF3" w:rsidP="00B94813">
      <w:pPr>
        <w:spacing w:beforeLines="50" w:line="560" w:lineRule="exact"/>
        <w:rPr>
          <w:rFonts w:ascii="??_GB2312" w:eastAsia="Times New Roman" w:hAnsi="华文楷体" w:cs="Times New Roman"/>
          <w:b/>
          <w:bCs/>
          <w:sz w:val="30"/>
          <w:szCs w:val="30"/>
        </w:rPr>
      </w:pPr>
      <w:r>
        <w:rPr>
          <w:rFonts w:ascii="??_GB2312" w:eastAsia="Times New Roman" w:hAnsi="华文楷体" w:cs="Times New Roman"/>
          <w:b/>
          <w:bCs/>
          <w:sz w:val="30"/>
          <w:szCs w:val="30"/>
        </w:rPr>
        <w:t xml:space="preserve">　　一、城市环境空气质量</w:t>
      </w:r>
    </w:p>
    <w:p w:rsidR="007F1EF3" w:rsidRDefault="007F1EF3" w:rsidP="00B94813">
      <w:pPr>
        <w:spacing w:beforeLines="50" w:line="560" w:lineRule="exact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??_GB2312"/>
          <w:sz w:val="28"/>
          <w:szCs w:val="28"/>
        </w:rPr>
        <w:t xml:space="preserve">    </w:t>
      </w:r>
      <w:r>
        <w:rPr>
          <w:rFonts w:ascii="??_GB2312" w:eastAsia="Times New Roman" w:hAnsi="华文楷体" w:cs="Times New Roman"/>
          <w:sz w:val="28"/>
          <w:szCs w:val="28"/>
        </w:rPr>
        <w:t>我</w:t>
      </w:r>
      <w:bookmarkStart w:id="2" w:name="OLE_LINK23"/>
      <w:r>
        <w:rPr>
          <w:rFonts w:ascii="??_GB2312" w:eastAsia="Times New Roman" w:hAnsi="华文楷体" w:cs="Times New Roman"/>
          <w:sz w:val="28"/>
          <w:szCs w:val="28"/>
        </w:rPr>
        <w:t>县在财政局办公楼顶设环境空气质量自动监测点，</w:t>
      </w:r>
      <w:bookmarkStart w:id="3" w:name="OLE_LINK3"/>
      <w:r>
        <w:rPr>
          <w:rFonts w:ascii="??_GB2312" w:eastAsia="Times New Roman" w:hAnsi="华文楷体" w:cs="Times New Roman"/>
          <w:sz w:val="28"/>
          <w:szCs w:val="28"/>
        </w:rPr>
        <w:t>为空气质量日报点。按照《环境空气质量标准》（</w:t>
      </w:r>
      <w:r>
        <w:rPr>
          <w:rFonts w:ascii="??_GB2312" w:eastAsia="Times New Roman" w:hAnsi="华文楷体" w:cs="??_GB2312"/>
          <w:sz w:val="28"/>
          <w:szCs w:val="28"/>
        </w:rPr>
        <w:t>GB3095-2012</w:t>
      </w:r>
      <w:r>
        <w:rPr>
          <w:rFonts w:ascii="??_GB2312" w:eastAsia="Times New Roman" w:hAnsi="华文楷体" w:cs="Times New Roman"/>
          <w:sz w:val="28"/>
          <w:szCs w:val="28"/>
        </w:rPr>
        <w:t>）监测六个基本项目：二氧化硫、二氧化氮、可吸入颗粒物（</w:t>
      </w:r>
      <w:bookmarkEnd w:id="2"/>
      <w:r>
        <w:rPr>
          <w:rFonts w:ascii="??_GB2312" w:eastAsia="Times New Roman" w:hAnsi="华文楷体" w:cs="??_GB2312"/>
          <w:sz w:val="28"/>
          <w:szCs w:val="28"/>
        </w:rPr>
        <w:t>PM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10</w:t>
      </w:r>
      <w:r>
        <w:rPr>
          <w:rFonts w:ascii="??_GB2312" w:eastAsia="Times New Roman" w:hAnsi="华文楷体" w:cs="Times New Roman"/>
          <w:sz w:val="28"/>
          <w:szCs w:val="28"/>
        </w:rPr>
        <w:t>）、细颗粒物（</w:t>
      </w:r>
      <w:r>
        <w:rPr>
          <w:rFonts w:ascii="??_GB2312" w:eastAsia="Times New Roman" w:hAnsi="华文楷体" w:cs="??_GB2312"/>
          <w:sz w:val="28"/>
          <w:szCs w:val="28"/>
        </w:rPr>
        <w:t>PM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2.5</w:t>
      </w:r>
      <w:r>
        <w:rPr>
          <w:rFonts w:ascii="??_GB2312" w:eastAsia="Times New Roman" w:hAnsi="华文楷体" w:cs="Times New Roman"/>
          <w:sz w:val="28"/>
          <w:szCs w:val="28"/>
        </w:rPr>
        <w:t>）、一氧化碳、臭氧。</w:t>
      </w:r>
    </w:p>
    <w:p w:rsidR="007F1EF3" w:rsidRDefault="007F1EF3" w:rsidP="00B94813">
      <w:pPr>
        <w:spacing w:beforeLines="50" w:line="560" w:lineRule="exact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Times New Roman"/>
          <w:sz w:val="28"/>
          <w:szCs w:val="28"/>
        </w:rPr>
        <w:t xml:space="preserve">　　</w:t>
      </w:r>
      <w:r>
        <w:rPr>
          <w:rFonts w:ascii="??_GB2312" w:eastAsia="Times New Roman" w:hAnsi="华文楷体" w:cs="??_GB2312"/>
          <w:b/>
          <w:bCs/>
          <w:sz w:val="28"/>
          <w:szCs w:val="28"/>
        </w:rPr>
        <w:t>1</w:t>
      </w:r>
      <w:r>
        <w:rPr>
          <w:rFonts w:ascii="??_GB2312" w:eastAsia="Times New Roman" w:hAnsi="华文楷体" w:cs="Times New Roman"/>
          <w:b/>
          <w:bCs/>
          <w:sz w:val="28"/>
          <w:szCs w:val="28"/>
        </w:rPr>
        <w:t>、各监测项目与去年同期比较</w:t>
      </w:r>
    </w:p>
    <w:p w:rsidR="007F1EF3" w:rsidRDefault="007F1EF3" w:rsidP="008E1987">
      <w:pPr>
        <w:spacing w:beforeLines="50" w:line="560" w:lineRule="exact"/>
        <w:ind w:firstLineChars="150" w:firstLine="31680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Times New Roman"/>
          <w:sz w:val="28"/>
          <w:szCs w:val="28"/>
        </w:rPr>
        <w:t>（</w:t>
      </w:r>
      <w:r>
        <w:rPr>
          <w:rFonts w:ascii="??_GB2312" w:eastAsia="Times New Roman" w:hAnsi="华文楷体" w:cs="??_GB2312"/>
          <w:sz w:val="28"/>
          <w:szCs w:val="28"/>
        </w:rPr>
        <w:t>1</w:t>
      </w:r>
      <w:r>
        <w:rPr>
          <w:rFonts w:ascii="??_GB2312" w:eastAsia="Times New Roman" w:hAnsi="华文楷体" w:cs="Times New Roman"/>
          <w:sz w:val="28"/>
          <w:szCs w:val="28"/>
        </w:rPr>
        <w:t>）二氧化硫</w:t>
      </w:r>
      <w:r>
        <w:rPr>
          <w:rFonts w:ascii="??_GB2312" w:hAnsi="华文楷体" w:cs="宋体" w:hint="eastAsia"/>
          <w:sz w:val="28"/>
          <w:szCs w:val="28"/>
        </w:rPr>
        <w:t>（</w:t>
      </w:r>
      <w:r>
        <w:rPr>
          <w:rFonts w:ascii="??_GB2312" w:eastAsia="Times New Roman" w:hAnsi="华文楷体" w:cs="??_GB2312"/>
          <w:sz w:val="28"/>
          <w:szCs w:val="28"/>
        </w:rPr>
        <w:t>SO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2</w:t>
      </w:r>
      <w:r>
        <w:rPr>
          <w:rFonts w:ascii="??_GB2312" w:eastAsia="Times New Roman" w:hAnsi="华文楷体" w:cs="??_GB2312"/>
          <w:sz w:val="28"/>
          <w:szCs w:val="28"/>
        </w:rPr>
        <w:t>)</w:t>
      </w:r>
      <w:r>
        <w:rPr>
          <w:rFonts w:ascii="??_GB2312" w:eastAsia="Times New Roman" w:hAnsi="华文楷体" w:cs="Times New Roman"/>
          <w:sz w:val="28"/>
          <w:szCs w:val="28"/>
        </w:rPr>
        <w:t>：月平均浓度</w:t>
      </w:r>
      <w:r>
        <w:rPr>
          <w:rFonts w:ascii="??_GB2312" w:eastAsia="Times New Roman" w:hAnsi="华文楷体" w:cs="??_GB2312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μ</w:t>
      </w:r>
      <w:r>
        <w:rPr>
          <w:rFonts w:ascii="??_GB2312" w:eastAsia="Times New Roman" w:hAnsi="华文楷体" w:cs="??_GB2312"/>
          <w:sz w:val="28"/>
          <w:szCs w:val="28"/>
        </w:rPr>
        <w:t>g/Nm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，与去年同期持平。</w:t>
      </w:r>
    </w:p>
    <w:p w:rsidR="007F1EF3" w:rsidRDefault="007F1EF3" w:rsidP="008E1987">
      <w:pPr>
        <w:spacing w:beforeLines="50" w:line="560" w:lineRule="exact"/>
        <w:ind w:firstLineChars="150" w:firstLine="31680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Times New Roman"/>
          <w:sz w:val="28"/>
          <w:szCs w:val="28"/>
        </w:rPr>
        <w:t>（</w:t>
      </w:r>
      <w:r>
        <w:rPr>
          <w:rFonts w:ascii="??_GB2312" w:eastAsia="Times New Roman" w:hAnsi="华文楷体" w:cs="??_GB2312"/>
          <w:sz w:val="28"/>
          <w:szCs w:val="28"/>
        </w:rPr>
        <w:t>2</w:t>
      </w:r>
      <w:r>
        <w:rPr>
          <w:rFonts w:ascii="??_GB2312" w:eastAsia="Times New Roman" w:hAnsi="华文楷体" w:cs="Times New Roman"/>
          <w:sz w:val="28"/>
          <w:szCs w:val="28"/>
        </w:rPr>
        <w:t>）二氧化氮</w:t>
      </w:r>
      <w:r>
        <w:rPr>
          <w:rFonts w:ascii="??_GB2312" w:eastAsia="Times New Roman" w:hAnsi="华文楷体" w:cs="??_GB2312"/>
          <w:sz w:val="28"/>
          <w:szCs w:val="28"/>
        </w:rPr>
        <w:t>(NO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2</w:t>
      </w:r>
      <w:r>
        <w:rPr>
          <w:rFonts w:ascii="??_GB2312" w:eastAsia="Times New Roman" w:hAnsi="华文楷体" w:cs="??_GB2312"/>
          <w:sz w:val="28"/>
          <w:szCs w:val="28"/>
        </w:rPr>
        <w:t>)</w:t>
      </w:r>
      <w:r>
        <w:rPr>
          <w:rFonts w:ascii="??_GB2312" w:eastAsia="Times New Roman" w:hAnsi="华文楷体" w:cs="Times New Roman"/>
          <w:sz w:val="28"/>
          <w:szCs w:val="28"/>
        </w:rPr>
        <w:t>：月平均浓度</w:t>
      </w:r>
      <w:r>
        <w:rPr>
          <w:rFonts w:ascii="??_GB2312" w:eastAsia="Times New Roman" w:hAnsi="华文楷体" w:cs="??_GB2312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μ</w:t>
      </w:r>
      <w:r>
        <w:rPr>
          <w:rFonts w:ascii="??_GB2312" w:eastAsia="Times New Roman" w:hAnsi="华文楷体" w:cs="??_GB2312"/>
          <w:sz w:val="28"/>
          <w:szCs w:val="28"/>
        </w:rPr>
        <w:t>g/Nm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，比去年同期上升</w:t>
      </w:r>
      <w:r>
        <w:rPr>
          <w:rFonts w:ascii="??_GB2312" w:eastAsia="Times New Roman" w:hAnsi="华文楷体" w:cs="??_GB2312"/>
          <w:sz w:val="28"/>
          <w:szCs w:val="28"/>
        </w:rPr>
        <w:t>12.5%</w:t>
      </w:r>
      <w:r>
        <w:rPr>
          <w:rFonts w:ascii="??_GB2312" w:eastAsia="Times New Roman" w:hAnsi="华文楷体" w:cs="Times New Roman"/>
          <w:sz w:val="28"/>
          <w:szCs w:val="28"/>
        </w:rPr>
        <w:t>。</w:t>
      </w:r>
    </w:p>
    <w:p w:rsidR="007F1EF3" w:rsidRDefault="007F1EF3">
      <w:pPr>
        <w:spacing w:line="560" w:lineRule="exact"/>
        <w:jc w:val="left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Times New Roman"/>
          <w:sz w:val="28"/>
          <w:szCs w:val="28"/>
        </w:rPr>
        <w:t xml:space="preserve">　　</w:t>
      </w:r>
      <w:r>
        <w:rPr>
          <w:rFonts w:ascii="??_GB2312" w:eastAsia="Times New Roman" w:hAnsi="华文楷体" w:cs="??_GB2312"/>
          <w:sz w:val="28"/>
          <w:szCs w:val="28"/>
        </w:rPr>
        <w:t>(3)</w:t>
      </w:r>
      <w:r>
        <w:rPr>
          <w:rFonts w:ascii="??_GB2312" w:eastAsia="Times New Roman" w:hAnsi="华文楷体" w:cs="Times New Roman"/>
          <w:sz w:val="28"/>
          <w:szCs w:val="28"/>
        </w:rPr>
        <w:t>可吸入颗粒物（</w:t>
      </w:r>
      <w:r>
        <w:rPr>
          <w:rFonts w:ascii="??_GB2312" w:eastAsia="Times New Roman" w:hAnsi="华文楷体" w:cs="??_GB2312"/>
          <w:sz w:val="28"/>
          <w:szCs w:val="28"/>
        </w:rPr>
        <w:t>PM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10</w:t>
      </w:r>
      <w:r>
        <w:rPr>
          <w:rFonts w:ascii="??_GB2312" w:eastAsia="Times New Roman" w:hAnsi="华文楷体" w:cs="Times New Roman"/>
          <w:sz w:val="28"/>
          <w:szCs w:val="28"/>
        </w:rPr>
        <w:t>）：月平均浓度</w:t>
      </w:r>
      <w:r>
        <w:rPr>
          <w:rFonts w:ascii="??_GB2312" w:eastAsia="Times New Roman" w:hAnsi="华文楷体" w:cs="??_GB2312"/>
          <w:sz w:val="28"/>
          <w:szCs w:val="28"/>
        </w:rPr>
        <w:t>50</w:t>
      </w:r>
      <w:r>
        <w:rPr>
          <w:rFonts w:ascii="仿宋" w:eastAsia="仿宋" w:hAnsi="仿宋" w:cs="仿宋" w:hint="eastAsia"/>
          <w:sz w:val="28"/>
          <w:szCs w:val="28"/>
        </w:rPr>
        <w:t>μ</w:t>
      </w:r>
      <w:r>
        <w:rPr>
          <w:rFonts w:ascii="??_GB2312" w:eastAsia="Times New Roman" w:hAnsi="华文楷体" w:cs="??_GB2312"/>
          <w:sz w:val="28"/>
          <w:szCs w:val="28"/>
        </w:rPr>
        <w:t>g/Nm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，比去年同期上升</w:t>
      </w:r>
      <w:r>
        <w:rPr>
          <w:rFonts w:ascii="??_GB2312" w:eastAsia="Times New Roman" w:hAnsi="华文楷体" w:cs="??_GB2312"/>
          <w:sz w:val="28"/>
          <w:szCs w:val="28"/>
        </w:rPr>
        <w:t>22.0%</w:t>
      </w:r>
      <w:r>
        <w:rPr>
          <w:rFonts w:ascii="??_GB2312" w:eastAsia="Times New Roman" w:hAnsi="华文楷体" w:cs="Times New Roman"/>
          <w:sz w:val="28"/>
          <w:szCs w:val="28"/>
        </w:rPr>
        <w:t>。</w:t>
      </w:r>
    </w:p>
    <w:p w:rsidR="007F1EF3" w:rsidRDefault="007F1EF3">
      <w:pPr>
        <w:spacing w:line="560" w:lineRule="exact"/>
        <w:jc w:val="left"/>
        <w:rPr>
          <w:rFonts w:ascii="??_GB2312" w:eastAsia="Times New Roman" w:hAnsi="华文楷体" w:cs="Times New Roman"/>
          <w:sz w:val="28"/>
          <w:szCs w:val="28"/>
        </w:rPr>
      </w:pPr>
      <w:bookmarkStart w:id="4" w:name="OLE_LINK24"/>
      <w:r>
        <w:rPr>
          <w:rFonts w:ascii="??_GB2312" w:eastAsia="Times New Roman" w:hAnsi="华文楷体" w:cs="??_GB2312"/>
          <w:sz w:val="28"/>
          <w:szCs w:val="28"/>
        </w:rPr>
        <w:t xml:space="preserve">   </w:t>
      </w:r>
      <w:r>
        <w:rPr>
          <w:rFonts w:ascii="??_GB2312" w:eastAsia="Times New Roman" w:hAnsi="华文楷体" w:cs="Times New Roman"/>
          <w:sz w:val="28"/>
          <w:szCs w:val="28"/>
        </w:rPr>
        <w:t>（</w:t>
      </w:r>
      <w:r>
        <w:rPr>
          <w:rFonts w:ascii="??_GB2312" w:eastAsia="Times New Roman" w:hAnsi="华文楷体" w:cs="??_GB2312"/>
          <w:sz w:val="28"/>
          <w:szCs w:val="28"/>
        </w:rPr>
        <w:t>4</w:t>
      </w:r>
      <w:r>
        <w:rPr>
          <w:rFonts w:ascii="??_GB2312" w:eastAsia="Times New Roman" w:hAnsi="华文楷体" w:cs="Times New Roman"/>
          <w:sz w:val="28"/>
          <w:szCs w:val="28"/>
        </w:rPr>
        <w:t>）细颗粒物（</w:t>
      </w:r>
      <w:r>
        <w:rPr>
          <w:rFonts w:ascii="??_GB2312" w:eastAsia="Times New Roman" w:hAnsi="华文楷体" w:cs="??_GB2312"/>
          <w:sz w:val="28"/>
          <w:szCs w:val="28"/>
        </w:rPr>
        <w:t>PM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2.5</w:t>
      </w:r>
      <w:r>
        <w:rPr>
          <w:rFonts w:ascii="??_GB2312" w:eastAsia="Times New Roman" w:hAnsi="华文楷体" w:cs="Times New Roman"/>
          <w:sz w:val="28"/>
          <w:szCs w:val="28"/>
        </w:rPr>
        <w:t>）：月平均浓度</w:t>
      </w:r>
      <w:r>
        <w:rPr>
          <w:rFonts w:ascii="??_GB2312" w:eastAsia="Times New Roman" w:hAnsi="华文楷体" w:cs="??_GB2312"/>
          <w:sz w:val="28"/>
          <w:szCs w:val="28"/>
        </w:rPr>
        <w:t>36</w:t>
      </w:r>
      <w:r>
        <w:rPr>
          <w:rFonts w:ascii="仿宋" w:eastAsia="仿宋" w:hAnsi="仿宋" w:cs="仿宋" w:hint="eastAsia"/>
          <w:sz w:val="28"/>
          <w:szCs w:val="28"/>
        </w:rPr>
        <w:t>μ</w:t>
      </w:r>
      <w:r>
        <w:rPr>
          <w:rFonts w:ascii="??_GB2312" w:eastAsia="Times New Roman" w:hAnsi="华文楷体" w:cs="??_GB2312"/>
          <w:sz w:val="28"/>
          <w:szCs w:val="28"/>
        </w:rPr>
        <w:t>g/Nm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，比去年同期</w:t>
      </w:r>
      <w:bookmarkStart w:id="5" w:name="OLE_LINK25"/>
      <w:bookmarkEnd w:id="4"/>
      <w:r>
        <w:rPr>
          <w:rFonts w:ascii="??_GB2312" w:eastAsia="Times New Roman" w:hAnsi="华文楷体" w:cs="Times New Roman"/>
          <w:sz w:val="28"/>
          <w:szCs w:val="28"/>
        </w:rPr>
        <w:t>上升</w:t>
      </w:r>
      <w:r>
        <w:rPr>
          <w:rFonts w:ascii="??_GB2312" w:eastAsia="Times New Roman" w:hAnsi="华文楷体" w:cs="??_GB2312"/>
          <w:sz w:val="28"/>
          <w:szCs w:val="28"/>
        </w:rPr>
        <w:t>24.1%</w:t>
      </w:r>
      <w:r>
        <w:rPr>
          <w:rFonts w:ascii="??_GB2312" w:eastAsia="Times New Roman" w:hAnsi="华文楷体" w:cs="Times New Roman"/>
          <w:sz w:val="28"/>
          <w:szCs w:val="28"/>
        </w:rPr>
        <w:t>。</w:t>
      </w:r>
    </w:p>
    <w:p w:rsidR="007F1EF3" w:rsidRDefault="007F1EF3">
      <w:pPr>
        <w:spacing w:line="560" w:lineRule="exact"/>
        <w:jc w:val="left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??_GB2312"/>
          <w:sz w:val="28"/>
          <w:szCs w:val="28"/>
        </w:rPr>
        <w:t xml:space="preserve">   </w:t>
      </w:r>
      <w:r>
        <w:rPr>
          <w:rFonts w:ascii="??_GB2312" w:eastAsia="Times New Roman" w:hAnsi="华文楷体" w:cs="Times New Roman"/>
          <w:sz w:val="28"/>
          <w:szCs w:val="28"/>
        </w:rPr>
        <w:t>（</w:t>
      </w:r>
      <w:r>
        <w:rPr>
          <w:rFonts w:ascii="??_GB2312" w:eastAsia="Times New Roman" w:hAnsi="华文楷体" w:cs="??_GB2312"/>
          <w:sz w:val="28"/>
          <w:szCs w:val="28"/>
        </w:rPr>
        <w:t>5</w:t>
      </w:r>
      <w:r>
        <w:rPr>
          <w:rFonts w:ascii="??_GB2312" w:eastAsia="Times New Roman" w:hAnsi="华文楷体" w:cs="Times New Roman"/>
          <w:sz w:val="28"/>
          <w:szCs w:val="28"/>
        </w:rPr>
        <w:t>）一氧化碳</w:t>
      </w:r>
      <w:r>
        <w:rPr>
          <w:rFonts w:ascii="??_GB2312" w:hAnsi="华文楷体" w:cs="??_GB2312"/>
          <w:sz w:val="28"/>
          <w:szCs w:val="28"/>
        </w:rPr>
        <w:t>(</w:t>
      </w:r>
      <w:r>
        <w:rPr>
          <w:rFonts w:ascii="??_GB2312" w:eastAsia="Times New Roman" w:hAnsi="华文楷体" w:cs="??_GB2312"/>
          <w:sz w:val="28"/>
          <w:szCs w:val="28"/>
        </w:rPr>
        <w:t>CO</w:t>
      </w:r>
      <w:r>
        <w:rPr>
          <w:rFonts w:ascii="??_GB2312" w:hAnsi="华文楷体" w:cs="??_GB2312"/>
          <w:sz w:val="28"/>
          <w:szCs w:val="28"/>
        </w:rPr>
        <w:t>)</w:t>
      </w:r>
      <w:r>
        <w:rPr>
          <w:rFonts w:ascii="??_GB2312" w:eastAsia="Times New Roman" w:hAnsi="华文楷体" w:cs="Times New Roman"/>
          <w:sz w:val="28"/>
          <w:szCs w:val="28"/>
        </w:rPr>
        <w:t>：月平均浓度</w:t>
      </w:r>
      <w:r>
        <w:rPr>
          <w:rFonts w:ascii="??_GB2312" w:eastAsia="Times New Roman" w:hAnsi="华文楷体" w:cs="??_GB2312"/>
          <w:sz w:val="28"/>
          <w:szCs w:val="28"/>
        </w:rPr>
        <w:t>0.8mg/Nm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，比去年同期下降</w:t>
      </w:r>
      <w:r>
        <w:rPr>
          <w:rFonts w:ascii="??_GB2312" w:eastAsia="Times New Roman" w:hAnsi="华文楷体" w:cs="??_GB2312"/>
          <w:sz w:val="28"/>
          <w:szCs w:val="28"/>
        </w:rPr>
        <w:t>11.1%</w:t>
      </w:r>
      <w:r>
        <w:rPr>
          <w:rFonts w:ascii="??_GB2312" w:eastAsia="Times New Roman" w:hAnsi="华文楷体" w:cs="Times New Roman"/>
          <w:sz w:val="28"/>
          <w:szCs w:val="28"/>
        </w:rPr>
        <w:t>。</w:t>
      </w:r>
    </w:p>
    <w:p w:rsidR="007F1EF3" w:rsidRDefault="007F1EF3" w:rsidP="008E1987">
      <w:pPr>
        <w:numPr>
          <w:ilvl w:val="0"/>
          <w:numId w:val="1"/>
        </w:numPr>
        <w:spacing w:beforeLines="50" w:line="440" w:lineRule="exact"/>
        <w:ind w:firstLineChars="150" w:firstLine="31680"/>
        <w:rPr>
          <w:rFonts w:ascii="宋体" w:cs="Times New Roman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华文楷体" w:cs="Times New Roman"/>
          <w:sz w:val="28"/>
          <w:szCs w:val="28"/>
        </w:rPr>
        <w:t>臭氧</w:t>
      </w:r>
      <w:r>
        <w:rPr>
          <w:rFonts w:ascii="??_GB2312" w:hAnsi="华文楷体" w:cs="??_GB2312"/>
          <w:sz w:val="28"/>
          <w:szCs w:val="28"/>
        </w:rPr>
        <w:t>(O</w:t>
      </w:r>
      <w:r>
        <w:rPr>
          <w:rFonts w:ascii="??_GB2312" w:hAnsi="华文楷体" w:cs="??_GB2312"/>
          <w:sz w:val="28"/>
          <w:szCs w:val="28"/>
          <w:vertAlign w:val="subscript"/>
        </w:rPr>
        <w:t>3</w:t>
      </w:r>
      <w:r>
        <w:rPr>
          <w:rFonts w:ascii="??_GB2312" w:hAnsi="华文楷体" w:cs="??_GB2312"/>
          <w:sz w:val="28"/>
          <w:szCs w:val="28"/>
        </w:rPr>
        <w:t>)</w:t>
      </w:r>
      <w:r>
        <w:rPr>
          <w:rFonts w:ascii="??_GB2312" w:eastAsia="Times New Roman" w:hAnsi="华文楷体" w:cs="Times New Roman"/>
          <w:sz w:val="28"/>
          <w:szCs w:val="28"/>
        </w:rPr>
        <w:t>：月均日最大</w:t>
      </w:r>
      <w:r>
        <w:rPr>
          <w:rFonts w:ascii="??_GB2312" w:eastAsia="Times New Roman" w:hAnsi="华文楷体" w:cs="??_GB2312"/>
          <w:sz w:val="28"/>
          <w:szCs w:val="28"/>
        </w:rPr>
        <w:t>8</w:t>
      </w:r>
      <w:r>
        <w:rPr>
          <w:rFonts w:ascii="??_GB2312" w:eastAsia="Times New Roman" w:hAnsi="华文楷体" w:cs="Times New Roman"/>
          <w:sz w:val="28"/>
          <w:szCs w:val="28"/>
        </w:rPr>
        <w:t>小时滑动平均浓度</w:t>
      </w:r>
      <w:r>
        <w:rPr>
          <w:rFonts w:ascii="??_GB2312" w:eastAsia="Times New Roman" w:hAnsi="华文楷体" w:cs="??_GB2312"/>
          <w:sz w:val="28"/>
          <w:szCs w:val="28"/>
        </w:rPr>
        <w:t>139</w:t>
      </w:r>
      <w:r>
        <w:rPr>
          <w:rFonts w:ascii="仿宋" w:eastAsia="仿宋" w:hAnsi="仿宋" w:cs="仿宋" w:hint="eastAsia"/>
          <w:sz w:val="28"/>
          <w:szCs w:val="28"/>
        </w:rPr>
        <w:t>μ</w:t>
      </w:r>
      <w:r>
        <w:rPr>
          <w:rFonts w:ascii="??_GB2312" w:eastAsia="Times New Roman" w:hAnsi="华文楷体" w:cs="??_GB2312"/>
          <w:sz w:val="28"/>
          <w:szCs w:val="28"/>
        </w:rPr>
        <w:t>g 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，比去年同期</w:t>
      </w:r>
      <w:bookmarkEnd w:id="5"/>
      <w:r>
        <w:rPr>
          <w:rFonts w:ascii="??_GB2312" w:eastAsia="Times New Roman" w:hAnsi="华文楷体" w:cs="Times New Roman"/>
          <w:sz w:val="28"/>
          <w:szCs w:val="28"/>
        </w:rPr>
        <w:t>下降</w:t>
      </w:r>
      <w:r>
        <w:rPr>
          <w:rFonts w:ascii="??_GB2312" w:eastAsia="Times New Roman" w:hAnsi="华文楷体" w:cs="??_GB2312"/>
          <w:sz w:val="28"/>
          <w:szCs w:val="28"/>
        </w:rPr>
        <w:t>5.4%</w:t>
      </w:r>
      <w:r>
        <w:rPr>
          <w:rFonts w:ascii="??_GB2312" w:eastAsia="Times New Roman" w:hAnsi="华文楷体" w:cs="Times New Roman"/>
          <w:sz w:val="28"/>
          <w:szCs w:val="28"/>
        </w:rPr>
        <w:t>。</w:t>
      </w:r>
    </w:p>
    <w:p w:rsidR="007F1EF3" w:rsidRDefault="007F1EF3" w:rsidP="00B94813">
      <w:pPr>
        <w:spacing w:beforeLines="50" w:line="440" w:lineRule="exact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 xml:space="preserve">  2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、各项指标与《环境空气质量标准》比较。</w:t>
      </w:r>
    </w:p>
    <w:p w:rsidR="007F1EF3" w:rsidRDefault="007F1EF3" w:rsidP="008E1987">
      <w:pPr>
        <w:spacing w:beforeLines="50" w:line="440" w:lineRule="exact"/>
        <w:ind w:firstLineChars="300" w:firstLine="31680"/>
        <w:jc w:val="left"/>
        <w:rPr>
          <w:rFonts w:ascii="仿宋" w:eastAsia="仿宋" w:hAnsi="仿宋" w:cs="Times New Roman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</w:rPr>
        <w:t>10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</w:rPr>
        <w:t>月份所测环境空气质量参数中，细颗粒物（</w:t>
      </w:r>
      <w:r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</w:rPr>
        <w:t>PM</w:t>
      </w:r>
      <w:r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  <w:vertAlign w:val="subscript"/>
        </w:rPr>
        <w:t>2.5</w:t>
      </w:r>
      <w:r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</w:rPr>
        <w:t>)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</w:rPr>
        <w:t>超过《环境空气质量标准》，年均浓度限值，其余参数均达标（具体数据见下表）。</w:t>
      </w:r>
    </w:p>
    <w:p w:rsidR="007F1EF3" w:rsidRDefault="007F1EF3" w:rsidP="008E1987">
      <w:pPr>
        <w:spacing w:beforeLines="50" w:line="440" w:lineRule="exact"/>
        <w:ind w:firstLineChars="150" w:firstLine="31680"/>
        <w:jc w:val="center"/>
        <w:rPr>
          <w:rFonts w:ascii="宋体" w:cs="Times New Roman"/>
          <w:b/>
          <w:bCs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  <w:shd w:val="clear" w:color="auto" w:fill="FFFFFF"/>
        </w:rPr>
        <w:t>2020</w:t>
      </w: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年</w:t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  <w:shd w:val="clear" w:color="auto" w:fill="FFFFFF"/>
        </w:rPr>
        <w:t>10</w:t>
      </w: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月环境空气污染物浓度均值与标准比较表</w:t>
      </w:r>
    </w:p>
    <w:tbl>
      <w:tblPr>
        <w:tblW w:w="8867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830"/>
        <w:gridCol w:w="1014"/>
        <w:gridCol w:w="1020"/>
        <w:gridCol w:w="1155"/>
        <w:gridCol w:w="1380"/>
        <w:gridCol w:w="1230"/>
        <w:gridCol w:w="1238"/>
      </w:tblGrid>
      <w:tr w:rsidR="007F1EF3" w:rsidRPr="00B94813">
        <w:trPr>
          <w:trHeight w:val="993"/>
          <w:jc w:val="center"/>
        </w:trPr>
        <w:tc>
          <w:tcPr>
            <w:tcW w:w="18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1EF3" w:rsidRDefault="007F1EF3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点位</w:t>
            </w:r>
          </w:p>
        </w:tc>
        <w:tc>
          <w:tcPr>
            <w:tcW w:w="101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1EF3" w:rsidRDefault="007F1EF3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SO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bscript"/>
              </w:rPr>
              <w:t>2</w:t>
            </w:r>
          </w:p>
          <w:p w:rsidR="007F1EF3" w:rsidRDefault="007F1EF3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1EF3" w:rsidRDefault="007F1EF3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NO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bscript"/>
              </w:rPr>
              <w:t>2</w:t>
            </w:r>
          </w:p>
          <w:p w:rsidR="007F1EF3" w:rsidRDefault="007F1EF3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1EF3" w:rsidRDefault="007F1EF3">
            <w:pPr>
              <w:widowControl/>
              <w:spacing w:line="44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bookmarkStart w:id="6" w:name="OLE_LINK5"/>
          </w:p>
          <w:p w:rsidR="007F1EF3" w:rsidRDefault="007F1EF3">
            <w:pPr>
              <w:widowControl/>
              <w:spacing w:line="44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vertAlign w:val="subscript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PM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bscript"/>
              </w:rPr>
              <w:t>10</w:t>
            </w:r>
            <w:bookmarkEnd w:id="6"/>
          </w:p>
          <w:p w:rsidR="007F1EF3" w:rsidRDefault="007F1EF3">
            <w:pPr>
              <w:widowControl/>
              <w:spacing w:line="44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  <w:p w:rsidR="007F1EF3" w:rsidRDefault="007F1EF3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1EF3" w:rsidRDefault="007F1EF3">
            <w:pPr>
              <w:widowControl/>
              <w:tabs>
                <w:tab w:val="left" w:pos="415"/>
                <w:tab w:val="center" w:pos="724"/>
              </w:tabs>
              <w:spacing w:line="440" w:lineRule="exact"/>
              <w:jc w:val="left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cs="Times New Roman"/>
                <w:b/>
                <w:bCs/>
                <w:color w:val="000000"/>
                <w:kern w:val="0"/>
              </w:rPr>
              <w:tab/>
            </w:r>
          </w:p>
          <w:p w:rsidR="007F1EF3" w:rsidRDefault="007F1EF3">
            <w:pPr>
              <w:widowControl/>
              <w:tabs>
                <w:tab w:val="left" w:pos="415"/>
                <w:tab w:val="center" w:pos="724"/>
              </w:tabs>
              <w:spacing w:line="440" w:lineRule="exact"/>
              <w:jc w:val="left"/>
              <w:rPr>
                <w:rFonts w:ascii="宋体" w:cs="Times New Roman"/>
                <w:b/>
                <w:bCs/>
                <w:color w:val="000000"/>
                <w:kern w:val="0"/>
                <w:vertAlign w:val="subscript"/>
              </w:rPr>
            </w:pPr>
            <w:r>
              <w:rPr>
                <w:rFonts w:ascii="宋体" w:cs="Times New Roman"/>
                <w:b/>
                <w:bCs/>
                <w:color w:val="000000"/>
                <w:kern w:val="0"/>
              </w:rPr>
              <w:tab/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PM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bscript"/>
              </w:rPr>
              <w:t>2.5</w:t>
            </w:r>
          </w:p>
          <w:p w:rsidR="007F1EF3" w:rsidRDefault="007F1EF3">
            <w:pPr>
              <w:widowControl/>
              <w:spacing w:line="44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  <w:p w:rsidR="007F1EF3" w:rsidRDefault="007F1EF3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1EF3" w:rsidRDefault="007F1EF3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CO</w:t>
            </w:r>
          </w:p>
          <w:p w:rsidR="007F1EF3" w:rsidRDefault="007F1EF3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(mg/m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1EF3" w:rsidRDefault="007F1EF3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O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bscript"/>
              </w:rPr>
              <w:t>3</w:t>
            </w:r>
          </w:p>
          <w:p w:rsidR="007F1EF3" w:rsidRDefault="007F1EF3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</w:tc>
      </w:tr>
      <w:tr w:rsidR="007F1EF3" w:rsidRPr="00B94813">
        <w:trPr>
          <w:trHeight w:val="1054"/>
          <w:jc w:val="center"/>
        </w:trPr>
        <w:tc>
          <w:tcPr>
            <w:tcW w:w="18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1EF3" w:rsidRDefault="007F1EF3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城步县财政局楼顶</w:t>
            </w:r>
          </w:p>
        </w:tc>
        <w:tc>
          <w:tcPr>
            <w:tcW w:w="101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1EF3" w:rsidRDefault="007F1EF3">
            <w:pPr>
              <w:widowControl/>
              <w:tabs>
                <w:tab w:val="left" w:pos="349"/>
                <w:tab w:val="center" w:pos="539"/>
              </w:tabs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1EF3" w:rsidRDefault="007F1EF3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1EF3" w:rsidRDefault="007F1EF3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50</w:t>
            </w: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1EF3" w:rsidRDefault="007F1EF3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36</w:t>
            </w: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1EF3" w:rsidRDefault="007F1EF3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0.8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1EF3" w:rsidRDefault="007F1EF3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139</w:t>
            </w:r>
          </w:p>
        </w:tc>
      </w:tr>
      <w:tr w:rsidR="007F1EF3" w:rsidRPr="00B94813">
        <w:trPr>
          <w:trHeight w:val="340"/>
          <w:jc w:val="center"/>
        </w:trPr>
        <w:tc>
          <w:tcPr>
            <w:tcW w:w="18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1EF3" w:rsidRDefault="007F1EF3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bookmarkStart w:id="7" w:name="OLE_LINK8" w:colFirst="4" w:colLast="4"/>
            <w:r>
              <w:rPr>
                <w:rFonts w:ascii="宋体" w:hAnsi="宋体" w:cs="宋体" w:hint="eastAsia"/>
                <w:color w:val="000000"/>
                <w:kern w:val="0"/>
              </w:rPr>
              <w:t>《环境空气质量标准》</w:t>
            </w:r>
            <w:r>
              <w:rPr>
                <w:rFonts w:ascii="宋体" w:hAnsi="宋体" w:cs="宋体"/>
                <w:color w:val="000000"/>
                <w:kern w:val="0"/>
              </w:rPr>
              <w:t>GB3095-2012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年均浓度限值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1EF3" w:rsidRDefault="007F1EF3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1EF3" w:rsidRDefault="007F1EF3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1EF3" w:rsidRDefault="007F1EF3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1EF3" w:rsidRDefault="007F1EF3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1EF3" w:rsidRDefault="007F1EF3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4(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日均值</w:t>
            </w:r>
            <w:r>
              <w:rPr>
                <w:rFonts w:ascii="宋体" w:hAnsi="宋体" w:cs="宋体"/>
                <w:color w:val="333333"/>
                <w:kern w:val="0"/>
              </w:rPr>
              <w:t>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1EF3" w:rsidRDefault="007F1EF3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160(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日均值</w:t>
            </w:r>
            <w:r>
              <w:rPr>
                <w:rFonts w:ascii="宋体" w:hAnsi="宋体" w:cs="宋体"/>
                <w:color w:val="333333"/>
                <w:kern w:val="0"/>
              </w:rPr>
              <w:t>)</w:t>
            </w:r>
          </w:p>
        </w:tc>
      </w:tr>
    </w:tbl>
    <w:bookmarkEnd w:id="7"/>
    <w:p w:rsidR="007F1EF3" w:rsidRDefault="007F1EF3" w:rsidP="007F1EF3">
      <w:pPr>
        <w:widowControl/>
        <w:shd w:val="clear" w:color="auto" w:fill="FFFFFF"/>
        <w:spacing w:before="120" w:after="120" w:line="440" w:lineRule="exact"/>
        <w:ind w:firstLineChars="200" w:firstLine="3168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hd w:val="clear" w:color="auto" w:fill="FFFFFF"/>
        </w:rPr>
        <w:t>备注：根据《环境空气质量评价技术规范（试行）》</w:t>
      </w:r>
      <w:r>
        <w:rPr>
          <w:rFonts w:ascii="宋体" w:hAnsi="宋体" w:cs="宋体"/>
          <w:color w:val="333333"/>
          <w:kern w:val="0"/>
          <w:shd w:val="clear" w:color="auto" w:fill="FFFFFF"/>
        </w:rPr>
        <w:t>(HJ633-2013)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，</w:t>
      </w:r>
      <w:r>
        <w:rPr>
          <w:rFonts w:ascii="宋体" w:hAnsi="宋体" w:cs="宋体"/>
          <w:color w:val="333333"/>
          <w:kern w:val="0"/>
          <w:shd w:val="clear" w:color="auto" w:fill="FFFFFF"/>
        </w:rPr>
        <w:t>CO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取城市日均值百分之</w:t>
      </w:r>
      <w:r>
        <w:rPr>
          <w:rFonts w:ascii="宋体" w:hAnsi="宋体" w:cs="宋体"/>
          <w:color w:val="333333"/>
          <w:kern w:val="0"/>
          <w:shd w:val="clear" w:color="auto" w:fill="FFFFFF"/>
        </w:rPr>
        <w:t>95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位数；</w:t>
      </w:r>
      <w:r>
        <w:rPr>
          <w:rFonts w:ascii="宋体" w:hAnsi="宋体" w:cs="宋体"/>
          <w:color w:val="333333"/>
          <w:kern w:val="0"/>
          <w:shd w:val="clear" w:color="auto" w:fill="FFFFFF"/>
        </w:rPr>
        <w:t>O</w:t>
      </w:r>
      <w:r>
        <w:rPr>
          <w:rFonts w:ascii="宋体" w:hAnsi="宋体" w:cs="宋体"/>
          <w:color w:val="333333"/>
          <w:kern w:val="0"/>
          <w:shd w:val="clear" w:color="auto" w:fill="FFFFFF"/>
          <w:vertAlign w:val="subscript"/>
        </w:rPr>
        <w:t>3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取城市日最大</w:t>
      </w:r>
      <w:r>
        <w:rPr>
          <w:rFonts w:ascii="宋体" w:hAnsi="宋体" w:cs="宋体"/>
          <w:color w:val="333333"/>
          <w:kern w:val="0"/>
          <w:shd w:val="clear" w:color="auto" w:fill="FFFFFF"/>
        </w:rPr>
        <w:t>8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小时平均百分之</w:t>
      </w:r>
      <w:r>
        <w:rPr>
          <w:rFonts w:ascii="宋体" w:hAnsi="宋体" w:cs="宋体"/>
          <w:color w:val="333333"/>
          <w:kern w:val="0"/>
          <w:shd w:val="clear" w:color="auto" w:fill="FFFFFF"/>
        </w:rPr>
        <w:t>90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位数</w:t>
      </w:r>
    </w:p>
    <w:p w:rsidR="007F1EF3" w:rsidRDefault="007F1EF3" w:rsidP="008E1987">
      <w:pPr>
        <w:widowControl/>
        <w:shd w:val="clear" w:color="auto" w:fill="FFFFFF"/>
        <w:spacing w:before="120" w:after="120" w:line="440" w:lineRule="exact"/>
        <w:ind w:firstLineChars="200" w:firstLine="3168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>3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、环境空气质量日报状况</w:t>
      </w:r>
    </w:p>
    <w:p w:rsidR="007F1EF3" w:rsidRDefault="007F1EF3">
      <w:pPr>
        <w:widowControl/>
        <w:shd w:val="clear" w:color="auto" w:fill="FFFFFF"/>
        <w:spacing w:before="120" w:after="120" w:line="440" w:lineRule="exact"/>
        <w:ind w:right="-176" w:firstLine="551"/>
        <w:jc w:val="left"/>
        <w:rPr>
          <w:rFonts w:ascii="宋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??_GB2312" w:eastAsia="Times New Roman" w:hAnsi="华文楷体" w:cs="??_GB2312"/>
          <w:sz w:val="28"/>
          <w:szCs w:val="28"/>
        </w:rPr>
        <w:t>10</w:t>
      </w:r>
      <w:r>
        <w:rPr>
          <w:rFonts w:ascii="??_GB2312" w:eastAsia="Times New Roman" w:hAnsi="华文楷体" w:cs="Times New Roman"/>
          <w:sz w:val="28"/>
          <w:szCs w:val="28"/>
        </w:rPr>
        <w:t>月</w:t>
      </w:r>
      <w:r>
        <w:rPr>
          <w:rFonts w:ascii="??_GB2312" w:eastAsia="Times New Roman" w:hAnsi="华文楷体" w:cs="??_GB2312"/>
          <w:sz w:val="28"/>
          <w:szCs w:val="28"/>
        </w:rPr>
        <w:t>,</w:t>
      </w:r>
      <w:r>
        <w:rPr>
          <w:rFonts w:ascii="??_GB2312" w:eastAsia="Times New Roman" w:hAnsi="华文楷体" w:cs="Times New Roman"/>
          <w:sz w:val="28"/>
          <w:szCs w:val="28"/>
        </w:rPr>
        <w:t>我县空气质量自动监测站共发布环境空气质量日报</w:t>
      </w:r>
      <w:r>
        <w:rPr>
          <w:rFonts w:ascii="??_GB2312" w:eastAsia="Times New Roman" w:hAnsi="华文楷体" w:cs="??_GB2312"/>
          <w:sz w:val="28"/>
          <w:szCs w:val="28"/>
        </w:rPr>
        <w:t>31</w:t>
      </w:r>
      <w:r>
        <w:rPr>
          <w:rFonts w:ascii="??_GB2312" w:eastAsia="Times New Roman" w:hAnsi="华文楷体" w:cs="Times New Roman"/>
          <w:sz w:val="28"/>
          <w:szCs w:val="28"/>
        </w:rPr>
        <w:t>天，空气质量指数在</w:t>
      </w:r>
      <w:r>
        <w:rPr>
          <w:rFonts w:ascii="??_GB2312" w:eastAsia="Times New Roman" w:hAnsi="华文楷体" w:cs="??_GB2312"/>
          <w:sz w:val="28"/>
          <w:szCs w:val="28"/>
        </w:rPr>
        <w:t>27</w:t>
      </w:r>
      <w:r>
        <w:rPr>
          <w:rFonts w:ascii="??_GB2312" w:eastAsia="Times New Roman" w:hAnsi="华文楷体" w:cs="Times New Roman"/>
          <w:sz w:val="28"/>
          <w:szCs w:val="28"/>
        </w:rPr>
        <w:t>～</w:t>
      </w:r>
      <w:r>
        <w:rPr>
          <w:rFonts w:ascii="??_GB2312" w:eastAsia="Times New Roman" w:hAnsi="华文楷体" w:cs="??_GB2312"/>
          <w:sz w:val="28"/>
          <w:szCs w:val="28"/>
        </w:rPr>
        <w:t>114</w:t>
      </w:r>
      <w:r>
        <w:rPr>
          <w:rFonts w:ascii="??_GB2312" w:eastAsia="Times New Roman" w:hAnsi="华文楷体" w:cs="Times New Roman"/>
          <w:sz w:val="28"/>
          <w:szCs w:val="28"/>
        </w:rPr>
        <w:t>之间，优良天数比例为</w:t>
      </w:r>
      <w:r>
        <w:rPr>
          <w:rFonts w:ascii="??_GB2312" w:eastAsia="Times New Roman" w:hAnsi="华文楷体" w:cs="??_GB2312"/>
          <w:sz w:val="28"/>
          <w:szCs w:val="28"/>
        </w:rPr>
        <w:t>93.5%</w:t>
      </w:r>
      <w:bookmarkStart w:id="8" w:name="OLE_LINK4"/>
      <w:r>
        <w:rPr>
          <w:rFonts w:ascii="??_GB2312" w:eastAsia="Times New Roman" w:hAnsi="华文楷体" w:cs="Times New Roman"/>
          <w:sz w:val="28"/>
          <w:szCs w:val="28"/>
        </w:rPr>
        <w:t>。</w:t>
      </w:r>
      <w:bookmarkStart w:id="9" w:name="OLE_LINK9"/>
      <w:bookmarkStart w:id="10" w:name="OLE_LINK6"/>
      <w:bookmarkEnd w:id="3"/>
      <w:bookmarkEnd w:id="8"/>
    </w:p>
    <w:p w:rsidR="007F1EF3" w:rsidRDefault="007F1EF3">
      <w:pPr>
        <w:widowControl/>
        <w:shd w:val="clear" w:color="auto" w:fill="FFFFFF"/>
        <w:spacing w:before="120" w:after="120" w:line="440" w:lineRule="exact"/>
        <w:ind w:right="560" w:firstLine="560"/>
        <w:jc w:val="center"/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2020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年</w:t>
      </w:r>
      <w:r>
        <w:rPr>
          <w:rFonts w:ascii="??_GB2312" w:eastAsia="Times New Roman" w:hAnsi="华文楷体" w:cs="??_GB2312"/>
          <w:b/>
          <w:bCs/>
          <w:color w:val="000000"/>
          <w:kern w:val="0"/>
          <w:sz w:val="24"/>
          <w:szCs w:val="24"/>
        </w:rPr>
        <w:t>10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月空气质量日报统计表</w:t>
      </w:r>
    </w:p>
    <w:tbl>
      <w:tblPr>
        <w:tblW w:w="9132" w:type="dxa"/>
        <w:jc w:val="center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2016"/>
        <w:gridCol w:w="2655"/>
        <w:gridCol w:w="2504"/>
        <w:gridCol w:w="1957"/>
      </w:tblGrid>
      <w:tr w:rsidR="007F1EF3" w:rsidRPr="00B94813">
        <w:trPr>
          <w:trHeight w:val="373"/>
          <w:jc w:val="center"/>
        </w:trPr>
        <w:tc>
          <w:tcPr>
            <w:tcW w:w="46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F1EF3" w:rsidRDefault="007F1EF3">
            <w:pPr>
              <w:widowControl/>
              <w:spacing w:line="24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</w:rPr>
              <w:t>项目</w:t>
            </w:r>
          </w:p>
        </w:tc>
        <w:tc>
          <w:tcPr>
            <w:tcW w:w="2504" w:type="dxa"/>
            <w:vMerge w:val="restart"/>
            <w:tcBorders>
              <w:top w:val="single" w:sz="12" w:space="0" w:color="auto"/>
            </w:tcBorders>
            <w:vAlign w:val="center"/>
          </w:tcPr>
          <w:p w:rsidR="007F1EF3" w:rsidRDefault="007F1EF3">
            <w:pPr>
              <w:widowControl/>
              <w:spacing w:line="24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</w:rPr>
              <w:t>出现天数（天）</w:t>
            </w:r>
          </w:p>
        </w:tc>
        <w:tc>
          <w:tcPr>
            <w:tcW w:w="1957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F1EF3" w:rsidRPr="00B94813" w:rsidRDefault="007F1EF3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 w:rsidRPr="00B94813">
              <w:rPr>
                <w:rFonts w:ascii="宋体" w:hAnsi="宋体" w:cs="宋体" w:hint="eastAsia"/>
                <w:color w:val="000000"/>
                <w:kern w:val="0"/>
              </w:rPr>
              <w:t>所占百分比</w:t>
            </w:r>
          </w:p>
        </w:tc>
      </w:tr>
      <w:bookmarkEnd w:id="9"/>
      <w:tr w:rsidR="007F1EF3" w:rsidRPr="00B94813">
        <w:trPr>
          <w:trHeight w:val="554"/>
          <w:jc w:val="center"/>
        </w:trPr>
        <w:tc>
          <w:tcPr>
            <w:tcW w:w="2016" w:type="dxa"/>
            <w:tcBorders>
              <w:left w:val="single" w:sz="4" w:space="0" w:color="auto"/>
            </w:tcBorders>
            <w:vAlign w:val="center"/>
          </w:tcPr>
          <w:p w:rsidR="007F1EF3" w:rsidRDefault="007F1EF3">
            <w:pPr>
              <w:widowControl/>
              <w:spacing w:line="4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</w:rPr>
              <w:t>质量状况</w:t>
            </w:r>
          </w:p>
        </w:tc>
        <w:tc>
          <w:tcPr>
            <w:tcW w:w="2655" w:type="dxa"/>
            <w:vAlign w:val="center"/>
          </w:tcPr>
          <w:p w:rsidR="007F1EF3" w:rsidRDefault="007F1EF3">
            <w:pPr>
              <w:widowControl/>
              <w:spacing w:line="4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</w:rPr>
              <w:t>空气质量指数</w:t>
            </w:r>
            <w:r>
              <w:rPr>
                <w:rFonts w:ascii="??_GB2312" w:eastAsia="Times New Roman" w:hAnsi="华文楷体" w:cs="??_GB2312"/>
                <w:color w:val="000000"/>
                <w:kern w:val="0"/>
              </w:rPr>
              <w:t>(</w:t>
            </w:r>
            <w:r w:rsidRPr="00B94813">
              <w:rPr>
                <w:rFonts w:ascii="宋体" w:hAnsi="宋体" w:cs="宋体"/>
                <w:color w:val="000000"/>
                <w:kern w:val="0"/>
              </w:rPr>
              <w:t>AQI</w:t>
            </w:r>
            <w:r>
              <w:rPr>
                <w:rFonts w:ascii="??_GB2312" w:eastAsia="Times New Roman" w:hAnsi="华文楷体" w:cs="??_GB2312"/>
                <w:color w:val="000000"/>
                <w:kern w:val="0"/>
              </w:rPr>
              <w:t>)</w:t>
            </w:r>
            <w:r>
              <w:rPr>
                <w:rFonts w:ascii="??_GB2312" w:eastAsia="Times New Roman" w:hAnsi="华文楷体" w:cs="Times New Roman"/>
                <w:color w:val="000000"/>
                <w:kern w:val="0"/>
              </w:rPr>
              <w:t>范围</w:t>
            </w:r>
          </w:p>
        </w:tc>
        <w:tc>
          <w:tcPr>
            <w:tcW w:w="2504" w:type="dxa"/>
            <w:vMerge/>
            <w:vAlign w:val="center"/>
          </w:tcPr>
          <w:p w:rsidR="007F1EF3" w:rsidRDefault="007F1EF3">
            <w:pPr>
              <w:widowControl/>
              <w:spacing w:line="4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</w:rPr>
            </w:pPr>
          </w:p>
        </w:tc>
        <w:tc>
          <w:tcPr>
            <w:tcW w:w="1957" w:type="dxa"/>
            <w:vMerge/>
            <w:tcBorders>
              <w:right w:val="single" w:sz="4" w:space="0" w:color="auto"/>
            </w:tcBorders>
          </w:tcPr>
          <w:p w:rsidR="007F1EF3" w:rsidRPr="00B94813" w:rsidRDefault="007F1EF3">
            <w:pPr>
              <w:spacing w:line="400" w:lineRule="exact"/>
              <w:rPr>
                <w:rFonts w:ascii="??_GB2312" w:eastAsia="Times New Roman" w:hAnsi="华文楷体" w:cs="Times New Roman"/>
              </w:rPr>
            </w:pPr>
          </w:p>
        </w:tc>
      </w:tr>
      <w:tr w:rsidR="007F1EF3" w:rsidRPr="00B94813">
        <w:trPr>
          <w:trHeight w:val="390"/>
          <w:jc w:val="center"/>
        </w:trPr>
        <w:tc>
          <w:tcPr>
            <w:tcW w:w="2016" w:type="dxa"/>
            <w:tcBorders>
              <w:left w:val="single" w:sz="4" w:space="0" w:color="auto"/>
            </w:tcBorders>
            <w:vAlign w:val="center"/>
          </w:tcPr>
          <w:p w:rsidR="007F1EF3" w:rsidRDefault="007F1EF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  <w:t>优</w:t>
            </w:r>
          </w:p>
        </w:tc>
        <w:tc>
          <w:tcPr>
            <w:tcW w:w="2655" w:type="dxa"/>
            <w:vAlign w:val="center"/>
          </w:tcPr>
          <w:p w:rsidR="007F1EF3" w:rsidRDefault="007F1EF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</w:pPr>
            <w:r w:rsidRPr="00B94813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 w:rsidRPr="00B948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～</w:t>
            </w:r>
            <w:r w:rsidRPr="00B94813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504" w:type="dxa"/>
            <w:vAlign w:val="center"/>
          </w:tcPr>
          <w:p w:rsidR="007F1EF3" w:rsidRPr="00B94813" w:rsidRDefault="007F1EF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94813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957" w:type="dxa"/>
            <w:tcBorders>
              <w:right w:val="single" w:sz="4" w:space="0" w:color="auto"/>
            </w:tcBorders>
            <w:vAlign w:val="center"/>
          </w:tcPr>
          <w:p w:rsidR="007F1EF3" w:rsidRPr="00B94813" w:rsidRDefault="007F1EF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94813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38.7%</w:t>
            </w:r>
          </w:p>
        </w:tc>
      </w:tr>
      <w:tr w:rsidR="007F1EF3" w:rsidRPr="00B94813">
        <w:trPr>
          <w:trHeight w:val="390"/>
          <w:jc w:val="center"/>
        </w:trPr>
        <w:tc>
          <w:tcPr>
            <w:tcW w:w="2016" w:type="dxa"/>
            <w:tcBorders>
              <w:left w:val="single" w:sz="4" w:space="0" w:color="auto"/>
            </w:tcBorders>
            <w:vAlign w:val="center"/>
          </w:tcPr>
          <w:p w:rsidR="007F1EF3" w:rsidRDefault="007F1EF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  <w:t>良</w:t>
            </w:r>
          </w:p>
        </w:tc>
        <w:tc>
          <w:tcPr>
            <w:tcW w:w="2655" w:type="dxa"/>
            <w:vAlign w:val="center"/>
          </w:tcPr>
          <w:p w:rsidR="007F1EF3" w:rsidRPr="00B94813" w:rsidRDefault="007F1EF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94813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51</w:t>
            </w:r>
            <w:r w:rsidRPr="00B948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～</w:t>
            </w:r>
            <w:r w:rsidRPr="00B94813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504" w:type="dxa"/>
            <w:vAlign w:val="center"/>
          </w:tcPr>
          <w:p w:rsidR="007F1EF3" w:rsidRPr="00B94813" w:rsidRDefault="007F1EF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94813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957" w:type="dxa"/>
            <w:tcBorders>
              <w:right w:val="single" w:sz="4" w:space="0" w:color="auto"/>
            </w:tcBorders>
            <w:vAlign w:val="center"/>
          </w:tcPr>
          <w:p w:rsidR="007F1EF3" w:rsidRPr="00B94813" w:rsidRDefault="007F1EF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94813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54.8%</w:t>
            </w:r>
          </w:p>
        </w:tc>
      </w:tr>
      <w:tr w:rsidR="007F1EF3" w:rsidRPr="00B94813">
        <w:trPr>
          <w:trHeight w:val="390"/>
          <w:jc w:val="center"/>
        </w:trPr>
        <w:tc>
          <w:tcPr>
            <w:tcW w:w="2016" w:type="dxa"/>
            <w:tcBorders>
              <w:left w:val="single" w:sz="4" w:space="0" w:color="auto"/>
            </w:tcBorders>
            <w:vAlign w:val="center"/>
          </w:tcPr>
          <w:p w:rsidR="007F1EF3" w:rsidRDefault="007F1EF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  <w:t>轻度污染</w:t>
            </w:r>
          </w:p>
        </w:tc>
        <w:tc>
          <w:tcPr>
            <w:tcW w:w="2655" w:type="dxa"/>
            <w:vAlign w:val="center"/>
          </w:tcPr>
          <w:p w:rsidR="007F1EF3" w:rsidRPr="00B94813" w:rsidRDefault="007F1EF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94813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101</w:t>
            </w:r>
            <w:r w:rsidRPr="00B948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～</w:t>
            </w:r>
            <w:r w:rsidRPr="00B94813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2504" w:type="dxa"/>
            <w:vAlign w:val="center"/>
          </w:tcPr>
          <w:p w:rsidR="007F1EF3" w:rsidRPr="00B94813" w:rsidRDefault="007F1EF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94813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57" w:type="dxa"/>
            <w:tcBorders>
              <w:right w:val="single" w:sz="4" w:space="0" w:color="auto"/>
            </w:tcBorders>
            <w:vAlign w:val="center"/>
          </w:tcPr>
          <w:p w:rsidR="007F1EF3" w:rsidRPr="00B94813" w:rsidRDefault="007F1EF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94813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6.5%</w:t>
            </w:r>
          </w:p>
        </w:tc>
      </w:tr>
      <w:bookmarkEnd w:id="10"/>
      <w:tr w:rsidR="007F1EF3" w:rsidRPr="00B94813">
        <w:trPr>
          <w:trHeight w:val="390"/>
          <w:jc w:val="center"/>
        </w:trPr>
        <w:tc>
          <w:tcPr>
            <w:tcW w:w="4671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F1EF3" w:rsidRDefault="007F1EF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ascii="??_GB2312" w:eastAsia="Times New Roman" w:hAnsi="华文楷体" w:cs="??_GB2312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2504" w:type="dxa"/>
            <w:tcBorders>
              <w:bottom w:val="single" w:sz="12" w:space="0" w:color="auto"/>
            </w:tcBorders>
            <w:vAlign w:val="center"/>
          </w:tcPr>
          <w:p w:rsidR="007F1EF3" w:rsidRPr="00B94813" w:rsidRDefault="007F1EF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94813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95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F1EF3" w:rsidRPr="00B94813" w:rsidRDefault="007F1EF3"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B94813">
              <w:rPr>
                <w:rFonts w:ascii="宋体" w:hAnsi="宋体" w:cs="宋体"/>
                <w:sz w:val="18"/>
                <w:szCs w:val="18"/>
              </w:rPr>
              <w:t>100</w:t>
            </w:r>
            <w:r w:rsidRPr="00B94813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</w:tbl>
    <w:p w:rsidR="007F1EF3" w:rsidRDefault="007F1EF3">
      <w:pPr>
        <w:widowControl/>
        <w:shd w:val="clear" w:color="auto" w:fill="FFFFFF"/>
        <w:spacing w:before="120" w:after="120" w:line="360" w:lineRule="atLeast"/>
        <w:ind w:right="-176"/>
        <w:jc w:val="left"/>
        <w:rPr>
          <w:rFonts w:ascii="??_GB2312" w:eastAsia="Times New Roman" w:hAnsi="华文楷体" w:cs="Times New Roman"/>
          <w:b/>
          <w:bCs/>
          <w:spacing w:val="38"/>
          <w:sz w:val="36"/>
          <w:szCs w:val="36"/>
        </w:rPr>
      </w:pPr>
    </w:p>
    <w:p w:rsidR="007F1EF3" w:rsidRDefault="007F1EF3" w:rsidP="008E1987">
      <w:pPr>
        <w:widowControl/>
        <w:shd w:val="clear" w:color="auto" w:fill="FFFFFF"/>
        <w:spacing w:before="120" w:after="120" w:line="360" w:lineRule="atLeast"/>
        <w:ind w:right="-176" w:firstLineChars="100" w:firstLine="31680"/>
        <w:jc w:val="left"/>
        <w:rPr>
          <w:rFonts w:ascii="??_GB2312" w:eastAsia="Times New Roman" w:hAnsi="华文楷体" w:cs="Times New Roman"/>
          <w:b/>
          <w:bCs/>
          <w:sz w:val="30"/>
          <w:szCs w:val="30"/>
        </w:rPr>
      </w:pPr>
      <w:r>
        <w:rPr>
          <w:rFonts w:ascii="??_GB2312" w:eastAsia="Times New Roman" w:hAnsi="华文楷体" w:cs="Times New Roman"/>
          <w:b/>
          <w:bCs/>
          <w:spacing w:val="38"/>
          <w:sz w:val="36"/>
          <w:szCs w:val="36"/>
        </w:rPr>
        <w:t>二、水环境质量</w:t>
      </w:r>
      <w:r>
        <w:rPr>
          <w:rFonts w:ascii="??_GB2312" w:eastAsia="Times New Roman" w:hAnsi="华文楷体" w:cs="Times New Roman"/>
          <w:b/>
          <w:bCs/>
          <w:sz w:val="30"/>
          <w:szCs w:val="30"/>
        </w:rPr>
        <w:t xml:space="preserve">　</w:t>
      </w:r>
    </w:p>
    <w:p w:rsidR="007F1EF3" w:rsidRDefault="007F1EF3" w:rsidP="008E1987">
      <w:pPr>
        <w:spacing w:beforeLines="50" w:afterLines="50" w:line="400" w:lineRule="exact"/>
        <w:ind w:firstLineChars="200" w:firstLine="31680"/>
        <w:rPr>
          <w:rFonts w:ascii="??_GB2312" w:eastAsia="Times New Roman" w:hAnsi="华文楷体" w:cs="Times New Roman"/>
          <w:b/>
          <w:bCs/>
          <w:sz w:val="30"/>
          <w:szCs w:val="30"/>
        </w:rPr>
      </w:pPr>
      <w:r>
        <w:rPr>
          <w:rFonts w:ascii="??_GB2312" w:eastAsia="Times New Roman" w:hAnsi="华文楷体" w:cs="??_GB2312"/>
          <w:b/>
          <w:bCs/>
          <w:sz w:val="30"/>
          <w:szCs w:val="30"/>
        </w:rPr>
        <w:t>1</w:t>
      </w:r>
      <w:r>
        <w:rPr>
          <w:rFonts w:ascii="??_GB2312" w:eastAsia="Times New Roman" w:hAnsi="华文楷体" w:cs="Times New Roman"/>
          <w:b/>
          <w:bCs/>
          <w:sz w:val="30"/>
          <w:szCs w:val="30"/>
        </w:rPr>
        <w:t>、饮用水源水质状况</w:t>
      </w:r>
    </w:p>
    <w:p w:rsidR="007F1EF3" w:rsidRDefault="007F1EF3" w:rsidP="008E1987">
      <w:pPr>
        <w:spacing w:beforeLines="50" w:afterLines="50" w:line="400" w:lineRule="exact"/>
        <w:ind w:firstLineChars="200" w:firstLine="31680"/>
        <w:rPr>
          <w:rFonts w:ascii="宋体" w:cs="Times New Roman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华文楷体" w:cs="Times New Roman"/>
          <w:sz w:val="28"/>
          <w:szCs w:val="28"/>
        </w:rPr>
        <w:t>我县设饮用水监测断面一个即白云湖断面，所测指标</w:t>
      </w:r>
      <w:r>
        <w:rPr>
          <w:rFonts w:ascii="??_GB2312" w:eastAsia="Times New Roman" w:hAnsi="华文楷体" w:cs="??_GB2312"/>
          <w:sz w:val="28"/>
          <w:szCs w:val="28"/>
        </w:rPr>
        <w:t>32</w:t>
      </w:r>
      <w:r>
        <w:rPr>
          <w:rFonts w:ascii="??_GB2312" w:eastAsia="Times New Roman" w:hAnsi="华文楷体" w:cs="Times New Roman"/>
          <w:sz w:val="28"/>
          <w:szCs w:val="28"/>
        </w:rPr>
        <w:t>项。</w:t>
      </w:r>
      <w:r>
        <w:rPr>
          <w:rFonts w:ascii="??_GB2312" w:eastAsia="Times New Roman" w:hAnsi="华文楷体" w:cs="??_GB2312"/>
          <w:sz w:val="28"/>
          <w:szCs w:val="28"/>
        </w:rPr>
        <w:t>10</w:t>
      </w:r>
      <w:r>
        <w:rPr>
          <w:rFonts w:ascii="??_GB2312" w:eastAsia="Times New Roman" w:hAnsi="华文楷体" w:cs="Times New Roman"/>
          <w:sz w:val="28"/>
          <w:szCs w:val="28"/>
        </w:rPr>
        <w:t>月，白云湖断面水质达到《地表水环境质量标准》</w:t>
      </w:r>
      <w:r>
        <w:rPr>
          <w:rFonts w:ascii="仿宋" w:eastAsia="仿宋" w:hAnsi="仿宋" w:cs="仿宋" w:hint="eastAsia"/>
          <w:sz w:val="28"/>
          <w:szCs w:val="28"/>
        </w:rPr>
        <w:t>Ⅱ</w:t>
      </w:r>
      <w:r>
        <w:rPr>
          <w:rFonts w:ascii="??_GB2312" w:eastAsia="Times New Roman" w:hAnsi="华文楷体" w:cs="Times New Roman"/>
          <w:sz w:val="28"/>
          <w:szCs w:val="28"/>
        </w:rPr>
        <w:t>类标准。</w:t>
      </w:r>
    </w:p>
    <w:p w:rsidR="007F1EF3" w:rsidRDefault="007F1EF3" w:rsidP="008E1987">
      <w:pPr>
        <w:widowControl/>
        <w:snapToGrid w:val="0"/>
        <w:spacing w:beforeLines="50" w:afterLines="50" w:line="600" w:lineRule="exact"/>
        <w:ind w:firstLineChars="550" w:firstLine="31680"/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2020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年</w:t>
      </w:r>
      <w:r>
        <w:rPr>
          <w:rFonts w:ascii="??_GB2312" w:eastAsia="Times New Roman" w:hAnsi="华文楷体" w:cs="??_GB2312"/>
          <w:b/>
          <w:bCs/>
          <w:color w:val="000000"/>
          <w:kern w:val="0"/>
          <w:sz w:val="24"/>
          <w:szCs w:val="24"/>
        </w:rPr>
        <w:t>10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月饮用水源水质与去年同期水质比较</w:t>
      </w:r>
    </w:p>
    <w:tbl>
      <w:tblPr>
        <w:tblpPr w:leftFromText="180" w:rightFromText="180" w:vertAnchor="text" w:horzAnchor="margin" w:tblpXSpec="center" w:tblpY="102"/>
        <w:tblW w:w="8839" w:type="dxa"/>
        <w:jc w:val="center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319"/>
        <w:gridCol w:w="2206"/>
        <w:gridCol w:w="1199"/>
        <w:gridCol w:w="1507"/>
        <w:gridCol w:w="1169"/>
        <w:gridCol w:w="1439"/>
      </w:tblGrid>
      <w:tr w:rsidR="007F1EF3" w:rsidRPr="00B94813">
        <w:trPr>
          <w:trHeight w:val="800"/>
          <w:jc w:val="center"/>
        </w:trPr>
        <w:tc>
          <w:tcPr>
            <w:tcW w:w="131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94813">
              <w:rPr>
                <w:rFonts w:ascii="??_GB2312" w:eastAsia="Times New Roman" w:hAnsi="华文楷体" w:cs="Times New Roman"/>
              </w:rPr>
              <w:t>河流名称</w:t>
            </w:r>
          </w:p>
        </w:tc>
        <w:tc>
          <w:tcPr>
            <w:tcW w:w="220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94813">
              <w:rPr>
                <w:rFonts w:ascii="??_GB2312" w:eastAsia="Times New Roman" w:hAnsi="华文楷体" w:cs="Times New Roman"/>
              </w:rPr>
              <w:t>断面名称</w:t>
            </w:r>
          </w:p>
        </w:tc>
        <w:tc>
          <w:tcPr>
            <w:tcW w:w="1199" w:type="dxa"/>
            <w:tcBorders>
              <w:top w:val="single" w:sz="12" w:space="0" w:color="auto"/>
            </w:tcBorders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94813">
              <w:rPr>
                <w:rFonts w:ascii="??_GB2312" w:eastAsia="Times New Roman" w:hAnsi="华文楷体" w:cs="Times New Roman"/>
              </w:rPr>
              <w:t>水功能</w:t>
            </w:r>
          </w:p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94813">
              <w:rPr>
                <w:rFonts w:ascii="??_GB2312" w:eastAsia="Times New Roman" w:hAnsi="华文楷体" w:cs="Times New Roman"/>
              </w:rPr>
              <w:t>区目标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94813">
              <w:rPr>
                <w:rFonts w:ascii="??_GB2312" w:eastAsia="Times New Roman" w:hAnsi="华文楷体" w:cs="Times New Roman"/>
              </w:rPr>
              <w:t>超标项目</w:t>
            </w:r>
          </w:p>
        </w:tc>
        <w:tc>
          <w:tcPr>
            <w:tcW w:w="1169" w:type="dxa"/>
            <w:tcBorders>
              <w:top w:val="single" w:sz="12" w:space="0" w:color="auto"/>
            </w:tcBorders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94813">
              <w:rPr>
                <w:rFonts w:ascii="??_GB2312" w:eastAsia="Times New Roman" w:hAnsi="华文楷体" w:cs="Times New Roman"/>
              </w:rPr>
              <w:t>本月水</w:t>
            </w:r>
          </w:p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94813">
              <w:rPr>
                <w:rFonts w:ascii="??_GB2312" w:eastAsia="Times New Roman" w:hAnsi="华文楷体" w:cs="Times New Roman"/>
              </w:rPr>
              <w:t>质类别</w:t>
            </w:r>
          </w:p>
        </w:tc>
        <w:tc>
          <w:tcPr>
            <w:tcW w:w="1439" w:type="dxa"/>
            <w:tcBorders>
              <w:top w:val="single" w:sz="12" w:space="0" w:color="auto"/>
            </w:tcBorders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94813">
              <w:rPr>
                <w:rFonts w:ascii="??_GB2312" w:eastAsia="Times New Roman" w:hAnsi="华文楷体" w:cs="Times New Roman"/>
              </w:rPr>
              <w:t>去年同期水质类别</w:t>
            </w:r>
          </w:p>
        </w:tc>
      </w:tr>
      <w:tr w:rsidR="007F1EF3" w:rsidRPr="00B94813">
        <w:trPr>
          <w:trHeight w:val="526"/>
          <w:jc w:val="center"/>
        </w:trPr>
        <w:tc>
          <w:tcPr>
            <w:tcW w:w="1319" w:type="dxa"/>
            <w:tcBorders>
              <w:bottom w:val="single" w:sz="12" w:space="0" w:color="auto"/>
            </w:tcBorders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bookmarkStart w:id="11" w:name="OLE_LINK22" w:colFirst="4" w:colLast="5"/>
            <w:r w:rsidRPr="00B94813">
              <w:rPr>
                <w:rFonts w:ascii="??_GB2312" w:eastAsia="Times New Roman" w:hAnsi="华文楷体" w:cs="Times New Roman"/>
              </w:rPr>
              <w:t>沅江巫水</w:t>
            </w:r>
          </w:p>
        </w:tc>
        <w:tc>
          <w:tcPr>
            <w:tcW w:w="2206" w:type="dxa"/>
            <w:tcBorders>
              <w:bottom w:val="single" w:sz="12" w:space="0" w:color="auto"/>
            </w:tcBorders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94813">
              <w:rPr>
                <w:rFonts w:ascii="??_GB2312" w:eastAsia="Times New Roman" w:hAnsi="华文楷体" w:cs="Times New Roman"/>
              </w:rPr>
              <w:t>白云湖断面</w:t>
            </w:r>
          </w:p>
        </w:tc>
        <w:tc>
          <w:tcPr>
            <w:tcW w:w="1199" w:type="dxa"/>
            <w:tcBorders>
              <w:bottom w:val="single" w:sz="12" w:space="0" w:color="auto"/>
            </w:tcBorders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仿宋" w:eastAsia="仿宋" w:hAnsi="仿宋" w:cs="仿宋" w:hint="eastAsia"/>
              </w:rPr>
              <w:t>Ⅲ</w:t>
            </w:r>
          </w:p>
        </w:tc>
        <w:tc>
          <w:tcPr>
            <w:tcW w:w="1507" w:type="dxa"/>
            <w:tcBorders>
              <w:bottom w:val="single" w:sz="12" w:space="0" w:color="auto"/>
            </w:tcBorders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94813">
              <w:rPr>
                <w:rFonts w:ascii="??_GB2312" w:eastAsia="Times New Roman" w:hAnsi="华文楷体" w:cs="Times New Roman"/>
              </w:rPr>
              <w:t>无</w:t>
            </w: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宋体" w:cs="宋体"/>
              </w:rPr>
            </w:pPr>
            <w:r w:rsidRPr="00B94813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宋体" w:cs="宋体"/>
              </w:rPr>
            </w:pPr>
            <w:r w:rsidRPr="00B94813">
              <w:rPr>
                <w:rFonts w:ascii="宋体" w:hAnsi="宋体" w:cs="宋体" w:hint="eastAsia"/>
              </w:rPr>
              <w:t>Ⅱ</w:t>
            </w:r>
          </w:p>
        </w:tc>
      </w:tr>
    </w:tbl>
    <w:bookmarkEnd w:id="11"/>
    <w:p w:rsidR="007F1EF3" w:rsidRDefault="007F1EF3" w:rsidP="007F1EF3">
      <w:pPr>
        <w:spacing w:beforeLines="50" w:afterLines="50" w:line="420" w:lineRule="exact"/>
        <w:ind w:firstLineChars="50" w:firstLine="31680"/>
        <w:outlineLvl w:val="0"/>
        <w:rPr>
          <w:rFonts w:ascii="??_GB2312" w:eastAsia="Times New Roman" w:hAnsi="华文楷体" w:cs="Times New Roman"/>
          <w:b/>
          <w:bCs/>
          <w:sz w:val="30"/>
          <w:szCs w:val="30"/>
        </w:rPr>
      </w:pPr>
      <w:r>
        <w:rPr>
          <w:rFonts w:ascii="??_GB2312" w:eastAsia="Times New Roman" w:hAnsi="华文楷体" w:cs="Times New Roman"/>
          <w:b/>
          <w:bCs/>
          <w:sz w:val="30"/>
          <w:szCs w:val="30"/>
        </w:rPr>
        <w:t xml:space="preserve">　</w:t>
      </w:r>
      <w:r>
        <w:rPr>
          <w:rFonts w:ascii="??_GB2312" w:eastAsia="Times New Roman" w:hAnsi="华文楷体" w:cs="??_GB2312"/>
          <w:b/>
          <w:bCs/>
          <w:sz w:val="30"/>
          <w:szCs w:val="30"/>
        </w:rPr>
        <w:t>2</w:t>
      </w:r>
      <w:r>
        <w:rPr>
          <w:rFonts w:ascii="??_GB2312" w:eastAsia="Times New Roman" w:hAnsi="华文楷体" w:cs="Times New Roman"/>
          <w:b/>
          <w:bCs/>
          <w:sz w:val="30"/>
          <w:szCs w:val="30"/>
        </w:rPr>
        <w:t>、主要河流水质状况</w:t>
      </w:r>
    </w:p>
    <w:p w:rsidR="007F1EF3" w:rsidRDefault="007F1EF3">
      <w:pPr>
        <w:widowControl/>
        <w:shd w:val="clear" w:color="auto" w:fill="FFFFFF"/>
        <w:spacing w:before="120" w:after="120" w:line="360" w:lineRule="atLeast"/>
        <w:ind w:right="-176" w:firstLine="551"/>
        <w:jc w:val="left"/>
        <w:rPr>
          <w:rFonts w:ascii="??_GB2312" w:eastAsia="Times New Roman" w:hAnsi="华文楷体" w:cs="Times New Roman"/>
          <w:sz w:val="28"/>
          <w:szCs w:val="28"/>
        </w:rPr>
      </w:pPr>
      <w:bookmarkStart w:id="12" w:name="OLE_LINK14"/>
      <w:bookmarkStart w:id="13" w:name="OLE_LINK11"/>
      <w:r>
        <w:rPr>
          <w:rFonts w:ascii="??_GB2312" w:eastAsia="Times New Roman" w:hAnsi="华文楷体" w:cs="Times New Roman"/>
          <w:sz w:val="28"/>
          <w:szCs w:val="28"/>
        </w:rPr>
        <w:t>我县设地表水监测断面</w:t>
      </w:r>
      <w:r>
        <w:rPr>
          <w:rFonts w:ascii="??_GB2312" w:eastAsia="Times New Roman" w:hAnsi="华文楷体" w:cs="??_GB2312"/>
          <w:sz w:val="28"/>
          <w:szCs w:val="28"/>
        </w:rPr>
        <w:t>2</w:t>
      </w:r>
      <w:r>
        <w:rPr>
          <w:rFonts w:ascii="??_GB2312" w:eastAsia="Times New Roman" w:hAnsi="华文楷体" w:cs="Times New Roman"/>
          <w:sz w:val="28"/>
          <w:szCs w:val="28"/>
        </w:rPr>
        <w:t>个：沅江巫水河两河口断面和花园阁断面，所</w:t>
      </w:r>
      <w:bookmarkStart w:id="14" w:name="OLE_LINK15"/>
      <w:bookmarkStart w:id="15" w:name="OLE_LINK12"/>
      <w:r>
        <w:rPr>
          <w:rFonts w:ascii="??_GB2312" w:eastAsia="Times New Roman" w:hAnsi="华文楷体" w:cs="Times New Roman"/>
          <w:sz w:val="28"/>
          <w:szCs w:val="28"/>
        </w:rPr>
        <w:t>测指标</w:t>
      </w:r>
      <w:r>
        <w:rPr>
          <w:rFonts w:ascii="??_GB2312" w:eastAsia="Times New Roman" w:hAnsi="华文楷体" w:cs="??_GB2312"/>
          <w:sz w:val="28"/>
          <w:szCs w:val="28"/>
        </w:rPr>
        <w:t>27</w:t>
      </w:r>
      <w:r>
        <w:rPr>
          <w:rFonts w:ascii="??_GB2312" w:eastAsia="Times New Roman" w:hAnsi="华文楷体" w:cs="Times New Roman"/>
          <w:sz w:val="28"/>
          <w:szCs w:val="28"/>
        </w:rPr>
        <w:t>项，均达到《地表水环境质量标准</w:t>
      </w:r>
      <w:r>
        <w:rPr>
          <w:rFonts w:ascii="仿宋" w:eastAsia="仿宋" w:hAnsi="仿宋" w:cs="仿宋" w:hint="eastAsia"/>
          <w:sz w:val="28"/>
          <w:szCs w:val="28"/>
        </w:rPr>
        <w:t>》Ⅱ类</w:t>
      </w:r>
      <w:r>
        <w:rPr>
          <w:rFonts w:ascii="??_GB2312" w:eastAsia="Times New Roman" w:hAnsi="华文楷体" w:cs="Times New Roman"/>
          <w:sz w:val="28"/>
          <w:szCs w:val="28"/>
        </w:rPr>
        <w:t>水质标准</w:t>
      </w:r>
      <w:bookmarkEnd w:id="14"/>
      <w:bookmarkEnd w:id="15"/>
      <w:r>
        <w:rPr>
          <w:rFonts w:ascii="??_GB2312" w:eastAsia="Times New Roman" w:hAnsi="华文楷体" w:cs="Times New Roman"/>
          <w:sz w:val="28"/>
          <w:szCs w:val="28"/>
        </w:rPr>
        <w:t>。</w:t>
      </w:r>
    </w:p>
    <w:bookmarkEnd w:id="12"/>
    <w:bookmarkEnd w:id="13"/>
    <w:p w:rsidR="007F1EF3" w:rsidRDefault="007F1EF3" w:rsidP="008E1987">
      <w:pPr>
        <w:widowControl/>
        <w:snapToGrid w:val="0"/>
        <w:spacing w:beforeLines="50" w:afterLines="50" w:line="400" w:lineRule="exact"/>
        <w:ind w:firstLineChars="600" w:firstLine="31680"/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2020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年</w:t>
      </w:r>
      <w:r>
        <w:rPr>
          <w:rFonts w:ascii="??_GB2312" w:eastAsia="Times New Roman" w:hAnsi="华文楷体" w:cs="??_GB2312"/>
          <w:b/>
          <w:bCs/>
          <w:color w:val="000000"/>
          <w:kern w:val="0"/>
          <w:sz w:val="24"/>
          <w:szCs w:val="24"/>
        </w:rPr>
        <w:t>10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月主要河流水质与去年同期比较</w:t>
      </w:r>
    </w:p>
    <w:tbl>
      <w:tblPr>
        <w:tblpPr w:leftFromText="180" w:rightFromText="180" w:vertAnchor="text" w:horzAnchor="margin" w:tblpXSpec="center" w:tblpY="102"/>
        <w:tblW w:w="8495" w:type="dxa"/>
        <w:jc w:val="center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55"/>
        <w:gridCol w:w="1184"/>
        <w:gridCol w:w="1922"/>
        <w:gridCol w:w="1045"/>
        <w:gridCol w:w="1314"/>
        <w:gridCol w:w="1019"/>
        <w:gridCol w:w="1256"/>
      </w:tblGrid>
      <w:tr w:rsidR="007F1EF3" w:rsidRPr="00B94813">
        <w:trPr>
          <w:trHeight w:val="609"/>
          <w:jc w:val="center"/>
        </w:trPr>
        <w:tc>
          <w:tcPr>
            <w:tcW w:w="1939" w:type="dxa"/>
            <w:gridSpan w:val="2"/>
            <w:tcBorders>
              <w:top w:val="single" w:sz="12" w:space="0" w:color="auto"/>
            </w:tcBorders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94813">
              <w:rPr>
                <w:rFonts w:ascii="??_GB2312" w:eastAsia="Times New Roman" w:hAnsi="华文楷体" w:cs="Times New Roman"/>
              </w:rPr>
              <w:t>河流名称</w:t>
            </w:r>
          </w:p>
        </w:tc>
        <w:tc>
          <w:tcPr>
            <w:tcW w:w="1922" w:type="dxa"/>
            <w:vMerge w:val="restart"/>
            <w:tcBorders>
              <w:top w:val="single" w:sz="12" w:space="0" w:color="auto"/>
            </w:tcBorders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94813">
              <w:rPr>
                <w:rFonts w:ascii="??_GB2312" w:eastAsia="Times New Roman" w:hAnsi="华文楷体" w:cs="Times New Roman"/>
              </w:rPr>
              <w:t>断面</w:t>
            </w:r>
          </w:p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94813">
              <w:rPr>
                <w:rFonts w:ascii="??_GB2312" w:eastAsia="Times New Roman" w:hAnsi="华文楷体" w:cs="Times New Roman"/>
              </w:rPr>
              <w:t>名称</w:t>
            </w:r>
          </w:p>
        </w:tc>
        <w:tc>
          <w:tcPr>
            <w:tcW w:w="1045" w:type="dxa"/>
            <w:vMerge w:val="restart"/>
            <w:tcBorders>
              <w:top w:val="single" w:sz="12" w:space="0" w:color="auto"/>
            </w:tcBorders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94813">
              <w:rPr>
                <w:rFonts w:ascii="??_GB2312" w:eastAsia="Times New Roman" w:hAnsi="华文楷体" w:cs="Times New Roman"/>
              </w:rPr>
              <w:t>水功能区目标</w:t>
            </w:r>
          </w:p>
        </w:tc>
        <w:tc>
          <w:tcPr>
            <w:tcW w:w="1314" w:type="dxa"/>
            <w:vMerge w:val="restart"/>
            <w:tcBorders>
              <w:top w:val="single" w:sz="12" w:space="0" w:color="auto"/>
            </w:tcBorders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94813">
              <w:rPr>
                <w:rFonts w:ascii="??_GB2312" w:eastAsia="Times New Roman" w:hAnsi="华文楷体" w:cs="Times New Roman"/>
              </w:rPr>
              <w:t>超标项目</w:t>
            </w:r>
          </w:p>
        </w:tc>
        <w:tc>
          <w:tcPr>
            <w:tcW w:w="1019" w:type="dxa"/>
            <w:vMerge w:val="restart"/>
            <w:tcBorders>
              <w:top w:val="single" w:sz="12" w:space="0" w:color="auto"/>
            </w:tcBorders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94813">
              <w:rPr>
                <w:rFonts w:ascii="??_GB2312" w:eastAsia="Times New Roman" w:hAnsi="华文楷体" w:cs="Times New Roman"/>
              </w:rPr>
              <w:t>本年水</w:t>
            </w:r>
          </w:p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94813">
              <w:rPr>
                <w:rFonts w:ascii="??_GB2312" w:eastAsia="Times New Roman" w:hAnsi="华文楷体" w:cs="Times New Roman"/>
              </w:rPr>
              <w:t>质类别</w:t>
            </w:r>
          </w:p>
        </w:tc>
        <w:tc>
          <w:tcPr>
            <w:tcW w:w="1256" w:type="dxa"/>
            <w:vMerge w:val="restart"/>
            <w:tcBorders>
              <w:top w:val="single" w:sz="12" w:space="0" w:color="auto"/>
            </w:tcBorders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94813">
              <w:rPr>
                <w:rFonts w:ascii="??_GB2312" w:eastAsia="Times New Roman" w:hAnsi="华文楷体" w:cs="Times New Roman"/>
              </w:rPr>
              <w:t>去年同期水质类别</w:t>
            </w:r>
          </w:p>
        </w:tc>
      </w:tr>
      <w:tr w:rsidR="007F1EF3" w:rsidRPr="00B94813">
        <w:trPr>
          <w:trHeight w:val="618"/>
          <w:jc w:val="center"/>
        </w:trPr>
        <w:tc>
          <w:tcPr>
            <w:tcW w:w="755" w:type="dxa"/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94813">
              <w:rPr>
                <w:rFonts w:ascii="??_GB2312" w:eastAsia="Times New Roman" w:hAnsi="华文楷体" w:cs="Times New Roman"/>
              </w:rPr>
              <w:t>干流</w:t>
            </w:r>
          </w:p>
        </w:tc>
        <w:tc>
          <w:tcPr>
            <w:tcW w:w="1184" w:type="dxa"/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94813">
              <w:rPr>
                <w:rFonts w:ascii="??_GB2312" w:eastAsia="Times New Roman" w:hAnsi="华文楷体" w:cs="Times New Roman"/>
              </w:rPr>
              <w:t>支流</w:t>
            </w:r>
          </w:p>
        </w:tc>
        <w:tc>
          <w:tcPr>
            <w:tcW w:w="1922" w:type="dxa"/>
            <w:vMerge/>
          </w:tcPr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</w:p>
        </w:tc>
        <w:tc>
          <w:tcPr>
            <w:tcW w:w="1045" w:type="dxa"/>
            <w:vMerge/>
          </w:tcPr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</w:p>
        </w:tc>
        <w:tc>
          <w:tcPr>
            <w:tcW w:w="1314" w:type="dxa"/>
            <w:vMerge/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</w:p>
        </w:tc>
        <w:tc>
          <w:tcPr>
            <w:tcW w:w="1019" w:type="dxa"/>
            <w:vMerge/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</w:p>
        </w:tc>
        <w:tc>
          <w:tcPr>
            <w:tcW w:w="1256" w:type="dxa"/>
            <w:vMerge/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</w:p>
        </w:tc>
      </w:tr>
      <w:tr w:rsidR="007F1EF3" w:rsidRPr="00B94813">
        <w:trPr>
          <w:trHeight w:val="558"/>
          <w:jc w:val="center"/>
        </w:trPr>
        <w:tc>
          <w:tcPr>
            <w:tcW w:w="755" w:type="dxa"/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bookmarkStart w:id="16" w:name="_GoBack" w:colFirst="6" w:colLast="6"/>
            <w:r w:rsidRPr="00B94813">
              <w:rPr>
                <w:rFonts w:ascii="??_GB2312" w:eastAsia="Times New Roman" w:hAnsi="华文楷体" w:cs="Times New Roman"/>
              </w:rPr>
              <w:t>沅江</w:t>
            </w:r>
          </w:p>
        </w:tc>
        <w:tc>
          <w:tcPr>
            <w:tcW w:w="1184" w:type="dxa"/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94813">
              <w:rPr>
                <w:rFonts w:ascii="??_GB2312" w:eastAsia="Times New Roman" w:hAnsi="华文楷体" w:cs="Times New Roman"/>
              </w:rPr>
              <w:t>巫水</w:t>
            </w:r>
          </w:p>
        </w:tc>
        <w:tc>
          <w:tcPr>
            <w:tcW w:w="1922" w:type="dxa"/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94813">
              <w:rPr>
                <w:rFonts w:ascii="??_GB2312" w:eastAsia="Times New Roman" w:hAnsi="华文楷体" w:cs="Times New Roman"/>
              </w:rPr>
              <w:t>两河口断面</w:t>
            </w:r>
          </w:p>
        </w:tc>
        <w:tc>
          <w:tcPr>
            <w:tcW w:w="1045" w:type="dxa"/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仿宋" w:eastAsia="仿宋" w:hAnsi="仿宋" w:cs="仿宋" w:hint="eastAsia"/>
              </w:rPr>
              <w:t>Ⅲ</w:t>
            </w:r>
          </w:p>
        </w:tc>
        <w:tc>
          <w:tcPr>
            <w:tcW w:w="1314" w:type="dxa"/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94813">
              <w:rPr>
                <w:rFonts w:ascii="??_GB2312" w:eastAsia="Times New Roman" w:hAnsi="华文楷体" w:cs="Times New Roman"/>
              </w:rPr>
              <w:t>无</w:t>
            </w:r>
          </w:p>
        </w:tc>
        <w:tc>
          <w:tcPr>
            <w:tcW w:w="1019" w:type="dxa"/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宋体" w:cs="宋体"/>
              </w:rPr>
            </w:pPr>
            <w:r w:rsidRPr="00B94813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256" w:type="dxa"/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仿宋" w:eastAsia="仿宋" w:hAnsi="仿宋" w:cs="仿宋" w:hint="eastAsia"/>
              </w:rPr>
              <w:t>Ⅲ</w:t>
            </w:r>
          </w:p>
        </w:tc>
      </w:tr>
      <w:tr w:rsidR="007F1EF3" w:rsidRPr="00B94813">
        <w:trPr>
          <w:trHeight w:val="558"/>
          <w:jc w:val="center"/>
        </w:trPr>
        <w:tc>
          <w:tcPr>
            <w:tcW w:w="755" w:type="dxa"/>
            <w:tcBorders>
              <w:bottom w:val="single" w:sz="12" w:space="0" w:color="auto"/>
            </w:tcBorders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94813">
              <w:rPr>
                <w:rFonts w:ascii="??_GB2312" w:eastAsia="Times New Roman" w:hAnsi="华文楷体" w:cs="Times New Roman"/>
              </w:rPr>
              <w:t>沅江</w:t>
            </w:r>
          </w:p>
        </w:tc>
        <w:tc>
          <w:tcPr>
            <w:tcW w:w="1184" w:type="dxa"/>
            <w:tcBorders>
              <w:bottom w:val="single" w:sz="12" w:space="0" w:color="auto"/>
            </w:tcBorders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94813">
              <w:rPr>
                <w:rFonts w:ascii="??_GB2312" w:eastAsia="Times New Roman" w:hAnsi="华文楷体" w:cs="Times New Roman"/>
              </w:rPr>
              <w:t>巫水</w:t>
            </w:r>
          </w:p>
        </w:tc>
        <w:tc>
          <w:tcPr>
            <w:tcW w:w="1922" w:type="dxa"/>
            <w:tcBorders>
              <w:bottom w:val="single" w:sz="12" w:space="0" w:color="auto"/>
            </w:tcBorders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94813">
              <w:rPr>
                <w:rFonts w:ascii="??_GB2312" w:eastAsia="Times New Roman" w:hAnsi="华文楷体" w:cs="Times New Roman"/>
              </w:rPr>
              <w:t>花园阁断面</w:t>
            </w:r>
          </w:p>
        </w:tc>
        <w:tc>
          <w:tcPr>
            <w:tcW w:w="1045" w:type="dxa"/>
            <w:tcBorders>
              <w:bottom w:val="single" w:sz="12" w:space="0" w:color="auto"/>
            </w:tcBorders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仿宋" w:eastAsia="仿宋" w:hAnsi="仿宋" w:cs="仿宋" w:hint="eastAsia"/>
              </w:rPr>
              <w:t>Ⅲ</w:t>
            </w:r>
          </w:p>
        </w:tc>
        <w:tc>
          <w:tcPr>
            <w:tcW w:w="1314" w:type="dxa"/>
            <w:tcBorders>
              <w:bottom w:val="single" w:sz="12" w:space="0" w:color="auto"/>
            </w:tcBorders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94813">
              <w:rPr>
                <w:rFonts w:ascii="??_GB2312" w:eastAsia="Times New Roman" w:hAnsi="华文楷体" w:cs="Times New Roman"/>
              </w:rPr>
              <w:t>无</w:t>
            </w:r>
          </w:p>
        </w:tc>
        <w:tc>
          <w:tcPr>
            <w:tcW w:w="1019" w:type="dxa"/>
            <w:tcBorders>
              <w:bottom w:val="single" w:sz="12" w:space="0" w:color="auto"/>
            </w:tcBorders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宋体" w:cs="宋体"/>
              </w:rPr>
            </w:pPr>
            <w:r w:rsidRPr="00B94813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256" w:type="dxa"/>
            <w:tcBorders>
              <w:bottom w:val="single" w:sz="12" w:space="0" w:color="auto"/>
            </w:tcBorders>
            <w:vAlign w:val="center"/>
          </w:tcPr>
          <w:p w:rsidR="007F1EF3" w:rsidRPr="00B94813" w:rsidRDefault="007F1EF3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Ⅰ</w:t>
            </w:r>
          </w:p>
        </w:tc>
      </w:tr>
      <w:bookmarkEnd w:id="16"/>
    </w:tbl>
    <w:p w:rsidR="007F1EF3" w:rsidRDefault="007F1EF3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7F1EF3" w:rsidRDefault="007F1EF3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7F1EF3" w:rsidRDefault="007F1EF3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7F1EF3" w:rsidRDefault="007F1EF3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7F1EF3" w:rsidRDefault="007F1EF3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7F1EF3" w:rsidRDefault="007F1EF3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7F1EF3" w:rsidRDefault="007F1EF3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32"/>
          <w:szCs w:val="32"/>
          <w:shd w:val="clear" w:color="auto" w:fill="FFFFFF"/>
        </w:rPr>
        <w:t>附</w:t>
      </w:r>
      <w:r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  <w:t>  </w:t>
      </w:r>
      <w:r>
        <w:rPr>
          <w:rFonts w:ascii="宋体" w:hAnsi="宋体" w:cs="宋体" w:hint="eastAsia"/>
          <w:b/>
          <w:bCs/>
          <w:color w:val="333333"/>
          <w:kern w:val="0"/>
          <w:sz w:val="32"/>
          <w:szCs w:val="32"/>
          <w:shd w:val="clear" w:color="auto" w:fill="FFFFFF"/>
        </w:rPr>
        <w:t>录</w:t>
      </w:r>
    </w:p>
    <w:p w:rsidR="007F1EF3" w:rsidRDefault="007F1EF3">
      <w:pPr>
        <w:widowControl/>
        <w:shd w:val="clear" w:color="auto" w:fill="FFFFFF"/>
        <w:spacing w:line="420" w:lineRule="atLeast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color w:val="333333"/>
          <w:kern w:val="0"/>
          <w:shd w:val="clear" w:color="auto" w:fill="FFFFFF"/>
        </w:rPr>
        <w:t> </w:t>
      </w:r>
      <w:r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城市环境空气质量定性评价</w:t>
      </w:r>
    </w:p>
    <w:tbl>
      <w:tblPr>
        <w:tblW w:w="10003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534"/>
        <w:gridCol w:w="918"/>
        <w:gridCol w:w="1212"/>
        <w:gridCol w:w="972"/>
        <w:gridCol w:w="2689"/>
        <w:gridCol w:w="2678"/>
      </w:tblGrid>
      <w:tr w:rsidR="007F1EF3" w:rsidRPr="00B94813">
        <w:trPr>
          <w:trHeight w:val="567"/>
          <w:jc w:val="center"/>
        </w:trPr>
        <w:tc>
          <w:tcPr>
            <w:tcW w:w="15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空气质量指数</w:t>
            </w:r>
            <w:r>
              <w:rPr>
                <w:rFonts w:ascii="宋体" w:hAnsi="宋体" w:cs="宋体"/>
                <w:color w:val="333333"/>
                <w:kern w:val="0"/>
              </w:rPr>
              <w:t>AQI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空气质量级别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质量状况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表征</w:t>
            </w:r>
          </w:p>
          <w:p w:rsidR="007F1EF3" w:rsidRDefault="007F1EF3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颜色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对健康的影响</w:t>
            </w:r>
          </w:p>
        </w:tc>
        <w:tc>
          <w:tcPr>
            <w:tcW w:w="2678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F1EF3" w:rsidRDefault="007F1EF3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建议采取的措施</w:t>
            </w:r>
          </w:p>
        </w:tc>
      </w:tr>
      <w:tr w:rsidR="007F1EF3" w:rsidRPr="00B94813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cs="宋体"/>
                <w:color w:val="333333"/>
                <w:kern w:val="0"/>
              </w:rPr>
              <w:t>0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～</w:t>
            </w:r>
            <w:r>
              <w:rPr>
                <w:rFonts w:ascii="宋体" w:hAnsi="宋体" w:cs="宋体"/>
                <w:color w:val="333333"/>
                <w:kern w:val="0"/>
              </w:rPr>
              <w:t>50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一级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优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绿色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空气质量令人满意，基本无空气污染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各类人群可正常活动</w:t>
            </w:r>
          </w:p>
        </w:tc>
      </w:tr>
      <w:tr w:rsidR="007F1EF3" w:rsidRPr="00B94813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51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～</w:t>
            </w:r>
            <w:r>
              <w:rPr>
                <w:rFonts w:ascii="宋体" w:hAnsi="宋体" w:cs="宋体"/>
                <w:color w:val="333333"/>
                <w:kern w:val="0"/>
              </w:rPr>
              <w:t>100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二级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良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黄色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空气质量可接受，但某些污染物可能对极少数异常敏感人群健康有较弱影响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较少数异常敏感人群应减少户外活动</w:t>
            </w:r>
          </w:p>
        </w:tc>
      </w:tr>
      <w:tr w:rsidR="007F1EF3" w:rsidRPr="00B94813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101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～</w:t>
            </w:r>
            <w:r>
              <w:rPr>
                <w:rFonts w:ascii="宋体" w:hAnsi="宋体" w:cs="宋体"/>
                <w:color w:val="333333"/>
                <w:kern w:val="0"/>
              </w:rPr>
              <w:t>150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三级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轻微污染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橙色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敏感人群症状有轻度加剧，健康人群出现刺激症状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儿童、老年人及心脏病、呼吸系统疾病患者应减少长时间、高强度户外锻炼</w:t>
            </w:r>
          </w:p>
        </w:tc>
      </w:tr>
      <w:tr w:rsidR="007F1EF3" w:rsidRPr="00B94813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151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～</w:t>
            </w:r>
            <w:r>
              <w:rPr>
                <w:rFonts w:ascii="宋体" w:hAnsi="宋体" w:cs="宋体"/>
                <w:color w:val="333333"/>
                <w:kern w:val="0"/>
              </w:rPr>
              <w:t>200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cs="Times New Roman"/>
                <w:color w:val="333333"/>
                <w:kern w:val="0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四级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中度污染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红色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进一步加剧易感人群症状，可能对健康人群心脏、呼吸系统有影响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儿童、老年人及心脏病、呼吸系统疾病患者避免长时间、高强度户外锻炼，一般人群适量减少户外运动</w:t>
            </w:r>
          </w:p>
        </w:tc>
      </w:tr>
      <w:tr w:rsidR="007F1EF3" w:rsidRPr="00B94813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201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～</w:t>
            </w:r>
            <w:r>
              <w:rPr>
                <w:rFonts w:ascii="宋体" w:hAnsi="宋体" w:cs="宋体"/>
                <w:color w:val="333333"/>
                <w:kern w:val="0"/>
              </w:rPr>
              <w:t>300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五级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重度污染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紫色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心脏病和肺病患者症状显著加剧，运动耐受力降低，健康人群普遍出现症状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儿童、老年人和心脏病、肺病患者应停留在室内，停止户外运动，一般人群减少户外运动</w:t>
            </w:r>
          </w:p>
        </w:tc>
      </w:tr>
      <w:tr w:rsidR="007F1EF3" w:rsidRPr="00B94813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＞</w:t>
            </w:r>
            <w:r>
              <w:rPr>
                <w:rFonts w:ascii="宋体" w:hAnsi="宋体" w:cs="宋体"/>
                <w:color w:val="333333"/>
                <w:kern w:val="0"/>
              </w:rPr>
              <w:t>300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六级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严重污染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褐红色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健康人群运动耐受力降低，有明显强烈症状，提前出现某些疾病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儿童、老年人及病人应当留在室内，避免体力消耗，一般人群应避免户外运动</w:t>
            </w:r>
          </w:p>
        </w:tc>
      </w:tr>
    </w:tbl>
    <w:p w:rsidR="007F1EF3" w:rsidRDefault="007F1EF3">
      <w:pPr>
        <w:widowControl/>
        <w:shd w:val="clear" w:color="auto" w:fill="FFFFFF"/>
        <w:spacing w:before="72" w:after="72" w:line="520" w:lineRule="atLeast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</w:rPr>
        <w:t>2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、水质评价项目及标准</w:t>
      </w:r>
    </w:p>
    <w:p w:rsidR="007F1EF3" w:rsidRDefault="007F1EF3">
      <w:pPr>
        <w:widowControl/>
        <w:shd w:val="clear" w:color="auto" w:fill="FFFFFF"/>
        <w:tabs>
          <w:tab w:val="left" w:pos="3081"/>
        </w:tabs>
        <w:spacing w:line="520" w:lineRule="atLeast"/>
        <w:ind w:firstLine="560"/>
        <w:jc w:val="left"/>
        <w:rPr>
          <w:rFonts w:ascii="宋体" w:cs="Times New Roman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>(1)</w:t>
      </w:r>
      <w:r>
        <w:rPr>
          <w:rFonts w:ascii="宋体" w:cs="Times New Roman"/>
          <w:b/>
          <w:bCs/>
          <w:color w:val="333333"/>
          <w:kern w:val="0"/>
          <w:shd w:val="clear" w:color="auto" w:fill="FFFFFF"/>
        </w:rPr>
        <w:t> 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评价项目</w:t>
      </w:r>
      <w:r>
        <w:rPr>
          <w:rFonts w:ascii="宋体" w:cs="Times New Roman"/>
          <w:b/>
          <w:bCs/>
          <w:color w:val="333333"/>
          <w:kern w:val="0"/>
          <w:sz w:val="28"/>
          <w:szCs w:val="28"/>
          <w:shd w:val="clear" w:color="auto" w:fill="FFFFFF"/>
        </w:rPr>
        <w:tab/>
      </w:r>
    </w:p>
    <w:p w:rsidR="007F1EF3" w:rsidRDefault="007F1EF3">
      <w:pPr>
        <w:widowControl/>
        <w:shd w:val="clear" w:color="auto" w:fill="FFFFFF"/>
        <w:tabs>
          <w:tab w:val="left" w:pos="3081"/>
        </w:tabs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河流型地表水水质评价：《地表水环境质量标准》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(GB3838-2002)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所列除水温、总氮和粪大肠菌群以外的其他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21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项指标，粪大肠菌群单独评价。</w:t>
      </w:r>
    </w:p>
    <w:p w:rsidR="007F1EF3" w:rsidRDefault="007F1EF3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饮用水水源地水质评价：依据《全国集中式生活饮用水水源地水质监测实施方案》（环办函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[2012]1266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号）的要求，集中式生活饮用水水源地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监测项目为《地表水环境质量标准》（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GB3838-2002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）表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的基本项目（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23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项，化学需氧量除外）、表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的补充项目（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5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项）和表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的优选特定项目（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33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项），共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61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项。评价项目为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《地表水环境质量标准》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(GB3838-2002)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和表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2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所列除水温、总氮和粪大肠菌群以外的其他指标，表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3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的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优选特定项目（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33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项），共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58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项。</w:t>
      </w:r>
    </w:p>
    <w:p w:rsidR="007F1EF3" w:rsidRDefault="007F1EF3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湖泊评价：湖泊评价项目为《地表水环境质量标准》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(GB3838-2002)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除水温、总氮和粪大肠菌群以外的其他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21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项指标，另外用总磷、总氮、叶绿素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a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、高锰酸盐指数和透明度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5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项指标，用于评价营养状态。总氮和粪大肠菌群单独评价。</w:t>
      </w:r>
    </w:p>
    <w:p w:rsidR="007F1EF3" w:rsidRDefault="007F1EF3">
      <w:pPr>
        <w:widowControl/>
        <w:shd w:val="clear" w:color="auto" w:fill="FFFFFF"/>
        <w:spacing w:line="520" w:lineRule="atLeast"/>
        <w:ind w:firstLine="554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b/>
          <w:bCs/>
          <w:color w:val="333333"/>
          <w:kern w:val="0"/>
          <w:sz w:val="28"/>
          <w:szCs w:val="28"/>
          <w:shd w:val="clear" w:color="auto" w:fill="FFFFFF"/>
        </w:rPr>
        <w:t> </w:t>
      </w: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>(2)</w:t>
      </w:r>
      <w:r>
        <w:rPr>
          <w:rFonts w:ascii="宋体" w:cs="Times New Roman"/>
          <w:b/>
          <w:bCs/>
          <w:color w:val="333333"/>
          <w:kern w:val="0"/>
          <w:shd w:val="clear" w:color="auto" w:fill="FFFFFF"/>
        </w:rPr>
        <w:t> 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评价标准</w:t>
      </w:r>
    </w:p>
    <w:p w:rsidR="007F1EF3" w:rsidRDefault="007F1EF3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从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2012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年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6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月开始，地表水水质评价不再执行《地表水环境质量标准（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GB3838-2002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）》中相应功能区标准，而按Ⅰ类～劣Ⅴ类六个类别进行评价。当断面水质超过Ⅲ类标准时，应计算指标浓度超过Ⅲ类水质标准的倍数，即超标倍数。</w:t>
      </w:r>
    </w:p>
    <w:p w:rsidR="007F1EF3" w:rsidRDefault="007F1EF3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饮用水水源地水质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根据《地表水环境质量标准》（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GB3838-2002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）进行评价。基本项目按照《地表水环境质量评价方法（试行）》（环办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[2011]22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号）进行评价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。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补充项目、特定项目采用单因子评价法进行评价。</w:t>
      </w:r>
    </w:p>
    <w:p w:rsidR="007F1EF3" w:rsidRDefault="007F1EF3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color w:val="333333"/>
          <w:kern w:val="0"/>
          <w:shd w:val="clear" w:color="auto" w:fill="FFFFFF"/>
        </w:rPr>
        <w:t> </w:t>
      </w:r>
    </w:p>
    <w:p w:rsidR="007F1EF3" w:rsidRDefault="007F1EF3">
      <w:pPr>
        <w:widowControl/>
        <w:shd w:val="clear" w:color="auto" w:fill="FFFFFF"/>
        <w:spacing w:before="72" w:after="72" w:line="520" w:lineRule="atLeast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</w:rPr>
        <w:t>3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、水环境质量定性评价方法</w:t>
      </w:r>
    </w:p>
    <w:p w:rsidR="007F1EF3" w:rsidRDefault="007F1EF3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 xml:space="preserve">(1) 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地表水环境质量定性评价方法</w:t>
      </w:r>
    </w:p>
    <w:p w:rsidR="007F1EF3" w:rsidRDefault="007F1EF3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地表水环境质量分为：优、良好、轻度污染、中度污染、重度污染五个等级。</w:t>
      </w:r>
    </w:p>
    <w:p w:rsidR="007F1EF3" w:rsidRDefault="007F1EF3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断面、河段水质类别与水质定性评价分级的对应关系见附表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。</w:t>
      </w:r>
    </w:p>
    <w:p w:rsidR="007F1EF3" w:rsidRDefault="007F1EF3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color w:val="333333"/>
          <w:kern w:val="0"/>
          <w:shd w:val="clear" w:color="auto" w:fill="FFFFFF"/>
        </w:rPr>
        <w:t> </w:t>
      </w:r>
    </w:p>
    <w:p w:rsidR="007F1EF3" w:rsidRDefault="007F1EF3">
      <w:pPr>
        <w:widowControl/>
        <w:shd w:val="clear" w:color="auto" w:fill="FFFFFF"/>
        <w:spacing w:line="520" w:lineRule="atLeast"/>
        <w:jc w:val="center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附表</w:t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  <w:shd w:val="clear" w:color="auto" w:fill="FFFFFF"/>
        </w:rPr>
        <w:t>1  </w:t>
      </w: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断面、河段水质定性评价</w:t>
      </w:r>
    </w:p>
    <w:tbl>
      <w:tblPr>
        <w:tblW w:w="7582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618"/>
        <w:gridCol w:w="1237"/>
        <w:gridCol w:w="4727"/>
      </w:tblGrid>
      <w:tr w:rsidR="007F1EF3" w:rsidRPr="00B94813">
        <w:trPr>
          <w:jc w:val="center"/>
        </w:trPr>
        <w:tc>
          <w:tcPr>
            <w:tcW w:w="161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left w:w="108" w:type="dxa"/>
              <w:right w:w="108" w:type="dxa"/>
            </w:tcMar>
          </w:tcPr>
          <w:p w:rsidR="007F1EF3" w:rsidRDefault="007F1EF3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水质类别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left w:w="108" w:type="dxa"/>
              <w:right w:w="108" w:type="dxa"/>
            </w:tcMar>
          </w:tcPr>
          <w:p w:rsidR="007F1EF3" w:rsidRDefault="007F1EF3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水质状况</w:t>
            </w:r>
          </w:p>
        </w:tc>
        <w:tc>
          <w:tcPr>
            <w:tcW w:w="4727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00FFFF"/>
            <w:tcMar>
              <w:left w:w="108" w:type="dxa"/>
              <w:right w:w="108" w:type="dxa"/>
            </w:tcMar>
          </w:tcPr>
          <w:p w:rsidR="007F1EF3" w:rsidRDefault="007F1EF3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水质功能</w:t>
            </w:r>
          </w:p>
        </w:tc>
      </w:tr>
      <w:tr w:rsidR="007F1EF3" w:rsidRPr="00B94813">
        <w:trPr>
          <w:jc w:val="center"/>
        </w:trPr>
        <w:tc>
          <w:tcPr>
            <w:tcW w:w="16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Ⅰ、Ⅱ类水质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优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7F1EF3" w:rsidRDefault="007F1EF3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饮用水源一级保护区、珍稀水生生物栖息地、鱼虾类产卵场、仔稚幼鱼的索饵场等</w:t>
            </w:r>
          </w:p>
        </w:tc>
      </w:tr>
      <w:tr w:rsidR="007F1EF3" w:rsidRPr="00B94813">
        <w:trPr>
          <w:jc w:val="center"/>
        </w:trPr>
        <w:tc>
          <w:tcPr>
            <w:tcW w:w="16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Ⅲ类水质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良好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7F1EF3" w:rsidRDefault="007F1EF3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饮用水源二级保护区、鱼虾类越冬场、洄游通道、水产养殖区、游泳区</w:t>
            </w:r>
          </w:p>
        </w:tc>
      </w:tr>
      <w:tr w:rsidR="007F1EF3" w:rsidRPr="00B94813">
        <w:trPr>
          <w:jc w:val="center"/>
        </w:trPr>
        <w:tc>
          <w:tcPr>
            <w:tcW w:w="16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Ⅳ类水质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7F1EF3" w:rsidRDefault="007F1EF3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轻度污染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7F1EF3" w:rsidRDefault="007F1EF3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一般工业用水和人体非直接接触的娱乐用水</w:t>
            </w:r>
          </w:p>
        </w:tc>
      </w:tr>
      <w:tr w:rsidR="007F1EF3" w:rsidRPr="00B94813">
        <w:trPr>
          <w:jc w:val="center"/>
        </w:trPr>
        <w:tc>
          <w:tcPr>
            <w:tcW w:w="16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7F1EF3" w:rsidRDefault="007F1EF3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Ⅴ类水质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7F1EF3" w:rsidRDefault="007F1EF3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中度污染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7F1EF3" w:rsidRDefault="007F1EF3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农业用水及一般景观用水</w:t>
            </w:r>
          </w:p>
        </w:tc>
      </w:tr>
      <w:tr w:rsidR="007F1EF3" w:rsidRPr="00B94813">
        <w:trPr>
          <w:jc w:val="center"/>
        </w:trPr>
        <w:tc>
          <w:tcPr>
            <w:tcW w:w="1618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7F1EF3" w:rsidRDefault="007F1EF3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劣Ⅴ类水质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7F1EF3" w:rsidRDefault="007F1EF3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重度污染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7F1EF3" w:rsidRDefault="007F1EF3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除调节局部气候外，几乎无使用功能</w:t>
            </w:r>
          </w:p>
        </w:tc>
      </w:tr>
    </w:tbl>
    <w:p w:rsidR="007F1EF3" w:rsidRDefault="007F1EF3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河流、水系水质类别比例与水质定性评价分级的对应关系见附表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2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。对于断面数少于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5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个的河流、水系，按附表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直接指出每个断面的水质状况。</w:t>
      </w:r>
    </w:p>
    <w:p w:rsidR="007F1EF3" w:rsidRDefault="007F1EF3">
      <w:pPr>
        <w:widowControl/>
        <w:shd w:val="clear" w:color="auto" w:fill="FFFFFF"/>
        <w:spacing w:line="520" w:lineRule="atLeast"/>
        <w:ind w:firstLine="480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b/>
          <w:bCs/>
          <w:color w:val="333333"/>
          <w:kern w:val="0"/>
          <w:shd w:val="clear" w:color="auto" w:fill="FFFFFF"/>
        </w:rPr>
        <w:t> </w:t>
      </w:r>
    </w:p>
    <w:p w:rsidR="007F1EF3" w:rsidRDefault="007F1EF3">
      <w:pPr>
        <w:widowControl/>
        <w:shd w:val="clear" w:color="auto" w:fill="FFFFFF"/>
        <w:spacing w:line="540" w:lineRule="atLeast"/>
        <w:jc w:val="center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附表</w:t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  <w:shd w:val="clear" w:color="auto" w:fill="FFFFFF"/>
        </w:rPr>
        <w:t>2  </w:t>
      </w: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河流、水系水质定性评价</w:t>
      </w:r>
    </w:p>
    <w:tbl>
      <w:tblPr>
        <w:tblW w:w="7337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5993"/>
        <w:gridCol w:w="1344"/>
      </w:tblGrid>
      <w:tr w:rsidR="007F1EF3" w:rsidRPr="00B94813">
        <w:trPr>
          <w:jc w:val="center"/>
        </w:trPr>
        <w:tc>
          <w:tcPr>
            <w:tcW w:w="599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left w:w="108" w:type="dxa"/>
              <w:right w:w="108" w:type="dxa"/>
            </w:tcMar>
          </w:tcPr>
          <w:p w:rsidR="007F1EF3" w:rsidRDefault="007F1EF3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水质类别比例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00FFFF"/>
            <w:tcMar>
              <w:left w:w="108" w:type="dxa"/>
              <w:right w:w="108" w:type="dxa"/>
            </w:tcMar>
          </w:tcPr>
          <w:p w:rsidR="007F1EF3" w:rsidRDefault="007F1EF3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水质状况</w:t>
            </w:r>
          </w:p>
        </w:tc>
      </w:tr>
      <w:tr w:rsidR="007F1EF3" w:rsidRPr="00B94813">
        <w:trPr>
          <w:jc w:val="center"/>
        </w:trPr>
        <w:tc>
          <w:tcPr>
            <w:tcW w:w="599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7F1EF3" w:rsidRDefault="007F1EF3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Ⅰ～Ⅲ类水质比例≥</w:t>
            </w:r>
            <w:r>
              <w:rPr>
                <w:rFonts w:ascii="宋体" w:hAnsi="宋体" w:cs="宋体"/>
                <w:color w:val="333333"/>
                <w:kern w:val="0"/>
              </w:rPr>
              <w:t>90%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7F1EF3" w:rsidRDefault="007F1EF3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优</w:t>
            </w:r>
          </w:p>
        </w:tc>
      </w:tr>
      <w:tr w:rsidR="007F1EF3" w:rsidRPr="00B94813">
        <w:trPr>
          <w:jc w:val="center"/>
        </w:trPr>
        <w:tc>
          <w:tcPr>
            <w:tcW w:w="599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7F1EF3" w:rsidRDefault="007F1EF3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75%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≤Ⅰ～Ⅲ类水质比例＜</w:t>
            </w:r>
            <w:r>
              <w:rPr>
                <w:rFonts w:ascii="宋体" w:hAnsi="宋体" w:cs="宋体"/>
                <w:color w:val="333333"/>
                <w:kern w:val="0"/>
              </w:rPr>
              <w:t>90%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7F1EF3" w:rsidRDefault="007F1EF3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良好</w:t>
            </w:r>
          </w:p>
        </w:tc>
      </w:tr>
      <w:tr w:rsidR="007F1EF3" w:rsidRPr="00B94813">
        <w:trPr>
          <w:jc w:val="center"/>
        </w:trPr>
        <w:tc>
          <w:tcPr>
            <w:tcW w:w="599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7F1EF3" w:rsidRDefault="007F1EF3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Ⅰ～Ⅲ类水质比例＜</w:t>
            </w:r>
            <w:r>
              <w:rPr>
                <w:rFonts w:ascii="宋体" w:hAnsi="宋体" w:cs="宋体"/>
                <w:color w:val="333333"/>
                <w:kern w:val="0"/>
              </w:rPr>
              <w:t>75%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，且劣Ⅴ类比例＜</w:t>
            </w:r>
            <w:r>
              <w:rPr>
                <w:rFonts w:ascii="宋体" w:hAnsi="宋体" w:cs="宋体"/>
                <w:color w:val="333333"/>
                <w:kern w:val="0"/>
              </w:rPr>
              <w:t>20%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7F1EF3" w:rsidRDefault="007F1EF3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轻度污染</w:t>
            </w:r>
          </w:p>
        </w:tc>
      </w:tr>
      <w:tr w:rsidR="007F1EF3" w:rsidRPr="00B94813">
        <w:trPr>
          <w:jc w:val="center"/>
        </w:trPr>
        <w:tc>
          <w:tcPr>
            <w:tcW w:w="599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7F1EF3" w:rsidRDefault="007F1EF3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Ⅰ～Ⅲ类水质比例＜</w:t>
            </w:r>
            <w:r>
              <w:rPr>
                <w:rFonts w:ascii="宋体" w:hAnsi="宋体" w:cs="宋体"/>
                <w:color w:val="333333"/>
                <w:kern w:val="0"/>
              </w:rPr>
              <w:t>75%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，且</w:t>
            </w:r>
            <w:r>
              <w:rPr>
                <w:rFonts w:ascii="宋体" w:hAnsi="宋体" w:cs="宋体"/>
                <w:color w:val="333333"/>
                <w:kern w:val="0"/>
              </w:rPr>
              <w:t>20%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≤劣Ⅴ类比例＜</w:t>
            </w:r>
            <w:r>
              <w:rPr>
                <w:rFonts w:ascii="宋体" w:hAnsi="宋体" w:cs="宋体"/>
                <w:color w:val="333333"/>
                <w:kern w:val="0"/>
              </w:rPr>
              <w:t>40%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7F1EF3" w:rsidRDefault="007F1EF3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中度污染</w:t>
            </w:r>
          </w:p>
        </w:tc>
      </w:tr>
      <w:tr w:rsidR="007F1EF3" w:rsidRPr="00B94813">
        <w:trPr>
          <w:jc w:val="center"/>
        </w:trPr>
        <w:tc>
          <w:tcPr>
            <w:tcW w:w="5993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7F1EF3" w:rsidRDefault="007F1EF3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Ⅰ～Ⅲ类水质比例＜</w:t>
            </w:r>
            <w:r>
              <w:rPr>
                <w:rFonts w:ascii="宋体" w:hAnsi="宋体" w:cs="宋体"/>
                <w:color w:val="333333"/>
                <w:kern w:val="0"/>
              </w:rPr>
              <w:t>60%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，且劣Ⅴ类比例≥</w:t>
            </w:r>
            <w:r>
              <w:rPr>
                <w:rFonts w:ascii="宋体" w:hAnsi="宋体" w:cs="宋体"/>
                <w:color w:val="333333"/>
                <w:kern w:val="0"/>
              </w:rPr>
              <w:t>40%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7F1EF3" w:rsidRDefault="007F1EF3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重度污染</w:t>
            </w:r>
          </w:p>
        </w:tc>
      </w:tr>
    </w:tbl>
    <w:p w:rsidR="007F1EF3" w:rsidRDefault="007F1EF3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地表水环境质量定性评价方法执行中国环境监测总站（总站综字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[2004]72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号）文件。</w:t>
      </w:r>
    </w:p>
    <w:p w:rsidR="007F1EF3" w:rsidRDefault="007F1EF3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b/>
          <w:bCs/>
          <w:color w:val="333333"/>
          <w:kern w:val="0"/>
          <w:sz w:val="28"/>
          <w:szCs w:val="28"/>
          <w:shd w:val="clear" w:color="auto" w:fill="FFFFFF"/>
        </w:rPr>
        <w:t> </w:t>
      </w: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 xml:space="preserve">(2) 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湖泊、水库富营养化评价方法</w:t>
      </w:r>
    </w:p>
    <w:p w:rsidR="007F1EF3" w:rsidRDefault="007F1EF3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根据营养状态指数（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）的计算结果对湖泊营养状态进行分级如下：</w:t>
      </w:r>
    </w:p>
    <w:p w:rsidR="007F1EF3" w:rsidRDefault="007F1EF3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（Σ）＜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30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贫营养</w:t>
      </w:r>
    </w:p>
    <w:p w:rsidR="007F1EF3" w:rsidRDefault="007F1EF3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30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≤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（Σ）≤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50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中营养</w:t>
      </w:r>
    </w:p>
    <w:p w:rsidR="007F1EF3" w:rsidRDefault="007F1EF3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（Σ）＞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50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富营养</w:t>
      </w:r>
    </w:p>
    <w:p w:rsidR="007F1EF3" w:rsidRDefault="007F1EF3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50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＜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（Σ）≤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60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轻度富营养</w:t>
      </w:r>
    </w:p>
    <w:p w:rsidR="007F1EF3" w:rsidRDefault="007F1EF3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60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＜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（Σ）≤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70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中度富营养</w:t>
      </w:r>
    </w:p>
    <w:p w:rsidR="007F1EF3" w:rsidRDefault="007F1EF3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（Σ）＞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70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重度富营养</w:t>
      </w:r>
    </w:p>
    <w:p w:rsidR="007F1EF3" w:rsidRDefault="007F1EF3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营养状态指数的计算方法见中国环境监测总站（总站生字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[2001]090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号）文件。</w:t>
      </w:r>
    </w:p>
    <w:p w:rsidR="007F1EF3" w:rsidRDefault="007F1EF3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  <w:r>
        <w:rPr>
          <w:rFonts w:ascii="宋体" w:cs="Times New Roman"/>
          <w:color w:val="333333"/>
          <w:kern w:val="0"/>
          <w:shd w:val="clear" w:color="auto" w:fill="FFFFFF"/>
        </w:rPr>
        <w:t> </w:t>
      </w:r>
    </w:p>
    <w:p w:rsidR="007F1EF3" w:rsidRDefault="007F1EF3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7F1EF3" w:rsidRDefault="007F1EF3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7F1EF3" w:rsidRDefault="007F1EF3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7F1EF3" w:rsidRDefault="007F1EF3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7F1EF3" w:rsidRDefault="007F1EF3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7F1EF3" w:rsidRDefault="007F1EF3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7F1EF3" w:rsidRDefault="007F1EF3">
      <w:pPr>
        <w:widowControl/>
        <w:shd w:val="clear" w:color="auto" w:fill="FFFFFF"/>
        <w:spacing w:line="600" w:lineRule="atLeast"/>
        <w:ind w:firstLine="15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 xml:space="preserve">编　　写：戴菲　</w:t>
      </w:r>
    </w:p>
    <w:p w:rsidR="007F1EF3" w:rsidRDefault="007F1EF3">
      <w:pPr>
        <w:widowControl/>
        <w:shd w:val="clear" w:color="auto" w:fill="FFFFFF"/>
        <w:spacing w:line="600" w:lineRule="atLeast"/>
        <w:ind w:firstLine="15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 xml:space="preserve">审　　核：何豪　　　　</w:t>
      </w:r>
    </w:p>
    <w:p w:rsidR="007F1EF3" w:rsidRDefault="007F1EF3">
      <w:pPr>
        <w:widowControl/>
        <w:shd w:val="clear" w:color="auto" w:fill="FFFFFF"/>
        <w:spacing w:line="600" w:lineRule="atLeast"/>
        <w:ind w:firstLine="15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签　　发：彭淑平</w:t>
      </w: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 xml:space="preserve">　　　　　</w:t>
      </w:r>
    </w:p>
    <w:p w:rsidR="007F1EF3" w:rsidRDefault="007F1EF3">
      <w:pPr>
        <w:widowControl/>
        <w:shd w:val="clear" w:color="auto" w:fill="FFFFFF"/>
        <w:spacing w:line="600" w:lineRule="atLeast"/>
        <w:ind w:firstLine="15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编写日期：</w:t>
      </w:r>
      <w:r>
        <w:rPr>
          <w:rFonts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</w:rPr>
        <w:t>2020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年</w:t>
      </w:r>
      <w:r>
        <w:rPr>
          <w:rFonts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</w:rPr>
        <w:t>11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月</w:t>
      </w:r>
      <w:r>
        <w:rPr>
          <w:rFonts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</w:rPr>
        <w:t>10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日</w:t>
      </w:r>
    </w:p>
    <w:p w:rsidR="007F1EF3" w:rsidRDefault="007F1EF3">
      <w:pPr>
        <w:rPr>
          <w:rFonts w:cs="Times New Roman"/>
        </w:rPr>
      </w:pPr>
    </w:p>
    <w:p w:rsidR="007F1EF3" w:rsidRDefault="007F1EF3">
      <w:pPr>
        <w:rPr>
          <w:rFonts w:cs="Times New Roman"/>
        </w:rPr>
      </w:pPr>
    </w:p>
    <w:p w:rsidR="007F1EF3" w:rsidRDefault="007F1EF3">
      <w:pPr>
        <w:rPr>
          <w:rFonts w:cs="Times New Roman"/>
        </w:rPr>
      </w:pPr>
    </w:p>
    <w:p w:rsidR="007F1EF3" w:rsidRDefault="007F1EF3">
      <w:pPr>
        <w:rPr>
          <w:rFonts w:cs="Times New Roman"/>
        </w:rPr>
      </w:pPr>
    </w:p>
    <w:p w:rsidR="007F1EF3" w:rsidRDefault="007F1EF3">
      <w:pPr>
        <w:rPr>
          <w:rFonts w:cs="Times New Roman"/>
        </w:rPr>
      </w:pPr>
    </w:p>
    <w:sectPr w:rsidR="007F1EF3" w:rsidSect="00D73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华文楷体"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508C7"/>
    <w:multiLevelType w:val="singleLevel"/>
    <w:tmpl w:val="5A0508C7"/>
    <w:lvl w:ilvl="0">
      <w:start w:val="6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ECF6197"/>
    <w:rsid w:val="007F1EF3"/>
    <w:rsid w:val="008E1987"/>
    <w:rsid w:val="00910755"/>
    <w:rsid w:val="00B94813"/>
    <w:rsid w:val="00D734CD"/>
    <w:rsid w:val="3ECF6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C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8</Pages>
  <Words>503</Words>
  <Characters>2873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Administrator</dc:creator>
  <cp:keywords/>
  <dc:description/>
  <cp:lastModifiedBy>User</cp:lastModifiedBy>
  <cp:revision>2</cp:revision>
  <dcterms:created xsi:type="dcterms:W3CDTF">2020-11-23T09:00:00Z</dcterms:created>
  <dcterms:modified xsi:type="dcterms:W3CDTF">2020-11-23T09:00:00Z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