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91" w:rsidRDefault="00334E91" w:rsidP="00334E91">
      <w:pPr>
        <w:spacing w:line="600" w:lineRule="exact"/>
        <w:rPr>
          <w:rFonts w:ascii="黑体" w:eastAsia="黑体" w:hAnsi="黑体" w:cs="黑体"/>
          <w:bCs/>
          <w:color w:val="000000"/>
          <w:szCs w:val="32"/>
        </w:rPr>
      </w:pPr>
      <w:r>
        <w:rPr>
          <w:rFonts w:ascii="黑体" w:eastAsia="黑体" w:hAnsi="黑体" w:cs="黑体" w:hint="eastAsia"/>
          <w:bCs/>
          <w:color w:val="000000"/>
          <w:szCs w:val="32"/>
        </w:rPr>
        <w:t>附件3-1</w:t>
      </w:r>
    </w:p>
    <w:p w:rsidR="00334E91" w:rsidRDefault="00334E91" w:rsidP="0004491C">
      <w:pPr>
        <w:pStyle w:val="1"/>
        <w:snapToGrid w:val="0"/>
        <w:spacing w:beforeLines="50" w:afterLines="30" w:line="240" w:lineRule="auto"/>
        <w:rPr>
          <w:rFonts w:ascii="方正小标宋_GBK" w:eastAsia="方正小标宋_GBK" w:hAnsi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color w:val="000000"/>
          <w:sz w:val="40"/>
          <w:szCs w:val="40"/>
        </w:rPr>
        <w:t>群众信访举报转办和边督边改公开情况一览表</w:t>
      </w:r>
    </w:p>
    <w:p w:rsidR="00334E91" w:rsidRPr="00334E91" w:rsidRDefault="00334E91" w:rsidP="00334E91">
      <w:pPr>
        <w:jc w:val="right"/>
        <w:rPr>
          <w:rFonts w:ascii="仿宋_GB2312" w:hAnsi="仿宋_GB2312" w:cs="仿宋_GB2312"/>
          <w:color w:val="000000"/>
          <w:sz w:val="24"/>
          <w:szCs w:val="24"/>
        </w:rPr>
      </w:pPr>
      <w:r>
        <w:rPr>
          <w:rFonts w:ascii="仿宋_GB2312" w:hAnsi="仿宋_GB2312" w:cs="仿宋_GB2312" w:hint="eastAsia"/>
          <w:color w:val="000000"/>
          <w:sz w:val="24"/>
          <w:szCs w:val="24"/>
        </w:rPr>
        <w:t xml:space="preserve"> （第</w:t>
      </w:r>
      <w:r>
        <w:rPr>
          <w:rFonts w:ascii="仿宋_GB2312" w:hAnsi="仿宋_GB2312" w:cs="仿宋_GB2312" w:hint="eastAsia"/>
          <w:color w:val="000000"/>
          <w:sz w:val="24"/>
          <w:szCs w:val="24"/>
          <w:u w:val="single"/>
        </w:rPr>
        <w:t xml:space="preserve">5 </w:t>
      </w:r>
      <w:r>
        <w:rPr>
          <w:rFonts w:ascii="仿宋_GB2312" w:hAnsi="仿宋_GB2312" w:cs="仿宋_GB2312" w:hint="eastAsia"/>
          <w:color w:val="000000"/>
          <w:sz w:val="24"/>
          <w:szCs w:val="24"/>
        </w:rPr>
        <w:t>批    2</w:t>
      </w:r>
      <w:r w:rsidRPr="00334E91">
        <w:rPr>
          <w:rFonts w:ascii="仿宋_GB2312" w:hAnsi="仿宋_GB2312" w:cs="仿宋_GB2312" w:hint="eastAsia"/>
          <w:color w:val="000000"/>
          <w:sz w:val="24"/>
          <w:szCs w:val="24"/>
        </w:rPr>
        <w:t>020年9月21日）</w:t>
      </w:r>
    </w:p>
    <w:tbl>
      <w:tblPr>
        <w:tblW w:w="15576" w:type="dxa"/>
        <w:jc w:val="center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854"/>
        <w:gridCol w:w="2532"/>
        <w:gridCol w:w="871"/>
        <w:gridCol w:w="1122"/>
        <w:gridCol w:w="4051"/>
        <w:gridCol w:w="1418"/>
        <w:gridCol w:w="1701"/>
        <w:gridCol w:w="1275"/>
        <w:gridCol w:w="1182"/>
      </w:tblGrid>
      <w:tr w:rsidR="000B246B" w:rsidTr="00332CD3">
        <w:trPr>
          <w:trHeight w:val="567"/>
          <w:jc w:val="center"/>
        </w:trPr>
        <w:tc>
          <w:tcPr>
            <w:tcW w:w="570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4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受理编号</w:t>
            </w:r>
          </w:p>
        </w:tc>
        <w:tc>
          <w:tcPr>
            <w:tcW w:w="2532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交办问题基本情况</w:t>
            </w:r>
          </w:p>
        </w:tc>
        <w:tc>
          <w:tcPr>
            <w:tcW w:w="871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行政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br/>
              <w:t>区域</w:t>
            </w:r>
          </w:p>
        </w:tc>
        <w:tc>
          <w:tcPr>
            <w:tcW w:w="1122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污染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br/>
              <w:t>类型</w:t>
            </w:r>
          </w:p>
        </w:tc>
        <w:tc>
          <w:tcPr>
            <w:tcW w:w="4051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调查核实情况</w:t>
            </w:r>
          </w:p>
        </w:tc>
        <w:tc>
          <w:tcPr>
            <w:tcW w:w="1418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是否</w:t>
            </w: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br/>
              <w:t>属实</w:t>
            </w:r>
          </w:p>
        </w:tc>
        <w:tc>
          <w:tcPr>
            <w:tcW w:w="1701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处理和整改情况</w:t>
            </w:r>
          </w:p>
        </w:tc>
        <w:tc>
          <w:tcPr>
            <w:tcW w:w="1275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责任人被处理情况</w:t>
            </w:r>
          </w:p>
        </w:tc>
        <w:tc>
          <w:tcPr>
            <w:tcW w:w="1182" w:type="dxa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经办人</w:t>
            </w:r>
          </w:p>
        </w:tc>
      </w:tr>
      <w:tr w:rsidR="000B246B" w:rsidTr="00332CD3">
        <w:trPr>
          <w:trHeight w:val="4943"/>
          <w:jc w:val="center"/>
        </w:trPr>
        <w:tc>
          <w:tcPr>
            <w:tcW w:w="570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 w:rsidRPr="004B50BA">
              <w:rPr>
                <w:rFonts w:ascii="仿宋_GB2312" w:hAnsi="宋体" w:cs="宋体"/>
                <w:bCs/>
                <w:szCs w:val="32"/>
              </w:rPr>
              <w:t>D1SY202009210007</w:t>
            </w:r>
          </w:p>
        </w:tc>
        <w:tc>
          <w:tcPr>
            <w:tcW w:w="2532" w:type="dxa"/>
            <w:vAlign w:val="center"/>
          </w:tcPr>
          <w:p w:rsidR="000B246B" w:rsidRDefault="000B246B" w:rsidP="00FA02D5">
            <w:pPr>
              <w:snapToGrid w:val="0"/>
              <w:spacing w:line="260" w:lineRule="exact"/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 w:rsidRPr="00334E91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城步县西岩镇资水村的水东新形环保页岩砖厂2017年12月投产至今对附近森林树木污染严重，大部分树枯萎与死亡。向当地环保局、政府反应数10次以上但无效，有检查的人过来看，环保局就带去污染问题不是很大的地方去。在今年7月16日省里也给我们打电话，电话是0731-89990230他们电话调查，我们也如实反应，但目前为止还没有人来处理。</w:t>
            </w:r>
          </w:p>
        </w:tc>
        <w:tc>
          <w:tcPr>
            <w:tcW w:w="871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城步苗族自治县</w:t>
            </w:r>
          </w:p>
        </w:tc>
        <w:tc>
          <w:tcPr>
            <w:tcW w:w="1122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大气</w:t>
            </w:r>
          </w:p>
        </w:tc>
        <w:tc>
          <w:tcPr>
            <w:tcW w:w="4051" w:type="dxa"/>
            <w:vAlign w:val="center"/>
          </w:tcPr>
          <w:p w:rsidR="000B246B" w:rsidRDefault="000B246B" w:rsidP="0004491C">
            <w:pPr>
              <w:pStyle w:val="a5"/>
              <w:spacing w:after="0" w:line="26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 w:rsidRPr="00334E91">
              <w:rPr>
                <w:rFonts w:ascii="仿宋_GB2312" w:eastAsia="仿宋_GB2312" w:hAnsi="宋体" w:hint="eastAsia"/>
                <w:szCs w:val="21"/>
              </w:rPr>
              <w:t>9月22日，邵阳市生态环境局城步分局、县林业局工作人员赴现场进行调查核实，调查情况如下： 1、城步水东新型环保砖厂正在生产，烟气处理设施运行正常，采用“片碱+石灰”双碱法脱硫。烟气在线监测设施运行正常，在线监测显示达标，同时执法人员通过调阅在线监测历史数据，没有出现超标现象。</w:t>
            </w:r>
            <w:r w:rsidRPr="00334E91">
              <w:rPr>
                <w:rFonts w:ascii="Times New Roman" w:eastAsia="仿宋_GB2312" w:hAnsi="Times New Roman" w:hint="eastAsia"/>
                <w:szCs w:val="21"/>
              </w:rPr>
              <w:t>2</w:t>
            </w:r>
            <w:r w:rsidRPr="00334E91">
              <w:rPr>
                <w:rFonts w:ascii="Times New Roman" w:eastAsia="仿宋_GB2312" w:hAnsi="Times New Roman" w:hint="eastAsia"/>
                <w:szCs w:val="21"/>
              </w:rPr>
              <w:t>、</w:t>
            </w:r>
            <w:r w:rsidR="00FA02D5">
              <w:rPr>
                <w:rFonts w:ascii="Times New Roman" w:eastAsia="仿宋_GB2312" w:hAnsi="Times New Roman" w:hint="eastAsia"/>
                <w:szCs w:val="21"/>
              </w:rPr>
              <w:t>砖厂烟气会对周边环境</w:t>
            </w:r>
            <w:r w:rsidR="00B2156E">
              <w:rPr>
                <w:rFonts w:ascii="Times New Roman" w:eastAsia="仿宋_GB2312" w:hAnsi="Times New Roman" w:hint="eastAsia"/>
                <w:szCs w:val="21"/>
              </w:rPr>
              <w:t>有</w:t>
            </w:r>
            <w:r w:rsidR="00FA02D5">
              <w:rPr>
                <w:rFonts w:ascii="Times New Roman" w:eastAsia="仿宋_GB2312" w:hAnsi="Times New Roman" w:hint="eastAsia"/>
                <w:szCs w:val="21"/>
              </w:rPr>
              <w:t>一定的影响，但符合国家标准。</w:t>
            </w:r>
            <w:r w:rsidRPr="00334E91">
              <w:rPr>
                <w:rFonts w:ascii="Times New Roman" w:eastAsia="仿宋_GB2312" w:hAnsi="Times New Roman" w:hint="eastAsia"/>
                <w:szCs w:val="21"/>
              </w:rPr>
              <w:t>通过对周边林木生长情况进行察看，未见明显的大面积死亡和枯萎现象。</w:t>
            </w:r>
            <w:r w:rsidRPr="00334E91">
              <w:rPr>
                <w:rFonts w:ascii="Times New Roman" w:eastAsia="仿宋_GB2312" w:hAnsi="Times New Roman" w:hint="eastAsia"/>
                <w:szCs w:val="21"/>
              </w:rPr>
              <w:t>3</w:t>
            </w:r>
            <w:r w:rsidRPr="00334E91">
              <w:rPr>
                <w:rFonts w:ascii="Times New Roman" w:eastAsia="仿宋_GB2312" w:hAnsi="Times New Roman" w:hint="eastAsia"/>
                <w:szCs w:val="21"/>
              </w:rPr>
              <w:t>、在原来的信访处理曾邀请省里三位林业专家进行现场勘察，该地段没有受到空气污染。县林调队认定，由于抚育管理不到位，导致未成林的小班面积</w:t>
            </w:r>
            <w:r w:rsidRPr="00334E91">
              <w:rPr>
                <w:rFonts w:ascii="Times New Roman" w:eastAsia="仿宋_GB2312" w:hAnsi="Times New Roman" w:hint="eastAsia"/>
                <w:szCs w:val="21"/>
              </w:rPr>
              <w:t>433</w:t>
            </w:r>
            <w:r w:rsidRPr="00334E91">
              <w:rPr>
                <w:rFonts w:ascii="Times New Roman" w:eastAsia="仿宋_GB2312" w:hAnsi="Times New Roman" w:hint="eastAsia"/>
                <w:szCs w:val="21"/>
              </w:rPr>
              <w:t>亩。</w:t>
            </w:r>
          </w:p>
        </w:tc>
        <w:tc>
          <w:tcPr>
            <w:tcW w:w="1418" w:type="dxa"/>
            <w:vAlign w:val="center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属实</w:t>
            </w:r>
          </w:p>
        </w:tc>
        <w:tc>
          <w:tcPr>
            <w:tcW w:w="1701" w:type="dxa"/>
            <w:vAlign w:val="center"/>
          </w:tcPr>
          <w:p w:rsidR="000B246B" w:rsidRPr="00334E91" w:rsidRDefault="000B246B" w:rsidP="00334E91">
            <w:pPr>
              <w:pStyle w:val="a5"/>
              <w:spacing w:after="0"/>
              <w:ind w:firstLineChars="200" w:firstLine="416"/>
              <w:rPr>
                <w:rFonts w:ascii="仿宋_GB2312" w:eastAsia="仿宋_GB2312" w:hAnsi="宋体" w:cs="宋体"/>
                <w:bCs/>
                <w:szCs w:val="21"/>
              </w:rPr>
            </w:pPr>
            <w:r w:rsidRPr="00334E91">
              <w:rPr>
                <w:rFonts w:ascii="仿宋_GB2312" w:eastAsia="仿宋_GB2312" w:hAnsi="宋体" w:cs="宋体" w:hint="eastAsia"/>
                <w:bCs/>
                <w:szCs w:val="21"/>
              </w:rPr>
              <w:t>生态环境部门要求城步水东新型环保砖厂要提高环境守法意识，正常运行污染防治设施，做到达标排放。</w:t>
            </w:r>
          </w:p>
          <w:p w:rsidR="000B246B" w:rsidRPr="00334E91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B246B" w:rsidRPr="00334E91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无</w:t>
            </w:r>
          </w:p>
        </w:tc>
        <w:tc>
          <w:tcPr>
            <w:tcW w:w="1182" w:type="dxa"/>
          </w:tcPr>
          <w:p w:rsidR="000B246B" w:rsidRDefault="000B246B" w:rsidP="00576FD9">
            <w:pPr>
              <w:snapToGrid w:val="0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彭淑平</w:t>
            </w:r>
            <w:r>
              <w:rPr>
                <w:rFonts w:ascii="仿宋_GB2312" w:hint="eastAsia"/>
                <w:szCs w:val="32"/>
              </w:rPr>
              <w:t>13007397977</w:t>
            </w:r>
          </w:p>
        </w:tc>
      </w:tr>
    </w:tbl>
    <w:p w:rsidR="00340251" w:rsidRDefault="00340251"/>
    <w:sectPr w:rsidR="00340251" w:rsidSect="000B534D">
      <w:pgSz w:w="16838" w:h="11906" w:orient="landscape"/>
      <w:pgMar w:top="1531" w:right="1984" w:bottom="1474" w:left="1984" w:header="851" w:footer="1247" w:gutter="0"/>
      <w:pgNumType w:fmt="numberInDash"/>
      <w:cols w:space="0"/>
      <w:docGrid w:type="linesAndChars" w:linePitch="593" w:charSpace="-4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63D" w:rsidRDefault="0049163D" w:rsidP="00B2156E">
      <w:r>
        <w:separator/>
      </w:r>
    </w:p>
  </w:endnote>
  <w:endnote w:type="continuationSeparator" w:id="0">
    <w:p w:rsidR="0049163D" w:rsidRDefault="0049163D" w:rsidP="00B2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63D" w:rsidRDefault="0049163D" w:rsidP="00B2156E">
      <w:r>
        <w:separator/>
      </w:r>
    </w:p>
  </w:footnote>
  <w:footnote w:type="continuationSeparator" w:id="0">
    <w:p w:rsidR="0049163D" w:rsidRDefault="0049163D" w:rsidP="00B21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E91"/>
    <w:rsid w:val="0004491C"/>
    <w:rsid w:val="000B246B"/>
    <w:rsid w:val="0025384B"/>
    <w:rsid w:val="00332CD3"/>
    <w:rsid w:val="00334E91"/>
    <w:rsid w:val="00340251"/>
    <w:rsid w:val="0049163D"/>
    <w:rsid w:val="00571F9A"/>
    <w:rsid w:val="00580F3C"/>
    <w:rsid w:val="007D5B54"/>
    <w:rsid w:val="00AB5B18"/>
    <w:rsid w:val="00B2156E"/>
    <w:rsid w:val="00EA7572"/>
    <w:rsid w:val="00FA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34E91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qFormat/>
    <w:rsid w:val="00334E91"/>
    <w:pPr>
      <w:keepNext/>
      <w:keepLines/>
      <w:spacing w:line="600" w:lineRule="exact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Char"/>
    <w:qFormat/>
    <w:rsid w:val="0025384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2"/>
      <w:szCs w:val="32"/>
    </w:rPr>
  </w:style>
  <w:style w:type="character" w:customStyle="1" w:styleId="Char">
    <w:name w:val="标题 Char"/>
    <w:basedOn w:val="a1"/>
    <w:link w:val="a4"/>
    <w:rsid w:val="0025384B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rsid w:val="00334E91"/>
    <w:rPr>
      <w:rFonts w:ascii="Calibri" w:eastAsia="仿宋_GB2312" w:hAnsi="Calibri"/>
      <w:b/>
      <w:bCs/>
      <w:kern w:val="44"/>
      <w:sz w:val="44"/>
      <w:szCs w:val="44"/>
    </w:rPr>
  </w:style>
  <w:style w:type="paragraph" w:styleId="a0">
    <w:name w:val="Normal Indent"/>
    <w:basedOn w:val="a"/>
    <w:uiPriority w:val="99"/>
    <w:semiHidden/>
    <w:unhideWhenUsed/>
    <w:rsid w:val="00334E91"/>
    <w:pPr>
      <w:ind w:firstLineChars="200" w:firstLine="420"/>
    </w:pPr>
  </w:style>
  <w:style w:type="paragraph" w:styleId="a5">
    <w:name w:val="Body Text"/>
    <w:basedOn w:val="a"/>
    <w:link w:val="Char0"/>
    <w:uiPriority w:val="99"/>
    <w:unhideWhenUsed/>
    <w:qFormat/>
    <w:rsid w:val="00334E91"/>
    <w:pPr>
      <w:spacing w:after="120"/>
    </w:pPr>
    <w:rPr>
      <w:rFonts w:ascii="Calibri" w:eastAsia="宋体" w:hAnsi="Calibri"/>
      <w:kern w:val="2"/>
      <w:sz w:val="21"/>
      <w:szCs w:val="24"/>
    </w:rPr>
  </w:style>
  <w:style w:type="character" w:customStyle="1" w:styleId="Char0">
    <w:name w:val="正文文本 Char"/>
    <w:basedOn w:val="a1"/>
    <w:link w:val="a5"/>
    <w:uiPriority w:val="99"/>
    <w:rsid w:val="00334E91"/>
    <w:rPr>
      <w:rFonts w:ascii="Calibri" w:hAnsi="Calibri"/>
      <w:kern w:val="2"/>
      <w:sz w:val="21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B21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rsid w:val="00B2156E"/>
    <w:rPr>
      <w:rFonts w:eastAsia="仿宋_GB2312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B21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semiHidden/>
    <w:rsid w:val="00B2156E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XiaoYY</dc:creator>
  <cp:lastModifiedBy>XiaoYY</cp:lastModifiedBy>
  <cp:revision>4</cp:revision>
  <dcterms:created xsi:type="dcterms:W3CDTF">2020-09-23T08:27:00Z</dcterms:created>
  <dcterms:modified xsi:type="dcterms:W3CDTF">2020-09-26T01:49:00Z</dcterms:modified>
</cp:coreProperties>
</file>