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FF0000"/>
          <w:sz w:val="32"/>
          <w:szCs w:val="32"/>
        </w:rPr>
      </w:pPr>
    </w:p>
    <w:p>
      <w:pPr>
        <w:jc w:val="center"/>
        <w:rPr>
          <w:b/>
          <w:bCs/>
          <w:color w:val="FF0000"/>
          <w:sz w:val="32"/>
          <w:szCs w:val="32"/>
        </w:rPr>
      </w:pPr>
      <w:r>
        <w:rPr>
          <w:b/>
          <w:bCs/>
          <w:color w:val="FF0000"/>
          <w:sz w:val="32"/>
          <w:szCs w:val="32"/>
        </w:rPr>
        <w:t xml:space="preserve"> </w:t>
      </w:r>
    </w:p>
    <w:p>
      <w:pPr>
        <w:jc w:val="center"/>
        <w:rPr>
          <w:color w:val="FF0000"/>
          <w:sz w:val="32"/>
          <w:szCs w:val="32"/>
        </w:rPr>
      </w:pPr>
      <w:r>
        <w:rPr>
          <w:color w:val="FF0000"/>
          <w:sz w:val="32"/>
          <w:szCs w:val="32"/>
        </w:rPr>
        <w:t xml:space="preserve"> </w:t>
      </w:r>
    </w:p>
    <w:p>
      <w:pPr>
        <w:jc w:val="center"/>
        <w:rPr>
          <w:color w:val="FF0000"/>
          <w:sz w:val="32"/>
          <w:szCs w:val="32"/>
        </w:rPr>
      </w:pPr>
      <w:r>
        <w:rPr>
          <w:color w:val="FF0000"/>
          <w:sz w:val="32"/>
          <w:szCs w:val="32"/>
        </w:rPr>
        <w:t xml:space="preserve"> </w:t>
      </w:r>
    </w:p>
    <w:p>
      <w:pPr>
        <w:jc w:val="center"/>
        <w:rPr>
          <w:rFonts w:ascii="宋体" w:hAnsi="宋体"/>
          <w:b/>
          <w:bCs/>
          <w:sz w:val="72"/>
          <w:szCs w:val="72"/>
        </w:rPr>
      </w:pPr>
      <w:r>
        <w:rPr>
          <w:rFonts w:ascii="宋体" w:hAnsi="宋体"/>
          <w:b/>
          <w:bCs/>
          <w:sz w:val="72"/>
          <w:szCs w:val="72"/>
        </w:rPr>
        <w:t>建设项目环境影响报告表</w:t>
      </w:r>
    </w:p>
    <w:p>
      <w:pPr>
        <w:jc w:val="center"/>
        <w:rPr>
          <w:b/>
          <w:bCs/>
          <w:sz w:val="28"/>
          <w:szCs w:val="28"/>
        </w:rPr>
      </w:pPr>
    </w:p>
    <w:p>
      <w:pPr>
        <w:rPr>
          <w:color w:val="FF0000"/>
          <w:sz w:val="32"/>
          <w:szCs w:val="32"/>
        </w:rPr>
      </w:pPr>
      <w:r>
        <w:rPr>
          <w:color w:val="FF0000"/>
          <w:sz w:val="32"/>
          <w:szCs w:val="32"/>
        </w:rPr>
        <w:t xml:space="preserve"> </w:t>
      </w:r>
    </w:p>
    <w:p>
      <w:pPr>
        <w:rPr>
          <w:color w:val="FF0000"/>
          <w:sz w:val="32"/>
          <w:szCs w:val="32"/>
        </w:rPr>
      </w:pPr>
    </w:p>
    <w:p>
      <w:pPr>
        <w:rPr>
          <w:color w:val="FF0000"/>
          <w:sz w:val="32"/>
          <w:szCs w:val="32"/>
        </w:rPr>
      </w:pPr>
    </w:p>
    <w:p/>
    <w:p>
      <w:pPr>
        <w:rPr>
          <w:sz w:val="32"/>
          <w:szCs w:val="32"/>
          <w:u w:val="single"/>
        </w:rPr>
      </w:pPr>
      <w:r>
        <w:rPr>
          <w:rFonts w:hint="eastAsia" w:ascii="宋体" w:hAnsi="宋体"/>
          <w:sz w:val="32"/>
          <w:szCs w:val="32"/>
        </w:rPr>
        <w:t xml:space="preserve"> 项目名称：</w:t>
      </w:r>
      <w:r>
        <w:rPr>
          <w:rFonts w:hint="eastAsia"/>
          <w:sz w:val="32"/>
          <w:szCs w:val="32"/>
          <w:u w:val="single"/>
        </w:rPr>
        <w:t>年产20万立方米商品混凝土搅拌站建设项目</w:t>
      </w:r>
      <w:r>
        <w:rPr>
          <w:rFonts w:hint="eastAsia" w:ascii="宋体" w:hAnsi="宋体"/>
          <w:sz w:val="32"/>
          <w:szCs w:val="32"/>
          <w:u w:val="single"/>
        </w:rPr>
        <w:t xml:space="preserve">   </w:t>
      </w:r>
    </w:p>
    <w:p>
      <w:pPr>
        <w:ind w:firstLine="664" w:firstLineChars="200"/>
        <w:jc w:val="center"/>
        <w:rPr>
          <w:spacing w:val="6"/>
          <w:sz w:val="32"/>
          <w:szCs w:val="32"/>
        </w:rPr>
      </w:pPr>
      <w:r>
        <w:rPr>
          <w:spacing w:val="6"/>
          <w:sz w:val="32"/>
          <w:szCs w:val="32"/>
        </w:rPr>
        <w:t xml:space="preserve"> </w:t>
      </w:r>
    </w:p>
    <w:p>
      <w:pPr>
        <w:rPr>
          <w:b/>
          <w:sz w:val="32"/>
          <w:szCs w:val="32"/>
          <w:u w:val="single"/>
        </w:rPr>
      </w:pPr>
      <w:r>
        <w:rPr>
          <w:rFonts w:hint="eastAsia" w:ascii="宋体" w:hAnsi="宋体"/>
          <w:sz w:val="32"/>
          <w:szCs w:val="32"/>
        </w:rPr>
        <w:t xml:space="preserve"> 建设单位</w:t>
      </w:r>
      <w:r>
        <w:rPr>
          <w:rFonts w:hint="eastAsia"/>
          <w:sz w:val="32"/>
          <w:szCs w:val="32"/>
        </w:rPr>
        <w:t>(</w:t>
      </w:r>
      <w:r>
        <w:rPr>
          <w:rFonts w:hint="eastAsia" w:ascii="宋体" w:hAnsi="宋体"/>
          <w:sz w:val="32"/>
          <w:szCs w:val="32"/>
        </w:rPr>
        <w:t>盖章</w:t>
      </w:r>
      <w:r>
        <w:rPr>
          <w:rFonts w:hint="eastAsia"/>
          <w:sz w:val="32"/>
          <w:szCs w:val="32"/>
        </w:rPr>
        <w:t>)</w:t>
      </w:r>
      <w:r>
        <w:rPr>
          <w:rFonts w:hint="eastAsia" w:ascii="宋体" w:hAnsi="宋体"/>
          <w:sz w:val="32"/>
          <w:szCs w:val="32"/>
        </w:rPr>
        <w:t>：</w:t>
      </w:r>
      <w:r>
        <w:rPr>
          <w:rFonts w:hint="eastAsia" w:ascii="宋体" w:hAnsi="宋体"/>
          <w:sz w:val="32"/>
          <w:szCs w:val="32"/>
          <w:u w:val="single"/>
        </w:rPr>
        <w:t>城步西岩建材有限公司</w:t>
      </w:r>
      <w:r>
        <w:rPr>
          <w:rFonts w:hint="eastAsia"/>
          <w:sz w:val="32"/>
          <w:szCs w:val="32"/>
          <w:u w:val="single"/>
        </w:rPr>
        <w:t xml:space="preserve">                </w:t>
      </w:r>
    </w:p>
    <w:p>
      <w:pPr>
        <w:spacing w:line="240" w:lineRule="atLeast"/>
        <w:jc w:val="center"/>
        <w:rPr>
          <w:rFonts w:ascii="宋体" w:hAnsi="宋体"/>
          <w:b/>
          <w:bCs/>
          <w:sz w:val="32"/>
          <w:szCs w:val="32"/>
        </w:rPr>
      </w:pPr>
    </w:p>
    <w:p>
      <w:pPr>
        <w:spacing w:line="240" w:lineRule="atLeast"/>
        <w:jc w:val="center"/>
        <w:rPr>
          <w:rFonts w:ascii="宋体" w:hAnsi="宋体"/>
          <w:b/>
          <w:bCs/>
          <w:sz w:val="32"/>
          <w:szCs w:val="32"/>
        </w:rPr>
      </w:pPr>
    </w:p>
    <w:p>
      <w:pPr>
        <w:spacing w:line="240" w:lineRule="atLeast"/>
        <w:jc w:val="center"/>
        <w:rPr>
          <w:rFonts w:ascii="宋体" w:hAnsi="宋体"/>
          <w:b/>
          <w:bCs/>
          <w:sz w:val="32"/>
          <w:szCs w:val="32"/>
        </w:rPr>
      </w:pPr>
    </w:p>
    <w:p>
      <w:pPr>
        <w:spacing w:line="240" w:lineRule="atLeast"/>
        <w:jc w:val="center"/>
        <w:rPr>
          <w:rFonts w:ascii="宋体" w:hAnsi="宋体"/>
          <w:b/>
          <w:bCs/>
          <w:sz w:val="32"/>
          <w:szCs w:val="32"/>
        </w:rPr>
      </w:pPr>
    </w:p>
    <w:p>
      <w:pPr>
        <w:spacing w:line="240" w:lineRule="atLeast"/>
        <w:jc w:val="center"/>
        <w:rPr>
          <w:rFonts w:ascii="宋体" w:hAnsi="宋体"/>
          <w:b/>
          <w:bCs/>
          <w:sz w:val="32"/>
          <w:szCs w:val="32"/>
        </w:rPr>
      </w:pPr>
    </w:p>
    <w:p>
      <w:pPr>
        <w:spacing w:line="240" w:lineRule="atLeast"/>
        <w:jc w:val="center"/>
        <w:rPr>
          <w:rFonts w:ascii="宋体" w:hAnsi="宋体"/>
          <w:b/>
          <w:bCs/>
          <w:sz w:val="32"/>
          <w:szCs w:val="32"/>
        </w:rPr>
      </w:pPr>
    </w:p>
    <w:p>
      <w:pPr>
        <w:spacing w:line="240" w:lineRule="atLeast"/>
        <w:jc w:val="center"/>
        <w:rPr>
          <w:rFonts w:ascii="宋体" w:hAnsi="宋体"/>
          <w:b/>
          <w:bCs/>
          <w:sz w:val="32"/>
          <w:szCs w:val="32"/>
        </w:rPr>
      </w:pPr>
    </w:p>
    <w:p>
      <w:pPr>
        <w:spacing w:line="240" w:lineRule="atLeast"/>
        <w:jc w:val="center"/>
        <w:rPr>
          <w:rFonts w:ascii="宋体" w:hAnsi="宋体"/>
          <w:b/>
          <w:bCs/>
          <w:sz w:val="32"/>
          <w:szCs w:val="32"/>
        </w:rPr>
      </w:pPr>
      <w:r>
        <w:rPr>
          <w:rFonts w:hint="eastAsia" w:ascii="宋体" w:hAnsi="宋体"/>
          <w:b/>
          <w:bCs/>
          <w:sz w:val="32"/>
          <w:szCs w:val="32"/>
        </w:rPr>
        <w:t>湖南绿鸿环境科技有限责任公司</w:t>
      </w:r>
    </w:p>
    <w:p>
      <w:pPr>
        <w:spacing w:line="240" w:lineRule="atLeast"/>
        <w:jc w:val="center"/>
        <w:rPr>
          <w:rFonts w:ascii="宋体" w:hAnsi="宋体"/>
          <w:b/>
          <w:bCs/>
          <w:sz w:val="32"/>
          <w:szCs w:val="32"/>
        </w:rPr>
      </w:pPr>
      <w:r>
        <w:rPr>
          <w:rFonts w:hint="eastAsia" w:ascii="宋体" w:hAnsi="宋体"/>
          <w:b/>
          <w:bCs/>
          <w:sz w:val="32"/>
          <w:szCs w:val="32"/>
        </w:rPr>
        <w:t>编制日期：二〇一九年六月</w:t>
      </w:r>
    </w:p>
    <w:p>
      <w:pPr>
        <w:jc w:val="center"/>
        <w:rPr>
          <w:b/>
          <w:bCs/>
          <w:sz w:val="32"/>
          <w:szCs w:val="32"/>
        </w:rPr>
      </w:pPr>
      <w:r>
        <w:rPr>
          <w:rFonts w:ascii="宋体" w:hAnsi="宋体"/>
          <w:b/>
          <w:bCs/>
          <w:sz w:val="32"/>
          <w:szCs w:val="32"/>
        </w:rPr>
        <w:t>《建设项目环境影响报告表》编制说明</w:t>
      </w:r>
    </w:p>
    <w:p>
      <w:pPr>
        <w:rPr>
          <w:sz w:val="24"/>
          <w:szCs w:val="24"/>
        </w:rPr>
      </w:pPr>
      <w:r>
        <w:rPr>
          <w:sz w:val="24"/>
          <w:szCs w:val="24"/>
        </w:rPr>
        <w:t xml:space="preserve"> </w:t>
      </w:r>
    </w:p>
    <w:p>
      <w:pPr>
        <w:spacing w:line="760" w:lineRule="exact"/>
        <w:ind w:firstLine="573"/>
        <w:rPr>
          <w:sz w:val="24"/>
          <w:szCs w:val="24"/>
        </w:rPr>
      </w:pPr>
      <w:r>
        <w:rPr>
          <w:rFonts w:ascii="宋体" w:hAnsi="宋体"/>
          <w:sz w:val="24"/>
          <w:szCs w:val="24"/>
        </w:rPr>
        <w:t>《建设项目环境影响报告表》由具有从事环境影响评价工作资质的单位编制。</w:t>
      </w:r>
    </w:p>
    <w:p>
      <w:pPr>
        <w:spacing w:line="760" w:lineRule="exact"/>
        <w:ind w:firstLine="573"/>
        <w:rPr>
          <w:sz w:val="24"/>
          <w:szCs w:val="24"/>
        </w:rPr>
      </w:pPr>
      <w:r>
        <w:rPr>
          <w:sz w:val="24"/>
          <w:szCs w:val="24"/>
        </w:rPr>
        <w:t>1</w:t>
      </w:r>
      <w:r>
        <w:rPr>
          <w:rFonts w:ascii="宋体" w:hAnsi="宋体"/>
          <w:sz w:val="24"/>
          <w:szCs w:val="24"/>
        </w:rPr>
        <w:t>．项目名称</w:t>
      </w:r>
      <w:r>
        <w:rPr>
          <w:sz w:val="24"/>
          <w:szCs w:val="24"/>
        </w:rPr>
        <w:t>——</w:t>
      </w:r>
      <w:r>
        <w:rPr>
          <w:rFonts w:ascii="宋体" w:hAnsi="宋体"/>
          <w:sz w:val="24"/>
          <w:szCs w:val="24"/>
        </w:rPr>
        <w:t>指项目立项批复时的名称，应不超过</w:t>
      </w:r>
      <w:r>
        <w:rPr>
          <w:sz w:val="24"/>
          <w:szCs w:val="24"/>
        </w:rPr>
        <w:t>30</w:t>
      </w:r>
      <w:r>
        <w:rPr>
          <w:rFonts w:ascii="宋体" w:hAnsi="宋体"/>
          <w:sz w:val="24"/>
          <w:szCs w:val="24"/>
        </w:rPr>
        <w:t>个字（两个英文字段作一个汉字）。</w:t>
      </w:r>
    </w:p>
    <w:p>
      <w:pPr>
        <w:spacing w:line="760" w:lineRule="exact"/>
        <w:ind w:firstLine="573"/>
        <w:rPr>
          <w:sz w:val="24"/>
          <w:szCs w:val="24"/>
        </w:rPr>
      </w:pPr>
      <w:r>
        <w:rPr>
          <w:sz w:val="24"/>
          <w:szCs w:val="24"/>
        </w:rPr>
        <w:t>2</w:t>
      </w:r>
      <w:r>
        <w:rPr>
          <w:rFonts w:ascii="宋体" w:hAnsi="宋体"/>
          <w:sz w:val="24"/>
          <w:szCs w:val="24"/>
        </w:rPr>
        <w:t>．建设地点</w:t>
      </w:r>
      <w:r>
        <w:rPr>
          <w:sz w:val="24"/>
          <w:szCs w:val="24"/>
        </w:rPr>
        <w:t>——</w:t>
      </w:r>
      <w:r>
        <w:rPr>
          <w:rFonts w:ascii="宋体" w:hAnsi="宋体"/>
          <w:sz w:val="24"/>
          <w:szCs w:val="24"/>
        </w:rPr>
        <w:t>指项目所在地详细地址，公路、铁路应填写起止地点。</w:t>
      </w:r>
    </w:p>
    <w:p>
      <w:pPr>
        <w:spacing w:line="760" w:lineRule="exact"/>
        <w:ind w:firstLine="573"/>
        <w:rPr>
          <w:sz w:val="24"/>
          <w:szCs w:val="24"/>
        </w:rPr>
      </w:pPr>
      <w:r>
        <w:rPr>
          <w:sz w:val="24"/>
          <w:szCs w:val="24"/>
        </w:rPr>
        <w:t>3</w:t>
      </w:r>
      <w:r>
        <w:rPr>
          <w:rFonts w:ascii="宋体" w:hAnsi="宋体"/>
          <w:sz w:val="24"/>
          <w:szCs w:val="24"/>
        </w:rPr>
        <w:t>．行业类别</w:t>
      </w:r>
      <w:r>
        <w:rPr>
          <w:sz w:val="24"/>
          <w:szCs w:val="24"/>
        </w:rPr>
        <w:t>——</w:t>
      </w:r>
      <w:r>
        <w:rPr>
          <w:rFonts w:ascii="宋体" w:hAnsi="宋体"/>
          <w:sz w:val="24"/>
          <w:szCs w:val="24"/>
        </w:rPr>
        <w:t>按国标填写。</w:t>
      </w:r>
    </w:p>
    <w:p>
      <w:pPr>
        <w:spacing w:line="760" w:lineRule="exact"/>
        <w:ind w:firstLine="573"/>
        <w:rPr>
          <w:rFonts w:ascii="宋体" w:hAnsi="宋体"/>
          <w:sz w:val="24"/>
          <w:szCs w:val="24"/>
        </w:rPr>
      </w:pPr>
      <w:r>
        <w:rPr>
          <w:sz w:val="24"/>
          <w:szCs w:val="24"/>
        </w:rPr>
        <w:t>4</w:t>
      </w:r>
      <w:r>
        <w:rPr>
          <w:rFonts w:ascii="宋体" w:hAnsi="宋体"/>
          <w:sz w:val="24"/>
          <w:szCs w:val="24"/>
        </w:rPr>
        <w:t>．总投资</w:t>
      </w:r>
      <w:r>
        <w:rPr>
          <w:sz w:val="24"/>
          <w:szCs w:val="24"/>
        </w:rPr>
        <w:t>——</w:t>
      </w:r>
      <w:r>
        <w:rPr>
          <w:rFonts w:ascii="宋体" w:hAnsi="宋体"/>
          <w:sz w:val="24"/>
          <w:szCs w:val="24"/>
        </w:rPr>
        <w:t>指项目投资总额。</w:t>
      </w:r>
    </w:p>
    <w:p>
      <w:pPr>
        <w:spacing w:line="760" w:lineRule="exact"/>
        <w:ind w:firstLine="573"/>
        <w:rPr>
          <w:sz w:val="24"/>
          <w:szCs w:val="24"/>
        </w:rPr>
      </w:pPr>
      <w:r>
        <w:rPr>
          <w:sz w:val="24"/>
          <w:szCs w:val="24"/>
        </w:rPr>
        <w:t>5</w:t>
      </w:r>
      <w:r>
        <w:rPr>
          <w:rFonts w:ascii="宋体" w:hAnsi="宋体"/>
          <w:sz w:val="24"/>
          <w:szCs w:val="24"/>
        </w:rPr>
        <w:t>．主要环境保护目标</w:t>
      </w:r>
      <w:r>
        <w:rPr>
          <w:sz w:val="24"/>
          <w:szCs w:val="24"/>
        </w:rPr>
        <w:t>——</w:t>
      </w:r>
      <w:r>
        <w:rPr>
          <w:rFonts w:ascii="宋体" w:hAnsi="宋体"/>
          <w:sz w:val="24"/>
          <w:szCs w:val="24"/>
        </w:rPr>
        <w:t>指项目周围一定范围内集中居民住宅区、学校、医院、保护文物、风景名胜区、水源地和生态敏感点等，应尽可能给出保护目标、性质、规模和距厂界距离等。</w:t>
      </w:r>
    </w:p>
    <w:p>
      <w:pPr>
        <w:spacing w:line="760" w:lineRule="exact"/>
        <w:ind w:firstLine="573"/>
        <w:rPr>
          <w:sz w:val="24"/>
          <w:szCs w:val="24"/>
        </w:rPr>
      </w:pPr>
      <w:r>
        <w:rPr>
          <w:sz w:val="24"/>
          <w:szCs w:val="24"/>
        </w:rPr>
        <w:t>6</w:t>
      </w:r>
      <w:r>
        <w:rPr>
          <w:rFonts w:ascii="宋体" w:hAnsi="宋体"/>
          <w:sz w:val="24"/>
          <w:szCs w:val="24"/>
        </w:rPr>
        <w:t>．结论与建议</w:t>
      </w:r>
      <w:r>
        <w:rPr>
          <w:sz w:val="24"/>
          <w:szCs w:val="24"/>
        </w:rPr>
        <w:t>——</w:t>
      </w:r>
      <w:r>
        <w:rPr>
          <w:rFonts w:ascii="宋体" w:hAnsi="宋体"/>
          <w:sz w:val="24"/>
          <w:szCs w:val="24"/>
        </w:rPr>
        <w:t>给出本项目清洁生产、达标排放和总量控制的分析结论，确定污染防治措施的有效性，说明本项目对环境造成的影响，给出建设项目环境可行性的明确结论。同时提出减少环境影响的其他建议。</w:t>
      </w:r>
    </w:p>
    <w:p>
      <w:pPr>
        <w:spacing w:line="760" w:lineRule="exact"/>
        <w:ind w:firstLine="573"/>
        <w:rPr>
          <w:sz w:val="24"/>
          <w:szCs w:val="24"/>
        </w:rPr>
      </w:pPr>
      <w:r>
        <w:rPr>
          <w:sz w:val="24"/>
          <w:szCs w:val="24"/>
        </w:rPr>
        <w:t>7</w:t>
      </w:r>
      <w:r>
        <w:rPr>
          <w:rFonts w:ascii="宋体" w:hAnsi="宋体"/>
          <w:sz w:val="24"/>
          <w:szCs w:val="24"/>
        </w:rPr>
        <w:t>．预审意见</w:t>
      </w:r>
      <w:r>
        <w:rPr>
          <w:sz w:val="24"/>
          <w:szCs w:val="24"/>
        </w:rPr>
        <w:t>——</w:t>
      </w:r>
      <w:r>
        <w:rPr>
          <w:rFonts w:ascii="宋体" w:hAnsi="宋体"/>
          <w:sz w:val="24"/>
          <w:szCs w:val="24"/>
        </w:rPr>
        <w:t>由行业主管部门填写答复意见，无主管部门项目，可不填。</w:t>
      </w:r>
    </w:p>
    <w:p>
      <w:pPr>
        <w:spacing w:line="760" w:lineRule="exact"/>
        <w:ind w:firstLine="573"/>
        <w:rPr>
          <w:sz w:val="24"/>
          <w:szCs w:val="24"/>
        </w:rPr>
      </w:pPr>
      <w:r>
        <w:rPr>
          <w:sz w:val="24"/>
          <w:szCs w:val="24"/>
        </w:rPr>
        <w:t>8</w:t>
      </w:r>
      <w:r>
        <w:rPr>
          <w:rFonts w:ascii="宋体" w:hAnsi="宋体"/>
          <w:sz w:val="24"/>
          <w:szCs w:val="24"/>
        </w:rPr>
        <w:t>．审批意见</w:t>
      </w:r>
      <w:r>
        <w:rPr>
          <w:sz w:val="24"/>
          <w:szCs w:val="24"/>
        </w:rPr>
        <w:t>——</w:t>
      </w:r>
      <w:r>
        <w:rPr>
          <w:rFonts w:ascii="宋体" w:hAnsi="宋体"/>
          <w:sz w:val="24"/>
          <w:szCs w:val="24"/>
        </w:rPr>
        <w:t>由负责审批该项目的环境保护行政主管部门批复。</w:t>
      </w:r>
    </w:p>
    <w:p/>
    <w:p>
      <w:pPr>
        <w:pStyle w:val="47"/>
      </w:pPr>
    </w:p>
    <w:p>
      <w:pPr>
        <w:pStyle w:val="47"/>
      </w:pPr>
    </w:p>
    <w:sdt>
      <w:sdtPr>
        <w:rPr>
          <w:rFonts w:ascii="Times New Roman" w:hAnsi="Times New Roman" w:eastAsia="宋体" w:cs="Times New Roman"/>
          <w:b w:val="0"/>
          <w:bCs w:val="0"/>
          <w:color w:val="auto"/>
          <w:kern w:val="2"/>
          <w:sz w:val="21"/>
          <w:szCs w:val="21"/>
          <w:lang w:val="zh-CN"/>
        </w:rPr>
        <w:id w:val="-846168449"/>
        <w:docPartObj>
          <w:docPartGallery w:val="Table of Contents"/>
          <w:docPartUnique/>
        </w:docPartObj>
      </w:sdtPr>
      <w:sdtEndPr>
        <w:rPr>
          <w:rFonts w:ascii="Times New Roman" w:hAnsi="Times New Roman" w:eastAsia="宋体" w:cs="Times New Roman"/>
          <w:b w:val="0"/>
          <w:bCs w:val="0"/>
          <w:color w:val="auto"/>
          <w:kern w:val="2"/>
          <w:sz w:val="21"/>
          <w:szCs w:val="21"/>
          <w:lang w:val="zh-CN"/>
        </w:rPr>
      </w:sdtEndPr>
      <w:sdtContent>
        <w:p>
          <w:pPr>
            <w:pStyle w:val="98"/>
            <w:jc w:val="center"/>
            <w:rPr>
              <w:color w:val="auto"/>
            </w:rPr>
          </w:pPr>
          <w:r>
            <w:rPr>
              <w:color w:val="auto"/>
              <w:lang w:val="zh-CN"/>
            </w:rPr>
            <w:t>目</w:t>
          </w:r>
          <w:r>
            <w:rPr>
              <w:rFonts w:hint="eastAsia"/>
              <w:color w:val="auto"/>
              <w:lang w:val="zh-CN"/>
            </w:rPr>
            <w:t xml:space="preserve">  </w:t>
          </w:r>
          <w:r>
            <w:rPr>
              <w:color w:val="auto"/>
              <w:lang w:val="zh-CN"/>
            </w:rPr>
            <w:t>录</w:t>
          </w:r>
        </w:p>
        <w:p>
          <w:pPr>
            <w:pStyle w:val="16"/>
            <w:tabs>
              <w:tab w:val="right" w:leader="dot" w:pos="8296"/>
            </w:tabs>
            <w:rPr>
              <w:rFonts w:asciiTheme="minorHAnsi" w:hAnsiTheme="minorHAnsi" w:eastAsiaTheme="minorEastAsia" w:cstheme="minorBidi"/>
              <w:kern w:val="2"/>
              <w:sz w:val="24"/>
              <w:szCs w:val="24"/>
            </w:rPr>
          </w:pPr>
          <w:r>
            <w:fldChar w:fldCharType="begin"/>
          </w:r>
          <w:r>
            <w:instrText xml:space="preserve"> TOC \o "1-3" \h \z \u </w:instrText>
          </w:r>
          <w:r>
            <w:fldChar w:fldCharType="separate"/>
          </w:r>
          <w:r>
            <w:fldChar w:fldCharType="begin"/>
          </w:r>
          <w:r>
            <w:instrText xml:space="preserve"> HYPERLINK \l "_Toc525830113" </w:instrText>
          </w:r>
          <w:r>
            <w:fldChar w:fldCharType="separate"/>
          </w:r>
          <w:r>
            <w:rPr>
              <w:rStyle w:val="28"/>
              <w:rFonts w:hint="eastAsia"/>
              <w:sz w:val="24"/>
              <w:szCs w:val="24"/>
            </w:rPr>
            <w:t>一、建设项目基本情况</w:t>
          </w:r>
          <w:r>
            <w:rPr>
              <w:sz w:val="24"/>
              <w:szCs w:val="24"/>
            </w:rPr>
            <w:tab/>
          </w:r>
          <w:r>
            <w:rPr>
              <w:sz w:val="24"/>
              <w:szCs w:val="24"/>
            </w:rPr>
            <w:fldChar w:fldCharType="begin"/>
          </w:r>
          <w:r>
            <w:rPr>
              <w:sz w:val="24"/>
              <w:szCs w:val="24"/>
            </w:rPr>
            <w:instrText xml:space="preserve"> PAGEREF _Toc525830113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6"/>
            <w:tabs>
              <w:tab w:val="right" w:leader="dot" w:pos="8296"/>
            </w:tabs>
            <w:rPr>
              <w:rFonts w:asciiTheme="minorHAnsi" w:hAnsiTheme="minorHAnsi" w:eastAsiaTheme="minorEastAsia" w:cstheme="minorBidi"/>
              <w:kern w:val="2"/>
              <w:sz w:val="24"/>
              <w:szCs w:val="24"/>
            </w:rPr>
          </w:pPr>
          <w:r>
            <w:fldChar w:fldCharType="begin"/>
          </w:r>
          <w:r>
            <w:instrText xml:space="preserve"> HYPERLINK \l "_Toc525830114" </w:instrText>
          </w:r>
          <w:r>
            <w:fldChar w:fldCharType="separate"/>
          </w:r>
          <w:r>
            <w:rPr>
              <w:rStyle w:val="28"/>
              <w:rFonts w:hint="eastAsia"/>
              <w:sz w:val="24"/>
              <w:szCs w:val="24"/>
            </w:rPr>
            <w:t>二、建设项目所在地自然环境简况</w:t>
          </w:r>
          <w:r>
            <w:rPr>
              <w:sz w:val="24"/>
              <w:szCs w:val="24"/>
            </w:rPr>
            <w:tab/>
          </w:r>
          <w:r>
            <w:rPr>
              <w:sz w:val="24"/>
              <w:szCs w:val="24"/>
            </w:rPr>
            <w:fldChar w:fldCharType="begin"/>
          </w:r>
          <w:r>
            <w:rPr>
              <w:sz w:val="24"/>
              <w:szCs w:val="24"/>
            </w:rPr>
            <w:instrText xml:space="preserve"> PAGEREF _Toc525830114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6"/>
            <w:tabs>
              <w:tab w:val="right" w:leader="dot" w:pos="8296"/>
            </w:tabs>
            <w:rPr>
              <w:rFonts w:asciiTheme="minorHAnsi" w:hAnsiTheme="minorHAnsi" w:eastAsiaTheme="minorEastAsia" w:cstheme="minorBidi"/>
              <w:kern w:val="2"/>
              <w:sz w:val="24"/>
              <w:szCs w:val="24"/>
            </w:rPr>
          </w:pPr>
          <w:r>
            <w:fldChar w:fldCharType="begin"/>
          </w:r>
          <w:r>
            <w:instrText xml:space="preserve"> HYPERLINK \l "_Toc525830115" </w:instrText>
          </w:r>
          <w:r>
            <w:fldChar w:fldCharType="separate"/>
          </w:r>
          <w:r>
            <w:rPr>
              <w:rStyle w:val="28"/>
              <w:rFonts w:hint="eastAsia"/>
              <w:sz w:val="24"/>
              <w:szCs w:val="24"/>
            </w:rPr>
            <w:t>三、环境质量状况</w:t>
          </w:r>
          <w:r>
            <w:rPr>
              <w:sz w:val="24"/>
              <w:szCs w:val="24"/>
            </w:rPr>
            <w:tab/>
          </w:r>
          <w:r>
            <w:rPr>
              <w:sz w:val="24"/>
              <w:szCs w:val="24"/>
            </w:rPr>
            <w:fldChar w:fldCharType="begin"/>
          </w:r>
          <w:r>
            <w:rPr>
              <w:sz w:val="24"/>
              <w:szCs w:val="24"/>
            </w:rPr>
            <w:instrText xml:space="preserve"> PAGEREF _Toc525830115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6"/>
            <w:tabs>
              <w:tab w:val="right" w:leader="dot" w:pos="8296"/>
            </w:tabs>
            <w:rPr>
              <w:rFonts w:asciiTheme="minorHAnsi" w:hAnsiTheme="minorHAnsi" w:eastAsiaTheme="minorEastAsia" w:cstheme="minorBidi"/>
              <w:kern w:val="2"/>
              <w:sz w:val="24"/>
              <w:szCs w:val="24"/>
            </w:rPr>
          </w:pPr>
          <w:r>
            <w:fldChar w:fldCharType="begin"/>
          </w:r>
          <w:r>
            <w:instrText xml:space="preserve"> HYPERLINK \l "_Toc525830116" </w:instrText>
          </w:r>
          <w:r>
            <w:fldChar w:fldCharType="separate"/>
          </w:r>
          <w:r>
            <w:rPr>
              <w:rStyle w:val="28"/>
              <w:rFonts w:hint="eastAsia"/>
              <w:sz w:val="24"/>
              <w:szCs w:val="24"/>
            </w:rPr>
            <w:t>四、评价适用标准</w:t>
          </w:r>
          <w:r>
            <w:rPr>
              <w:sz w:val="24"/>
              <w:szCs w:val="24"/>
            </w:rPr>
            <w:tab/>
          </w:r>
          <w:r>
            <w:rPr>
              <w:sz w:val="24"/>
              <w:szCs w:val="24"/>
            </w:rPr>
            <w:fldChar w:fldCharType="begin"/>
          </w:r>
          <w:r>
            <w:rPr>
              <w:sz w:val="24"/>
              <w:szCs w:val="24"/>
            </w:rPr>
            <w:instrText xml:space="preserve"> PAGEREF _Toc525830116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16"/>
            <w:tabs>
              <w:tab w:val="right" w:leader="dot" w:pos="8296"/>
            </w:tabs>
            <w:rPr>
              <w:rFonts w:asciiTheme="minorHAnsi" w:hAnsiTheme="minorHAnsi" w:eastAsiaTheme="minorEastAsia" w:cstheme="minorBidi"/>
              <w:kern w:val="2"/>
              <w:sz w:val="24"/>
              <w:szCs w:val="24"/>
            </w:rPr>
          </w:pPr>
          <w:r>
            <w:fldChar w:fldCharType="begin"/>
          </w:r>
          <w:r>
            <w:instrText xml:space="preserve"> HYPERLINK \l "_Toc525830117" </w:instrText>
          </w:r>
          <w:r>
            <w:fldChar w:fldCharType="separate"/>
          </w:r>
          <w:r>
            <w:rPr>
              <w:rStyle w:val="28"/>
              <w:rFonts w:hint="eastAsia"/>
              <w:sz w:val="24"/>
              <w:szCs w:val="24"/>
            </w:rPr>
            <w:t>五、建设项目工程分析</w:t>
          </w:r>
          <w:r>
            <w:rPr>
              <w:sz w:val="24"/>
              <w:szCs w:val="24"/>
            </w:rPr>
            <w:tab/>
          </w:r>
          <w:r>
            <w:rPr>
              <w:sz w:val="24"/>
              <w:szCs w:val="24"/>
            </w:rPr>
            <w:fldChar w:fldCharType="begin"/>
          </w:r>
          <w:r>
            <w:rPr>
              <w:sz w:val="24"/>
              <w:szCs w:val="24"/>
            </w:rPr>
            <w:instrText xml:space="preserve"> PAGEREF _Toc525830117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6"/>
            <w:tabs>
              <w:tab w:val="right" w:leader="dot" w:pos="8296"/>
            </w:tabs>
            <w:rPr>
              <w:rFonts w:asciiTheme="minorHAnsi" w:hAnsiTheme="minorHAnsi" w:eastAsiaTheme="minorEastAsia" w:cstheme="minorBidi"/>
              <w:kern w:val="2"/>
              <w:sz w:val="24"/>
              <w:szCs w:val="24"/>
            </w:rPr>
          </w:pPr>
          <w:r>
            <w:fldChar w:fldCharType="begin"/>
          </w:r>
          <w:r>
            <w:instrText xml:space="preserve"> HYPERLINK \l "_Toc525830118" </w:instrText>
          </w:r>
          <w:r>
            <w:fldChar w:fldCharType="separate"/>
          </w:r>
          <w:r>
            <w:rPr>
              <w:rStyle w:val="28"/>
              <w:rFonts w:hint="eastAsia"/>
              <w:sz w:val="24"/>
              <w:szCs w:val="24"/>
            </w:rPr>
            <w:t>六、项目主要污染物产生及预计排放情况</w:t>
          </w:r>
          <w:r>
            <w:rPr>
              <w:sz w:val="24"/>
              <w:szCs w:val="24"/>
            </w:rPr>
            <w:tab/>
          </w:r>
          <w:r>
            <w:rPr>
              <w:sz w:val="24"/>
              <w:szCs w:val="24"/>
            </w:rPr>
            <w:fldChar w:fldCharType="begin"/>
          </w:r>
          <w:r>
            <w:rPr>
              <w:sz w:val="24"/>
              <w:szCs w:val="24"/>
            </w:rPr>
            <w:instrText xml:space="preserve"> PAGEREF _Toc525830118 \h </w:instrText>
          </w:r>
          <w:r>
            <w:rPr>
              <w:sz w:val="24"/>
              <w:szCs w:val="24"/>
            </w:rPr>
            <w:fldChar w:fldCharType="separate"/>
          </w:r>
          <w:r>
            <w:rPr>
              <w:sz w:val="24"/>
              <w:szCs w:val="24"/>
            </w:rPr>
            <w:t>36</w:t>
          </w:r>
          <w:r>
            <w:rPr>
              <w:sz w:val="24"/>
              <w:szCs w:val="24"/>
            </w:rPr>
            <w:fldChar w:fldCharType="end"/>
          </w:r>
          <w:r>
            <w:rPr>
              <w:sz w:val="24"/>
              <w:szCs w:val="24"/>
            </w:rPr>
            <w:fldChar w:fldCharType="end"/>
          </w:r>
        </w:p>
        <w:p>
          <w:pPr>
            <w:pStyle w:val="16"/>
            <w:tabs>
              <w:tab w:val="right" w:leader="dot" w:pos="8296"/>
            </w:tabs>
            <w:rPr>
              <w:rFonts w:asciiTheme="minorHAnsi" w:hAnsiTheme="minorHAnsi" w:eastAsiaTheme="minorEastAsia" w:cstheme="minorBidi"/>
              <w:kern w:val="2"/>
              <w:sz w:val="24"/>
              <w:szCs w:val="24"/>
            </w:rPr>
          </w:pPr>
          <w:r>
            <w:fldChar w:fldCharType="begin"/>
          </w:r>
          <w:r>
            <w:instrText xml:space="preserve"> HYPERLINK \l "_Toc525830119" </w:instrText>
          </w:r>
          <w:r>
            <w:fldChar w:fldCharType="separate"/>
          </w:r>
          <w:r>
            <w:rPr>
              <w:rStyle w:val="28"/>
              <w:rFonts w:hint="eastAsia"/>
              <w:sz w:val="24"/>
              <w:szCs w:val="24"/>
            </w:rPr>
            <w:t>七、环境影响分析</w:t>
          </w:r>
          <w:r>
            <w:rPr>
              <w:sz w:val="24"/>
              <w:szCs w:val="24"/>
            </w:rPr>
            <w:tab/>
          </w:r>
          <w:r>
            <w:rPr>
              <w:sz w:val="24"/>
              <w:szCs w:val="24"/>
            </w:rPr>
            <w:fldChar w:fldCharType="begin"/>
          </w:r>
          <w:r>
            <w:rPr>
              <w:sz w:val="24"/>
              <w:szCs w:val="24"/>
            </w:rPr>
            <w:instrText xml:space="preserve"> PAGEREF _Toc525830119 \h </w:instrText>
          </w:r>
          <w:r>
            <w:rPr>
              <w:sz w:val="24"/>
              <w:szCs w:val="24"/>
            </w:rPr>
            <w:fldChar w:fldCharType="separate"/>
          </w:r>
          <w:r>
            <w:rPr>
              <w:sz w:val="24"/>
              <w:szCs w:val="24"/>
            </w:rPr>
            <w:t>37</w:t>
          </w:r>
          <w:r>
            <w:rPr>
              <w:sz w:val="24"/>
              <w:szCs w:val="24"/>
            </w:rPr>
            <w:fldChar w:fldCharType="end"/>
          </w:r>
          <w:r>
            <w:rPr>
              <w:sz w:val="24"/>
              <w:szCs w:val="24"/>
            </w:rPr>
            <w:fldChar w:fldCharType="end"/>
          </w:r>
        </w:p>
        <w:p>
          <w:pPr>
            <w:pStyle w:val="16"/>
            <w:tabs>
              <w:tab w:val="right" w:leader="dot" w:pos="8296"/>
            </w:tabs>
            <w:rPr>
              <w:rFonts w:asciiTheme="minorHAnsi" w:hAnsiTheme="minorHAnsi" w:eastAsiaTheme="minorEastAsia" w:cstheme="minorBidi"/>
              <w:kern w:val="2"/>
              <w:sz w:val="24"/>
              <w:szCs w:val="24"/>
            </w:rPr>
          </w:pPr>
          <w:r>
            <w:fldChar w:fldCharType="begin"/>
          </w:r>
          <w:r>
            <w:instrText xml:space="preserve"> HYPERLINK \l "_Toc525830120" </w:instrText>
          </w:r>
          <w:r>
            <w:fldChar w:fldCharType="separate"/>
          </w:r>
          <w:r>
            <w:rPr>
              <w:rStyle w:val="28"/>
              <w:rFonts w:hint="eastAsia"/>
              <w:sz w:val="24"/>
              <w:szCs w:val="24"/>
            </w:rPr>
            <w:t>八、建设项目拟采取的防治措施及预期治理效果</w:t>
          </w:r>
          <w:r>
            <w:rPr>
              <w:sz w:val="24"/>
              <w:szCs w:val="24"/>
            </w:rPr>
            <w:tab/>
          </w:r>
          <w:r>
            <w:rPr>
              <w:sz w:val="24"/>
              <w:szCs w:val="24"/>
            </w:rPr>
            <w:fldChar w:fldCharType="begin"/>
          </w:r>
          <w:r>
            <w:rPr>
              <w:sz w:val="24"/>
              <w:szCs w:val="24"/>
            </w:rPr>
            <w:instrText xml:space="preserve"> PAGEREF _Toc525830120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"_Toc525830121" </w:instrText>
          </w:r>
          <w:r>
            <w:fldChar w:fldCharType="separate"/>
          </w:r>
          <w:r>
            <w:rPr>
              <w:rStyle w:val="28"/>
              <w:rFonts w:hint="eastAsia"/>
              <w:sz w:val="24"/>
              <w:szCs w:val="24"/>
            </w:rPr>
            <w:t>九、结论与建议</w:t>
          </w:r>
          <w:r>
            <w:rPr>
              <w:sz w:val="24"/>
              <w:szCs w:val="24"/>
            </w:rPr>
            <w:tab/>
          </w:r>
          <w:r>
            <w:rPr>
              <w:sz w:val="24"/>
              <w:szCs w:val="24"/>
            </w:rPr>
            <w:fldChar w:fldCharType="begin"/>
          </w:r>
          <w:r>
            <w:rPr>
              <w:sz w:val="24"/>
              <w:szCs w:val="24"/>
            </w:rPr>
            <w:instrText xml:space="preserve"> PAGEREF _Toc525830121 \h </w:instrText>
          </w:r>
          <w:r>
            <w:rPr>
              <w:sz w:val="24"/>
              <w:szCs w:val="24"/>
            </w:rPr>
            <w:fldChar w:fldCharType="separate"/>
          </w:r>
          <w:r>
            <w:rPr>
              <w:sz w:val="24"/>
              <w:szCs w:val="24"/>
            </w:rPr>
            <w:t>52</w:t>
          </w:r>
          <w:r>
            <w:rPr>
              <w:sz w:val="24"/>
              <w:szCs w:val="24"/>
            </w:rPr>
            <w:fldChar w:fldCharType="end"/>
          </w:r>
          <w:r>
            <w:rPr>
              <w:sz w:val="24"/>
              <w:szCs w:val="24"/>
            </w:rPr>
            <w:fldChar w:fldCharType="end"/>
          </w:r>
        </w:p>
        <w:p>
          <w:r>
            <w:rPr>
              <w:b/>
              <w:bCs/>
              <w:lang w:val="zh-CN"/>
            </w:rPr>
            <w:fldChar w:fldCharType="end"/>
          </w:r>
        </w:p>
      </w:sdtContent>
    </w:sdt>
    <w:p>
      <w:pPr>
        <w:spacing w:line="276" w:lineRule="auto"/>
        <w:rPr>
          <w:b/>
          <w:sz w:val="24"/>
          <w:szCs w:val="24"/>
        </w:rPr>
      </w:pPr>
      <w:r>
        <w:rPr>
          <w:b/>
          <w:sz w:val="24"/>
          <w:szCs w:val="24"/>
        </w:rPr>
        <w:t>附件：</w:t>
      </w:r>
    </w:p>
    <w:p>
      <w:pPr>
        <w:spacing w:line="276" w:lineRule="auto"/>
        <w:rPr>
          <w:sz w:val="24"/>
          <w:szCs w:val="24"/>
        </w:rPr>
      </w:pPr>
      <w:r>
        <w:rPr>
          <w:sz w:val="24"/>
          <w:szCs w:val="24"/>
        </w:rPr>
        <w:t>附件1  环境影响评价委托书</w:t>
      </w:r>
    </w:p>
    <w:p>
      <w:pPr>
        <w:spacing w:line="276" w:lineRule="auto"/>
        <w:rPr>
          <w:sz w:val="24"/>
          <w:szCs w:val="24"/>
        </w:rPr>
      </w:pPr>
      <w:r>
        <w:rPr>
          <w:sz w:val="24"/>
          <w:szCs w:val="24"/>
        </w:rPr>
        <w:t xml:space="preserve">附件2  </w:t>
      </w:r>
      <w:r>
        <w:rPr>
          <w:rFonts w:hint="eastAsia"/>
          <w:sz w:val="24"/>
          <w:szCs w:val="24"/>
        </w:rPr>
        <w:t>土地租赁合同</w:t>
      </w:r>
    </w:p>
    <w:p>
      <w:pPr>
        <w:spacing w:line="276" w:lineRule="auto"/>
        <w:rPr>
          <w:sz w:val="24"/>
          <w:szCs w:val="24"/>
        </w:rPr>
      </w:pPr>
      <w:r>
        <w:rPr>
          <w:sz w:val="24"/>
          <w:szCs w:val="24"/>
        </w:rPr>
        <w:t xml:space="preserve">附件3  </w:t>
      </w:r>
      <w:r>
        <w:rPr>
          <w:rFonts w:hint="eastAsia"/>
          <w:sz w:val="24"/>
          <w:szCs w:val="24"/>
        </w:rPr>
        <w:t>营业执照</w:t>
      </w:r>
    </w:p>
    <w:p>
      <w:pPr>
        <w:spacing w:line="276" w:lineRule="auto"/>
        <w:rPr>
          <w:sz w:val="24"/>
          <w:szCs w:val="24"/>
        </w:rPr>
      </w:pPr>
      <w:r>
        <w:rPr>
          <w:rFonts w:hint="eastAsia"/>
          <w:sz w:val="24"/>
          <w:szCs w:val="24"/>
        </w:rPr>
        <w:t>附件4  关于城步</w:t>
      </w:r>
      <w:r>
        <w:rPr>
          <w:sz w:val="24"/>
          <w:szCs w:val="24"/>
        </w:rPr>
        <w:t>西岩镇商品混凝土搅拌站</w:t>
      </w:r>
      <w:r>
        <w:rPr>
          <w:rFonts w:hint="eastAsia"/>
          <w:sz w:val="24"/>
          <w:szCs w:val="24"/>
        </w:rPr>
        <w:t>项目</w:t>
      </w:r>
      <w:r>
        <w:rPr>
          <w:sz w:val="24"/>
          <w:szCs w:val="24"/>
        </w:rPr>
        <w:t>备案证明</w:t>
      </w:r>
    </w:p>
    <w:p>
      <w:pPr>
        <w:spacing w:line="276" w:lineRule="auto"/>
        <w:rPr>
          <w:sz w:val="24"/>
          <w:szCs w:val="24"/>
        </w:rPr>
      </w:pPr>
      <w:r>
        <w:rPr>
          <w:rFonts w:hint="eastAsia"/>
          <w:sz w:val="24"/>
          <w:szCs w:val="24"/>
        </w:rPr>
        <w:t>附件5  关于申请</w:t>
      </w:r>
      <w:r>
        <w:rPr>
          <w:sz w:val="24"/>
          <w:szCs w:val="24"/>
        </w:rPr>
        <w:t>办理城步苗族自治县西岩混凝土搅拌站的报告</w:t>
      </w:r>
    </w:p>
    <w:p>
      <w:pPr>
        <w:spacing w:line="276" w:lineRule="auto"/>
        <w:rPr>
          <w:sz w:val="24"/>
          <w:szCs w:val="24"/>
        </w:rPr>
      </w:pPr>
      <w:r>
        <w:rPr>
          <w:rFonts w:hint="eastAsia"/>
          <w:sz w:val="24"/>
          <w:szCs w:val="24"/>
        </w:rPr>
        <w:t>附件6  监测质保单</w:t>
      </w:r>
    </w:p>
    <w:p>
      <w:pPr>
        <w:spacing w:line="276" w:lineRule="auto"/>
        <w:rPr>
          <w:sz w:val="24"/>
          <w:szCs w:val="24"/>
        </w:rPr>
      </w:pPr>
      <w:r>
        <w:rPr>
          <w:rFonts w:hint="eastAsia"/>
          <w:sz w:val="24"/>
          <w:szCs w:val="24"/>
        </w:rPr>
        <w:t xml:space="preserve">附件7 </w:t>
      </w:r>
      <w:r>
        <w:rPr>
          <w:sz w:val="24"/>
          <w:szCs w:val="24"/>
        </w:rPr>
        <w:t xml:space="preserve"> </w:t>
      </w:r>
      <w:r>
        <w:rPr>
          <w:rFonts w:hint="eastAsia"/>
          <w:sz w:val="24"/>
          <w:szCs w:val="24"/>
        </w:rPr>
        <w:t>行政处罚</w:t>
      </w:r>
      <w:r>
        <w:rPr>
          <w:sz w:val="24"/>
          <w:szCs w:val="24"/>
        </w:rPr>
        <w:t>决定书</w:t>
      </w:r>
    </w:p>
    <w:p>
      <w:pPr>
        <w:spacing w:line="276" w:lineRule="auto"/>
        <w:rPr>
          <w:sz w:val="24"/>
          <w:szCs w:val="24"/>
        </w:rPr>
      </w:pPr>
      <w:r>
        <w:rPr>
          <w:rFonts w:hint="eastAsia"/>
          <w:sz w:val="24"/>
          <w:szCs w:val="24"/>
        </w:rPr>
        <w:t xml:space="preserve">附件8 </w:t>
      </w:r>
      <w:r>
        <w:rPr>
          <w:sz w:val="24"/>
          <w:szCs w:val="24"/>
        </w:rPr>
        <w:t xml:space="preserve"> </w:t>
      </w:r>
      <w:r>
        <w:rPr>
          <w:rFonts w:hint="eastAsia"/>
          <w:sz w:val="24"/>
          <w:szCs w:val="24"/>
        </w:rPr>
        <w:t>罚款</w:t>
      </w:r>
      <w:r>
        <w:rPr>
          <w:sz w:val="24"/>
          <w:szCs w:val="24"/>
        </w:rPr>
        <w:t>缴纳收据</w:t>
      </w:r>
    </w:p>
    <w:p>
      <w:pPr>
        <w:spacing w:line="276" w:lineRule="auto"/>
        <w:rPr>
          <w:sz w:val="24"/>
          <w:szCs w:val="24"/>
        </w:rPr>
      </w:pPr>
      <w:r>
        <w:rPr>
          <w:rFonts w:hint="eastAsia"/>
          <w:sz w:val="24"/>
          <w:szCs w:val="24"/>
        </w:rPr>
        <w:t>附件</w:t>
      </w:r>
      <w:r>
        <w:rPr>
          <w:sz w:val="24"/>
          <w:szCs w:val="24"/>
        </w:rPr>
        <w:t xml:space="preserve">9  </w:t>
      </w:r>
      <w:r>
        <w:rPr>
          <w:rFonts w:hint="eastAsia"/>
          <w:sz w:val="24"/>
          <w:szCs w:val="24"/>
        </w:rPr>
        <w:t>原料</w:t>
      </w:r>
      <w:r>
        <w:rPr>
          <w:sz w:val="24"/>
          <w:szCs w:val="24"/>
        </w:rPr>
        <w:t>供销合同</w:t>
      </w:r>
    </w:p>
    <w:p>
      <w:pPr>
        <w:spacing w:line="276" w:lineRule="auto"/>
        <w:rPr>
          <w:sz w:val="24"/>
          <w:szCs w:val="24"/>
        </w:rPr>
      </w:pPr>
      <w:r>
        <w:rPr>
          <w:rFonts w:hint="eastAsia"/>
          <w:sz w:val="24"/>
          <w:szCs w:val="24"/>
        </w:rPr>
        <w:t>附件10 建设</w:t>
      </w:r>
      <w:r>
        <w:rPr>
          <w:sz w:val="24"/>
          <w:szCs w:val="24"/>
        </w:rPr>
        <w:t>用地</w:t>
      </w:r>
      <w:r>
        <w:rPr>
          <w:rFonts w:hint="eastAsia"/>
          <w:sz w:val="24"/>
          <w:szCs w:val="24"/>
        </w:rPr>
        <w:t>初审</w:t>
      </w:r>
      <w:r>
        <w:rPr>
          <w:sz w:val="24"/>
          <w:szCs w:val="24"/>
        </w:rPr>
        <w:t>意见</w:t>
      </w:r>
    </w:p>
    <w:p>
      <w:pPr>
        <w:spacing w:line="276" w:lineRule="auto"/>
        <w:rPr>
          <w:sz w:val="24"/>
          <w:szCs w:val="24"/>
        </w:rPr>
      </w:pPr>
      <w:r>
        <w:rPr>
          <w:rFonts w:hint="eastAsia"/>
          <w:sz w:val="24"/>
          <w:szCs w:val="24"/>
        </w:rPr>
        <w:t>附件11 关于</w:t>
      </w:r>
      <w:r>
        <w:rPr>
          <w:sz w:val="24"/>
          <w:szCs w:val="24"/>
        </w:rPr>
        <w:t>申请对西岩镇土地利用总体规划</w:t>
      </w:r>
      <w:r>
        <w:rPr>
          <w:rFonts w:hint="eastAsia"/>
          <w:sz w:val="24"/>
          <w:szCs w:val="24"/>
        </w:rPr>
        <w:t>进行</w:t>
      </w:r>
      <w:r>
        <w:rPr>
          <w:sz w:val="24"/>
          <w:szCs w:val="24"/>
        </w:rPr>
        <w:t>调整的报告</w:t>
      </w:r>
    </w:p>
    <w:p>
      <w:pPr>
        <w:spacing w:line="276" w:lineRule="auto"/>
        <w:rPr>
          <w:sz w:val="24"/>
          <w:szCs w:val="24"/>
        </w:rPr>
      </w:pPr>
    </w:p>
    <w:p>
      <w:pPr>
        <w:spacing w:line="276" w:lineRule="auto"/>
        <w:rPr>
          <w:b/>
          <w:sz w:val="24"/>
          <w:szCs w:val="24"/>
        </w:rPr>
      </w:pPr>
      <w:r>
        <w:rPr>
          <w:b/>
          <w:sz w:val="24"/>
          <w:szCs w:val="24"/>
        </w:rPr>
        <w:t>附图：</w:t>
      </w:r>
    </w:p>
    <w:p>
      <w:pPr>
        <w:spacing w:line="276" w:lineRule="auto"/>
        <w:rPr>
          <w:sz w:val="24"/>
          <w:szCs w:val="24"/>
        </w:rPr>
      </w:pPr>
      <w:r>
        <w:rPr>
          <w:sz w:val="24"/>
          <w:szCs w:val="24"/>
        </w:rPr>
        <w:t>附图1  项目地理位置图</w:t>
      </w:r>
    </w:p>
    <w:p>
      <w:pPr>
        <w:spacing w:line="276" w:lineRule="auto"/>
        <w:rPr>
          <w:sz w:val="24"/>
          <w:szCs w:val="24"/>
        </w:rPr>
      </w:pPr>
      <w:r>
        <w:rPr>
          <w:sz w:val="24"/>
          <w:szCs w:val="24"/>
        </w:rPr>
        <w:t>附图2  项目平面布置图</w:t>
      </w:r>
    </w:p>
    <w:p>
      <w:pPr>
        <w:spacing w:line="276" w:lineRule="auto"/>
        <w:rPr>
          <w:sz w:val="24"/>
          <w:szCs w:val="24"/>
        </w:rPr>
      </w:pPr>
      <w:r>
        <w:rPr>
          <w:sz w:val="24"/>
          <w:szCs w:val="24"/>
        </w:rPr>
        <w:t xml:space="preserve">附图3  </w:t>
      </w:r>
      <w:r>
        <w:rPr>
          <w:rFonts w:hint="eastAsia"/>
          <w:sz w:val="24"/>
          <w:szCs w:val="24"/>
        </w:rPr>
        <w:t>项目</w:t>
      </w:r>
      <w:r>
        <w:rPr>
          <w:sz w:val="24"/>
          <w:szCs w:val="24"/>
        </w:rPr>
        <w:t>周边环境</w:t>
      </w:r>
      <w:r>
        <w:rPr>
          <w:rFonts w:hint="eastAsia"/>
          <w:sz w:val="24"/>
          <w:szCs w:val="24"/>
        </w:rPr>
        <w:t>图</w:t>
      </w:r>
    </w:p>
    <w:p>
      <w:pPr>
        <w:spacing w:line="276" w:lineRule="auto"/>
        <w:rPr>
          <w:sz w:val="24"/>
          <w:szCs w:val="24"/>
        </w:rPr>
      </w:pPr>
      <w:r>
        <w:rPr>
          <w:sz w:val="24"/>
          <w:szCs w:val="24"/>
        </w:rPr>
        <w:t xml:space="preserve">附图4  </w:t>
      </w:r>
      <w:r>
        <w:rPr>
          <w:rFonts w:hint="eastAsia"/>
          <w:sz w:val="24"/>
          <w:szCs w:val="24"/>
        </w:rPr>
        <w:t>项目环境</w:t>
      </w:r>
      <w:r>
        <w:rPr>
          <w:sz w:val="24"/>
          <w:szCs w:val="24"/>
        </w:rPr>
        <w:t>监测点位布置图</w:t>
      </w:r>
    </w:p>
    <w:p>
      <w:pPr>
        <w:spacing w:line="276" w:lineRule="auto"/>
        <w:rPr>
          <w:sz w:val="24"/>
          <w:szCs w:val="24"/>
        </w:rPr>
      </w:pPr>
      <w:r>
        <w:rPr>
          <w:sz w:val="24"/>
          <w:szCs w:val="24"/>
        </w:rPr>
        <w:t xml:space="preserve">附图5  </w:t>
      </w:r>
      <w:r>
        <w:rPr>
          <w:rFonts w:hint="eastAsia"/>
          <w:sz w:val="24"/>
          <w:szCs w:val="24"/>
        </w:rPr>
        <w:t>项目环境</w:t>
      </w:r>
      <w:r>
        <w:rPr>
          <w:sz w:val="24"/>
          <w:szCs w:val="24"/>
        </w:rPr>
        <w:t>保护目标分布图</w:t>
      </w:r>
    </w:p>
    <w:p>
      <w:pPr>
        <w:spacing w:line="276" w:lineRule="auto"/>
        <w:rPr>
          <w:sz w:val="24"/>
          <w:szCs w:val="24"/>
        </w:rPr>
      </w:pPr>
      <w:r>
        <w:rPr>
          <w:sz w:val="24"/>
          <w:szCs w:val="24"/>
        </w:rPr>
        <w:t>附图6  项目生态红线局部图</w:t>
      </w:r>
    </w:p>
    <w:p>
      <w:pPr>
        <w:pStyle w:val="21"/>
        <w:tabs>
          <w:tab w:val="left" w:pos="840"/>
        </w:tabs>
        <w:jc w:val="both"/>
      </w:pPr>
      <w:r>
        <w:br w:type="page"/>
      </w:r>
      <w:bookmarkStart w:id="0" w:name="_Toc525830113"/>
      <w:r>
        <w:rPr>
          <w:rFonts w:hint="eastAsia"/>
        </w:rPr>
        <w:t>一、建设项目基本情况</w:t>
      </w:r>
      <w:bookmarkEnd w:id="0"/>
    </w:p>
    <w:tbl>
      <w:tblPr>
        <w:tblStyle w:val="24"/>
        <w:tblW w:w="87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912"/>
        <w:gridCol w:w="239"/>
        <w:gridCol w:w="1058"/>
        <w:gridCol w:w="1621"/>
        <w:gridCol w:w="25"/>
        <w:gridCol w:w="1214"/>
        <w:gridCol w:w="1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5" w:type="dxa"/>
            <w:vAlign w:val="center"/>
          </w:tcPr>
          <w:p>
            <w:pPr>
              <w:spacing w:line="0" w:lineRule="atLeast"/>
              <w:jc w:val="center"/>
              <w:rPr>
                <w:sz w:val="24"/>
                <w:szCs w:val="24"/>
              </w:rPr>
            </w:pPr>
            <w:r>
              <w:rPr>
                <w:sz w:val="24"/>
                <w:szCs w:val="24"/>
              </w:rPr>
              <w:t>项目名称</w:t>
            </w:r>
          </w:p>
        </w:tc>
        <w:tc>
          <w:tcPr>
            <w:tcW w:w="7529" w:type="dxa"/>
            <w:gridSpan w:val="8"/>
            <w:vAlign w:val="center"/>
          </w:tcPr>
          <w:p>
            <w:pPr>
              <w:pStyle w:val="80"/>
            </w:pPr>
            <w:r>
              <w:rPr>
                <w:szCs w:val="24"/>
              </w:rPr>
              <w:t>年产20万立方米商品混凝土搅拌站建设项目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5" w:type="dxa"/>
            <w:vAlign w:val="center"/>
          </w:tcPr>
          <w:p>
            <w:pPr>
              <w:spacing w:line="0" w:lineRule="atLeast"/>
              <w:jc w:val="center"/>
              <w:rPr>
                <w:sz w:val="24"/>
                <w:szCs w:val="24"/>
              </w:rPr>
            </w:pPr>
            <w:r>
              <w:rPr>
                <w:sz w:val="24"/>
                <w:szCs w:val="24"/>
              </w:rPr>
              <w:t>建设单位</w:t>
            </w:r>
          </w:p>
        </w:tc>
        <w:tc>
          <w:tcPr>
            <w:tcW w:w="7529" w:type="dxa"/>
            <w:gridSpan w:val="8"/>
            <w:vAlign w:val="center"/>
          </w:tcPr>
          <w:p>
            <w:pPr>
              <w:pStyle w:val="80"/>
            </w:pPr>
            <w:r>
              <w:rPr>
                <w:szCs w:val="24"/>
              </w:rPr>
              <w:t>城步西岩建材有限公司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5" w:type="dxa"/>
            <w:vAlign w:val="center"/>
          </w:tcPr>
          <w:p>
            <w:pPr>
              <w:spacing w:line="0" w:lineRule="atLeast"/>
              <w:jc w:val="center"/>
              <w:rPr>
                <w:sz w:val="24"/>
                <w:szCs w:val="24"/>
              </w:rPr>
            </w:pPr>
            <w:r>
              <w:rPr>
                <w:sz w:val="24"/>
                <w:szCs w:val="24"/>
              </w:rPr>
              <w:t>法人代表</w:t>
            </w:r>
          </w:p>
        </w:tc>
        <w:tc>
          <w:tcPr>
            <w:tcW w:w="3209" w:type="dxa"/>
            <w:gridSpan w:val="3"/>
            <w:vAlign w:val="center"/>
          </w:tcPr>
          <w:p>
            <w:pPr>
              <w:pStyle w:val="80"/>
            </w:pPr>
            <w:r>
              <w:rPr>
                <w:szCs w:val="24"/>
              </w:rPr>
              <w:t>段德政</w:t>
            </w:r>
          </w:p>
        </w:tc>
        <w:tc>
          <w:tcPr>
            <w:tcW w:w="1621" w:type="dxa"/>
            <w:vAlign w:val="center"/>
          </w:tcPr>
          <w:p>
            <w:pPr>
              <w:pStyle w:val="80"/>
            </w:pPr>
            <w:r>
              <w:t>联系人</w:t>
            </w:r>
          </w:p>
        </w:tc>
        <w:tc>
          <w:tcPr>
            <w:tcW w:w="2699" w:type="dxa"/>
            <w:gridSpan w:val="4"/>
            <w:vAlign w:val="center"/>
          </w:tcPr>
          <w:p>
            <w:pPr>
              <w:pStyle w:val="80"/>
            </w:pPr>
            <w:r>
              <w:rPr>
                <w:szCs w:val="24"/>
              </w:rPr>
              <w:t>阳石民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5" w:type="dxa"/>
            <w:vAlign w:val="center"/>
          </w:tcPr>
          <w:p>
            <w:pPr>
              <w:spacing w:line="0" w:lineRule="atLeast"/>
              <w:jc w:val="center"/>
              <w:rPr>
                <w:sz w:val="24"/>
                <w:szCs w:val="24"/>
              </w:rPr>
            </w:pPr>
            <w:r>
              <w:rPr>
                <w:sz w:val="24"/>
                <w:szCs w:val="24"/>
              </w:rPr>
              <w:t>通讯地址</w:t>
            </w:r>
          </w:p>
        </w:tc>
        <w:tc>
          <w:tcPr>
            <w:tcW w:w="7529" w:type="dxa"/>
            <w:gridSpan w:val="8"/>
            <w:vAlign w:val="center"/>
          </w:tcPr>
          <w:p>
            <w:pPr>
              <w:pStyle w:val="47"/>
              <w:jc w:val="center"/>
              <w:rPr>
                <w:rFonts w:ascii="Times New Roman" w:hAnsi="Times New Roman" w:cs="Times New Roman"/>
              </w:rPr>
            </w:pPr>
            <w:r>
              <w:rPr>
                <w:rFonts w:ascii="Times New Roman" w:hAnsi="Times New Roman" w:cs="Times New Roman"/>
              </w:rPr>
              <w:t>城步苗族自治县西岩镇三合村8组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5" w:type="dxa"/>
            <w:vAlign w:val="center"/>
          </w:tcPr>
          <w:p>
            <w:pPr>
              <w:spacing w:line="0" w:lineRule="atLeast"/>
              <w:jc w:val="center"/>
              <w:rPr>
                <w:sz w:val="24"/>
                <w:szCs w:val="24"/>
              </w:rPr>
            </w:pPr>
            <w:r>
              <w:rPr>
                <w:sz w:val="24"/>
                <w:szCs w:val="24"/>
              </w:rPr>
              <w:t>联系电话</w:t>
            </w:r>
          </w:p>
        </w:tc>
        <w:tc>
          <w:tcPr>
            <w:tcW w:w="2151" w:type="dxa"/>
            <w:gridSpan w:val="2"/>
            <w:vAlign w:val="center"/>
          </w:tcPr>
          <w:p>
            <w:pPr>
              <w:pStyle w:val="80"/>
            </w:pPr>
            <w:r>
              <w:t>13043631888</w:t>
            </w:r>
          </w:p>
        </w:tc>
        <w:tc>
          <w:tcPr>
            <w:tcW w:w="1058" w:type="dxa"/>
            <w:vAlign w:val="center"/>
          </w:tcPr>
          <w:p>
            <w:pPr>
              <w:pStyle w:val="80"/>
            </w:pPr>
            <w:r>
              <w:t>传真</w:t>
            </w:r>
          </w:p>
        </w:tc>
        <w:tc>
          <w:tcPr>
            <w:tcW w:w="1646" w:type="dxa"/>
            <w:gridSpan w:val="2"/>
            <w:vAlign w:val="center"/>
          </w:tcPr>
          <w:p>
            <w:pPr>
              <w:pStyle w:val="80"/>
            </w:pPr>
            <w:r>
              <w:t>/</w:t>
            </w:r>
          </w:p>
        </w:tc>
        <w:tc>
          <w:tcPr>
            <w:tcW w:w="1214" w:type="dxa"/>
            <w:vAlign w:val="center"/>
          </w:tcPr>
          <w:p>
            <w:pPr>
              <w:pStyle w:val="80"/>
            </w:pPr>
            <w:r>
              <w:t>邮政编码</w:t>
            </w:r>
          </w:p>
        </w:tc>
        <w:tc>
          <w:tcPr>
            <w:tcW w:w="1460" w:type="dxa"/>
            <w:gridSpan w:val="2"/>
            <w:vAlign w:val="center"/>
          </w:tcPr>
          <w:p>
            <w:pPr>
              <w:pStyle w:val="80"/>
            </w:pPr>
            <w:r>
              <w:t>422900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5" w:type="dxa"/>
            <w:vAlign w:val="center"/>
          </w:tcPr>
          <w:p>
            <w:pPr>
              <w:spacing w:line="0" w:lineRule="atLeast"/>
              <w:jc w:val="center"/>
              <w:rPr>
                <w:sz w:val="24"/>
                <w:szCs w:val="24"/>
              </w:rPr>
            </w:pPr>
            <w:r>
              <w:rPr>
                <w:sz w:val="24"/>
                <w:szCs w:val="24"/>
              </w:rPr>
              <w:t>建设地点</w:t>
            </w:r>
          </w:p>
        </w:tc>
        <w:tc>
          <w:tcPr>
            <w:tcW w:w="7529" w:type="dxa"/>
            <w:gridSpan w:val="8"/>
            <w:vAlign w:val="center"/>
          </w:tcPr>
          <w:p>
            <w:pPr>
              <w:pStyle w:val="47"/>
              <w:jc w:val="center"/>
              <w:rPr>
                <w:rFonts w:ascii="Times New Roman" w:hAnsi="Times New Roman" w:cs="Times New Roman"/>
              </w:rPr>
            </w:pPr>
            <w:r>
              <w:rPr>
                <w:rFonts w:ascii="Times New Roman" w:hAnsi="Times New Roman" w:cs="Times New Roman"/>
              </w:rPr>
              <w:t>城步苗族自治县西岩镇三合村8组</w:t>
            </w:r>
          </w:p>
          <w:p>
            <w:pPr>
              <w:spacing w:line="0" w:lineRule="atLeast"/>
              <w:jc w:val="center"/>
              <w:rPr>
                <w:sz w:val="24"/>
                <w:szCs w:val="24"/>
              </w:rPr>
            </w:pPr>
            <w:r>
              <w:rPr>
                <w:sz w:val="24"/>
                <w:szCs w:val="24"/>
              </w:rPr>
              <w:t>项目中心坐标：东经110°27′25.69″，北纬26°35′26.57″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245" w:type="dxa"/>
            <w:vAlign w:val="center"/>
          </w:tcPr>
          <w:p>
            <w:pPr>
              <w:spacing w:line="0" w:lineRule="atLeast"/>
              <w:jc w:val="center"/>
              <w:rPr>
                <w:sz w:val="24"/>
                <w:szCs w:val="24"/>
              </w:rPr>
            </w:pPr>
            <w:r>
              <w:rPr>
                <w:sz w:val="24"/>
                <w:szCs w:val="24"/>
              </w:rPr>
              <w:t>立项审批部门</w:t>
            </w:r>
          </w:p>
        </w:tc>
        <w:tc>
          <w:tcPr>
            <w:tcW w:w="3209" w:type="dxa"/>
            <w:gridSpan w:val="3"/>
            <w:vAlign w:val="center"/>
          </w:tcPr>
          <w:p>
            <w:pPr>
              <w:spacing w:line="0" w:lineRule="atLeast"/>
              <w:jc w:val="center"/>
              <w:rPr>
                <w:sz w:val="24"/>
                <w:szCs w:val="24"/>
              </w:rPr>
            </w:pPr>
          </w:p>
        </w:tc>
        <w:tc>
          <w:tcPr>
            <w:tcW w:w="1646" w:type="dxa"/>
            <w:gridSpan w:val="2"/>
            <w:vAlign w:val="center"/>
          </w:tcPr>
          <w:p>
            <w:pPr>
              <w:spacing w:line="0" w:lineRule="atLeast"/>
              <w:jc w:val="center"/>
              <w:rPr>
                <w:sz w:val="24"/>
                <w:szCs w:val="24"/>
              </w:rPr>
            </w:pPr>
            <w:r>
              <w:rPr>
                <w:sz w:val="24"/>
                <w:szCs w:val="24"/>
              </w:rPr>
              <w:t>批准文号</w:t>
            </w:r>
          </w:p>
        </w:tc>
        <w:tc>
          <w:tcPr>
            <w:tcW w:w="2674" w:type="dxa"/>
            <w:gridSpan w:val="3"/>
            <w:vAlign w:val="center"/>
          </w:tcPr>
          <w:p>
            <w:pPr>
              <w:spacing w:line="0" w:lineRule="atLeast"/>
              <w:jc w:val="center"/>
              <w:rPr>
                <w:sz w:val="24"/>
                <w:szCs w:val="24"/>
              </w:rPr>
            </w:pPr>
            <w:r>
              <w:rPr>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5" w:type="dxa"/>
            <w:vAlign w:val="center"/>
          </w:tcPr>
          <w:p>
            <w:pPr>
              <w:spacing w:line="0" w:lineRule="atLeast"/>
              <w:jc w:val="center"/>
              <w:rPr>
                <w:sz w:val="24"/>
                <w:szCs w:val="24"/>
              </w:rPr>
            </w:pPr>
            <w:r>
              <w:rPr>
                <w:sz w:val="24"/>
                <w:szCs w:val="24"/>
              </w:rPr>
              <w:t>建设性质</w:t>
            </w:r>
          </w:p>
        </w:tc>
        <w:tc>
          <w:tcPr>
            <w:tcW w:w="3209" w:type="dxa"/>
            <w:gridSpan w:val="3"/>
            <w:vAlign w:val="center"/>
          </w:tcPr>
          <w:p>
            <w:pPr>
              <w:pStyle w:val="80"/>
              <w:spacing w:line="240" w:lineRule="auto"/>
            </w:pPr>
            <w:r>
              <w:rPr>
                <w:snapToGrid w:val="0"/>
              </w:rPr>
              <w:t>新建■改扩建□技改□</w:t>
            </w:r>
          </w:p>
        </w:tc>
        <w:tc>
          <w:tcPr>
            <w:tcW w:w="1646" w:type="dxa"/>
            <w:gridSpan w:val="2"/>
            <w:vAlign w:val="center"/>
          </w:tcPr>
          <w:p>
            <w:pPr>
              <w:pStyle w:val="80"/>
              <w:spacing w:line="240" w:lineRule="auto"/>
            </w:pPr>
            <w:r>
              <w:t>行业类别及代码</w:t>
            </w:r>
          </w:p>
        </w:tc>
        <w:tc>
          <w:tcPr>
            <w:tcW w:w="2674" w:type="dxa"/>
            <w:gridSpan w:val="3"/>
            <w:vAlign w:val="center"/>
          </w:tcPr>
          <w:p>
            <w:pPr>
              <w:pStyle w:val="80"/>
              <w:spacing w:line="240" w:lineRule="auto"/>
              <w:rPr>
                <w:szCs w:val="24"/>
              </w:rPr>
            </w:pPr>
            <w:r>
              <w:rPr>
                <w:szCs w:val="24"/>
              </w:rPr>
              <w:t>C3021水泥制品制造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5" w:type="dxa"/>
            <w:vAlign w:val="center"/>
          </w:tcPr>
          <w:p>
            <w:pPr>
              <w:spacing w:line="0" w:lineRule="atLeast"/>
              <w:jc w:val="center"/>
              <w:rPr>
                <w:sz w:val="24"/>
                <w:szCs w:val="24"/>
              </w:rPr>
            </w:pPr>
            <w:r>
              <w:rPr>
                <w:sz w:val="24"/>
                <w:szCs w:val="24"/>
              </w:rPr>
              <w:t>占地面积(平方米)</w:t>
            </w:r>
          </w:p>
        </w:tc>
        <w:tc>
          <w:tcPr>
            <w:tcW w:w="3209" w:type="dxa"/>
            <w:gridSpan w:val="3"/>
            <w:vAlign w:val="center"/>
          </w:tcPr>
          <w:p>
            <w:pPr>
              <w:pStyle w:val="80"/>
              <w:spacing w:line="240" w:lineRule="auto"/>
            </w:pPr>
            <w:r>
              <w:rPr>
                <w:szCs w:val="24"/>
              </w:rPr>
              <w:t>6000m</w:t>
            </w:r>
            <w:r>
              <w:rPr>
                <w:szCs w:val="24"/>
                <w:vertAlign w:val="superscript"/>
              </w:rPr>
              <w:t>2</w:t>
            </w:r>
          </w:p>
        </w:tc>
        <w:tc>
          <w:tcPr>
            <w:tcW w:w="1646" w:type="dxa"/>
            <w:gridSpan w:val="2"/>
            <w:vAlign w:val="center"/>
          </w:tcPr>
          <w:p>
            <w:pPr>
              <w:pStyle w:val="80"/>
              <w:spacing w:line="240" w:lineRule="auto"/>
            </w:pPr>
            <w:r>
              <w:t>绿化面积（m</w:t>
            </w:r>
            <w:r>
              <w:rPr>
                <w:vertAlign w:val="superscript"/>
              </w:rPr>
              <w:t>2</w:t>
            </w:r>
            <w:r>
              <w:t>）</w:t>
            </w:r>
          </w:p>
        </w:tc>
        <w:tc>
          <w:tcPr>
            <w:tcW w:w="2674" w:type="dxa"/>
            <w:gridSpan w:val="3"/>
            <w:vAlign w:val="center"/>
          </w:tcPr>
          <w:p>
            <w:pPr>
              <w:pStyle w:val="80"/>
              <w:spacing w:line="240" w:lineRule="auto"/>
              <w:rPr>
                <w:vertAlign w:val="superscript"/>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5" w:type="dxa"/>
            <w:vAlign w:val="center"/>
          </w:tcPr>
          <w:p>
            <w:pPr>
              <w:spacing w:line="0" w:lineRule="atLeast"/>
              <w:jc w:val="center"/>
              <w:rPr>
                <w:sz w:val="24"/>
                <w:szCs w:val="24"/>
              </w:rPr>
            </w:pPr>
            <w:r>
              <w:rPr>
                <w:sz w:val="24"/>
                <w:szCs w:val="24"/>
              </w:rPr>
              <w:t>总投资(万元)</w:t>
            </w:r>
          </w:p>
        </w:tc>
        <w:tc>
          <w:tcPr>
            <w:tcW w:w="1912" w:type="dxa"/>
            <w:vAlign w:val="center"/>
          </w:tcPr>
          <w:p>
            <w:pPr>
              <w:spacing w:line="0" w:lineRule="atLeast"/>
              <w:jc w:val="center"/>
              <w:rPr>
                <w:sz w:val="24"/>
                <w:szCs w:val="24"/>
              </w:rPr>
            </w:pPr>
            <w:r>
              <w:rPr>
                <w:sz w:val="24"/>
                <w:szCs w:val="24"/>
              </w:rPr>
              <w:t>1600</w:t>
            </w:r>
          </w:p>
        </w:tc>
        <w:tc>
          <w:tcPr>
            <w:tcW w:w="1297" w:type="dxa"/>
            <w:gridSpan w:val="2"/>
            <w:vAlign w:val="center"/>
          </w:tcPr>
          <w:p>
            <w:pPr>
              <w:spacing w:line="0" w:lineRule="atLeast"/>
              <w:jc w:val="center"/>
              <w:rPr>
                <w:sz w:val="24"/>
                <w:szCs w:val="24"/>
              </w:rPr>
            </w:pPr>
            <w:r>
              <w:rPr>
                <w:sz w:val="24"/>
                <w:szCs w:val="24"/>
              </w:rPr>
              <w:t>其中：环保投资(万元)</w:t>
            </w:r>
          </w:p>
        </w:tc>
        <w:tc>
          <w:tcPr>
            <w:tcW w:w="1646" w:type="dxa"/>
            <w:gridSpan w:val="2"/>
            <w:vAlign w:val="center"/>
          </w:tcPr>
          <w:p>
            <w:pPr>
              <w:jc w:val="center"/>
              <w:rPr>
                <w:sz w:val="24"/>
                <w:szCs w:val="24"/>
              </w:rPr>
            </w:pPr>
            <w:r>
              <w:rPr>
                <w:sz w:val="24"/>
                <w:szCs w:val="24"/>
              </w:rPr>
              <w:t>110</w:t>
            </w:r>
          </w:p>
        </w:tc>
        <w:tc>
          <w:tcPr>
            <w:tcW w:w="1224" w:type="dxa"/>
            <w:gridSpan w:val="2"/>
            <w:vAlign w:val="center"/>
          </w:tcPr>
          <w:p>
            <w:pPr>
              <w:jc w:val="center"/>
              <w:rPr>
                <w:sz w:val="24"/>
                <w:szCs w:val="24"/>
              </w:rPr>
            </w:pPr>
            <w:r>
              <w:rPr>
                <w:sz w:val="24"/>
                <w:szCs w:val="24"/>
              </w:rPr>
              <w:t>环保投资占总投资比例</w:t>
            </w:r>
          </w:p>
        </w:tc>
        <w:tc>
          <w:tcPr>
            <w:tcW w:w="1450" w:type="dxa"/>
            <w:vAlign w:val="center"/>
          </w:tcPr>
          <w:p>
            <w:pPr>
              <w:jc w:val="center"/>
              <w:rPr>
                <w:sz w:val="24"/>
                <w:szCs w:val="24"/>
              </w:rPr>
            </w:pPr>
            <w:r>
              <w:rPr>
                <w:sz w:val="24"/>
                <w:szCs w:val="24"/>
              </w:rPr>
              <w:t>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45" w:type="dxa"/>
            <w:vAlign w:val="center"/>
          </w:tcPr>
          <w:p>
            <w:pPr>
              <w:spacing w:line="0" w:lineRule="atLeast"/>
              <w:jc w:val="center"/>
              <w:rPr>
                <w:sz w:val="24"/>
                <w:szCs w:val="24"/>
              </w:rPr>
            </w:pPr>
            <w:r>
              <w:rPr>
                <w:sz w:val="24"/>
                <w:szCs w:val="24"/>
              </w:rPr>
              <w:t>评价经费(万元)</w:t>
            </w:r>
          </w:p>
        </w:tc>
        <w:tc>
          <w:tcPr>
            <w:tcW w:w="3209" w:type="dxa"/>
            <w:gridSpan w:val="3"/>
            <w:vAlign w:val="center"/>
          </w:tcPr>
          <w:p>
            <w:pPr>
              <w:spacing w:line="0" w:lineRule="atLeast"/>
              <w:jc w:val="center"/>
              <w:rPr>
                <w:sz w:val="24"/>
                <w:szCs w:val="24"/>
              </w:rPr>
            </w:pPr>
          </w:p>
        </w:tc>
        <w:tc>
          <w:tcPr>
            <w:tcW w:w="1646" w:type="dxa"/>
            <w:gridSpan w:val="2"/>
            <w:vAlign w:val="center"/>
          </w:tcPr>
          <w:p>
            <w:pPr>
              <w:pStyle w:val="80"/>
              <w:spacing w:line="240" w:lineRule="auto"/>
            </w:pPr>
            <w:r>
              <w:t>预计投产日期</w:t>
            </w:r>
          </w:p>
        </w:tc>
        <w:tc>
          <w:tcPr>
            <w:tcW w:w="2674" w:type="dxa"/>
            <w:gridSpan w:val="3"/>
            <w:vAlign w:val="center"/>
          </w:tcPr>
          <w:p>
            <w:pPr>
              <w:pStyle w:val="80"/>
              <w:spacing w:line="240" w:lineRule="auto"/>
            </w:pPr>
            <w:r>
              <w:t>2019年</w:t>
            </w:r>
            <w:r>
              <w:rPr>
                <w:rFonts w:hint="eastAsia"/>
              </w:rPr>
              <w:t>8</w:t>
            </w:r>
            <w: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74" w:type="dxa"/>
            <w:gridSpan w:val="9"/>
            <w:vAlign w:val="center"/>
          </w:tcPr>
          <w:p>
            <w:pPr>
              <w:topLinePunct/>
              <w:adjustRightInd w:val="0"/>
              <w:snapToGrid w:val="0"/>
              <w:spacing w:line="360" w:lineRule="auto"/>
              <w:textAlignment w:val="baseline"/>
              <w:rPr>
                <w:b/>
                <w:bCs/>
                <w:sz w:val="24"/>
                <w:szCs w:val="24"/>
              </w:rPr>
            </w:pPr>
            <w:r>
              <w:rPr>
                <w:b/>
                <w:bCs/>
                <w:sz w:val="24"/>
                <w:szCs w:val="24"/>
              </w:rPr>
              <w:t>工程内容及规模</w:t>
            </w:r>
          </w:p>
          <w:p>
            <w:pPr>
              <w:spacing w:line="360" w:lineRule="auto"/>
              <w:ind w:firstLine="482" w:firstLineChars="200"/>
              <w:rPr>
                <w:b/>
                <w:bCs/>
                <w:sz w:val="24"/>
                <w:szCs w:val="24"/>
              </w:rPr>
            </w:pPr>
            <w:r>
              <w:rPr>
                <w:b/>
                <w:bCs/>
                <w:sz w:val="24"/>
                <w:szCs w:val="24"/>
              </w:rPr>
              <w:t>1．项目背景及由来</w:t>
            </w:r>
          </w:p>
          <w:p>
            <w:pPr>
              <w:spacing w:line="360" w:lineRule="auto"/>
              <w:ind w:firstLine="480" w:firstLineChars="200"/>
              <w:rPr>
                <w:sz w:val="24"/>
                <w:szCs w:val="24"/>
              </w:rPr>
            </w:pPr>
            <w:r>
              <w:rPr>
                <w:sz w:val="24"/>
                <w:szCs w:val="24"/>
              </w:rPr>
              <w:t xml:space="preserve"> 为提高工程建设的工效，减少城市噪声、粉尘及建筑垃圾的污染，改善市容市貌，确保建设工程的质量，国家建设部和有关部委针对在城市建设中推广使用商品混凝土制订了一系列政策和实施细则，湖南省也对推广使用商品混凝土作了许多明确规定，制定了相应的扶持政策和具体配套措施，扶持商品混凝土产业的发展。随着建筑技术的发展及新产品、新技术的广泛应用，现代建筑对性能稳定、质量优异的商品混凝土需求日趋增加。发展商品混凝土不仅符合国家产业政策导向，也是建筑业发展的内在需求，在现阶段建设商品混凝土搅拌站具有良好的市场环境和市场前景。</w:t>
            </w:r>
          </w:p>
          <w:p>
            <w:pPr>
              <w:spacing w:line="360" w:lineRule="auto"/>
              <w:ind w:firstLine="480" w:firstLineChars="200"/>
              <w:rPr>
                <w:bCs/>
                <w:color w:val="FF0000"/>
                <w:sz w:val="24"/>
                <w:szCs w:val="24"/>
              </w:rPr>
            </w:pPr>
            <w:r>
              <w:rPr>
                <w:sz w:val="24"/>
                <w:szCs w:val="24"/>
              </w:rPr>
              <w:t>根据市场需求，城步西岩建材有限公</w:t>
            </w:r>
            <w:r>
              <w:rPr>
                <w:rFonts w:hint="eastAsia"/>
                <w:sz w:val="24"/>
                <w:szCs w:val="24"/>
              </w:rPr>
              <w:t>司于2</w:t>
            </w:r>
            <w:r>
              <w:rPr>
                <w:sz w:val="24"/>
                <w:szCs w:val="24"/>
              </w:rPr>
              <w:t>018</w:t>
            </w:r>
            <w:r>
              <w:rPr>
                <w:rFonts w:hint="eastAsia"/>
                <w:sz w:val="24"/>
                <w:szCs w:val="24"/>
              </w:rPr>
              <w:t>年9月</w:t>
            </w:r>
            <w:r>
              <w:rPr>
                <w:sz w:val="24"/>
                <w:szCs w:val="24"/>
              </w:rPr>
              <w:t>在城步苗族自治县西岩镇三合村8组建设年产20万立方米商品混凝土搅拌站建设项目，总投资1600万元。</w:t>
            </w:r>
            <w:r>
              <w:rPr>
                <w:rFonts w:hint="eastAsia"/>
                <w:bCs/>
                <w:sz w:val="24"/>
                <w:szCs w:val="24"/>
              </w:rPr>
              <w:t>本项目投产运营至今未办理相关环评手续，属于</w:t>
            </w:r>
            <w:r>
              <w:rPr>
                <w:bCs/>
                <w:sz w:val="24"/>
                <w:szCs w:val="24"/>
              </w:rPr>
              <w:t>未批先建，</w:t>
            </w:r>
            <w:r>
              <w:rPr>
                <w:rFonts w:hint="eastAsia"/>
                <w:sz w:val="24"/>
                <w:szCs w:val="24"/>
              </w:rPr>
              <w:t>2</w:t>
            </w:r>
            <w:r>
              <w:rPr>
                <w:sz w:val="24"/>
                <w:szCs w:val="24"/>
              </w:rPr>
              <w:t>018年</w:t>
            </w:r>
            <w:r>
              <w:rPr>
                <w:rFonts w:hint="eastAsia"/>
                <w:sz w:val="24"/>
                <w:szCs w:val="24"/>
              </w:rPr>
              <w:t>1</w:t>
            </w:r>
            <w:r>
              <w:rPr>
                <w:sz w:val="24"/>
                <w:szCs w:val="24"/>
              </w:rPr>
              <w:t>2</w:t>
            </w:r>
            <w:r>
              <w:rPr>
                <w:rFonts w:hint="eastAsia"/>
                <w:sz w:val="24"/>
                <w:szCs w:val="24"/>
              </w:rPr>
              <w:t>月</w:t>
            </w:r>
            <w:r>
              <w:rPr>
                <w:rFonts w:hint="eastAsia"/>
                <w:bCs/>
                <w:sz w:val="24"/>
                <w:szCs w:val="24"/>
              </w:rPr>
              <w:t>经邵阳市生态</w:t>
            </w:r>
            <w:r>
              <w:rPr>
                <w:bCs/>
                <w:sz w:val="24"/>
                <w:szCs w:val="24"/>
              </w:rPr>
              <w:t>环境局城步分局</w:t>
            </w:r>
            <w:r>
              <w:rPr>
                <w:rFonts w:hint="eastAsia"/>
                <w:bCs/>
                <w:sz w:val="24"/>
                <w:szCs w:val="24"/>
              </w:rPr>
              <w:t>查处，要求企业立即停止建设，并</w:t>
            </w:r>
            <w:r>
              <w:rPr>
                <w:bCs/>
                <w:sz w:val="24"/>
                <w:szCs w:val="24"/>
              </w:rPr>
              <w:t>进行</w:t>
            </w:r>
            <w:r>
              <w:rPr>
                <w:rFonts w:hint="eastAsia"/>
                <w:bCs/>
                <w:sz w:val="24"/>
                <w:szCs w:val="24"/>
              </w:rPr>
              <w:t>处罚</w:t>
            </w:r>
            <w:r>
              <w:rPr>
                <w:bCs/>
                <w:sz w:val="24"/>
                <w:szCs w:val="24"/>
              </w:rPr>
              <w:t>，</w:t>
            </w:r>
            <w:r>
              <w:rPr>
                <w:rFonts w:hint="eastAsia"/>
                <w:bCs/>
                <w:sz w:val="24"/>
                <w:szCs w:val="24"/>
              </w:rPr>
              <w:t>建设</w:t>
            </w:r>
            <w:r>
              <w:rPr>
                <w:bCs/>
                <w:sz w:val="24"/>
                <w:szCs w:val="24"/>
              </w:rPr>
              <w:t>单位接到处罚通知</w:t>
            </w:r>
            <w:r>
              <w:rPr>
                <w:rFonts w:hint="eastAsia"/>
                <w:bCs/>
                <w:sz w:val="24"/>
                <w:szCs w:val="24"/>
              </w:rPr>
              <w:t>书</w:t>
            </w:r>
            <w:r>
              <w:rPr>
                <w:bCs/>
                <w:sz w:val="24"/>
                <w:szCs w:val="24"/>
              </w:rPr>
              <w:t>后立即停产整顿，并</w:t>
            </w:r>
            <w:r>
              <w:rPr>
                <w:rFonts w:hint="eastAsia"/>
                <w:bCs/>
                <w:sz w:val="24"/>
                <w:szCs w:val="24"/>
              </w:rPr>
              <w:t>已于201</w:t>
            </w:r>
            <w:r>
              <w:rPr>
                <w:bCs/>
                <w:sz w:val="24"/>
                <w:szCs w:val="24"/>
              </w:rPr>
              <w:t>9</w:t>
            </w:r>
            <w:r>
              <w:rPr>
                <w:rFonts w:hint="eastAsia"/>
                <w:bCs/>
                <w:sz w:val="24"/>
                <w:szCs w:val="24"/>
              </w:rPr>
              <w:t>年3月缴纳罚款</w:t>
            </w:r>
            <w:r>
              <w:rPr>
                <w:bCs/>
                <w:sz w:val="24"/>
                <w:szCs w:val="24"/>
              </w:rPr>
              <w:t>到位</w:t>
            </w:r>
            <w:r>
              <w:rPr>
                <w:rFonts w:hint="eastAsia"/>
                <w:bCs/>
                <w:sz w:val="24"/>
                <w:szCs w:val="24"/>
              </w:rPr>
              <w:t>（具体</w:t>
            </w:r>
            <w:r>
              <w:rPr>
                <w:bCs/>
                <w:sz w:val="24"/>
                <w:szCs w:val="24"/>
              </w:rPr>
              <w:t>见附件</w:t>
            </w:r>
            <w:r>
              <w:rPr>
                <w:rFonts w:hint="eastAsia"/>
                <w:bCs/>
                <w:sz w:val="24"/>
                <w:szCs w:val="24"/>
              </w:rPr>
              <w:t>7、</w:t>
            </w:r>
            <w:r>
              <w:rPr>
                <w:bCs/>
                <w:sz w:val="24"/>
                <w:szCs w:val="24"/>
              </w:rPr>
              <w:t>附件</w:t>
            </w:r>
            <w:r>
              <w:rPr>
                <w:rFonts w:hint="eastAsia"/>
                <w:bCs/>
                <w:sz w:val="24"/>
                <w:szCs w:val="24"/>
              </w:rPr>
              <w:t>8）。为完善本项目环保手续，本项目现阶段需依法办理环境影响评价手续。</w:t>
            </w:r>
          </w:p>
          <w:p>
            <w:pPr>
              <w:widowControl/>
              <w:spacing w:line="360" w:lineRule="auto"/>
              <w:ind w:firstLine="480" w:firstLineChars="200"/>
              <w:rPr>
                <w:kern w:val="0"/>
                <w:sz w:val="24"/>
                <w:szCs w:val="24"/>
              </w:rPr>
            </w:pPr>
            <w:r>
              <w:rPr>
                <w:kern w:val="0"/>
                <w:sz w:val="24"/>
                <w:szCs w:val="24"/>
              </w:rPr>
              <w:t>根据《中华人民共和国环境影响评价法》和《建设项目环境保护管理条例》规定，该项目应进行环境影响评价，依据《建设项目分类管理名录》（环境保护令第44号，2018年4月28修改实施）：“第十九类非金属矿物制品业—50、商品混凝土加工”， 该建设项目需编制环境影响报告表，为此，</w:t>
            </w:r>
            <w:r>
              <w:rPr>
                <w:sz w:val="24"/>
                <w:szCs w:val="24"/>
              </w:rPr>
              <w:t>城步西岩建材有限公司</w:t>
            </w:r>
            <w:r>
              <w:rPr>
                <w:kern w:val="0"/>
                <w:sz w:val="24"/>
                <w:szCs w:val="24"/>
              </w:rPr>
              <w:t>委托湖南绿鸿环境科技有限责任公司承担该项目环境影响评价工作。接受委托后，环评单位即组织技术人员对项目拟建场址进行了实地勘查，在进行较充分的现场调查和资料收集的基础上，按照有关环评导则和技术规范的要求，编制完成了本项目环境影响报告表。</w:t>
            </w:r>
          </w:p>
          <w:p>
            <w:pPr>
              <w:spacing w:line="360" w:lineRule="auto"/>
              <w:ind w:firstLine="361" w:firstLineChars="150"/>
              <w:rPr>
                <w:b/>
                <w:sz w:val="24"/>
                <w:szCs w:val="24"/>
              </w:rPr>
            </w:pPr>
            <w:r>
              <w:rPr>
                <w:b/>
                <w:sz w:val="24"/>
                <w:szCs w:val="24"/>
              </w:rPr>
              <w:t>2. 主要建设内容及规模</w:t>
            </w:r>
          </w:p>
          <w:p>
            <w:pPr>
              <w:spacing w:line="360" w:lineRule="auto"/>
              <w:ind w:firstLine="240" w:firstLineChars="100"/>
              <w:rPr>
                <w:sz w:val="24"/>
                <w:szCs w:val="24"/>
              </w:rPr>
            </w:pPr>
            <w:r>
              <w:rPr>
                <w:sz w:val="24"/>
                <w:szCs w:val="24"/>
              </w:rPr>
              <w:t>（1）项目建设基本情况</w:t>
            </w:r>
          </w:p>
          <w:p>
            <w:pPr>
              <w:widowControl/>
              <w:spacing w:line="360" w:lineRule="auto"/>
              <w:ind w:firstLine="360" w:firstLineChars="150"/>
              <w:jc w:val="left"/>
              <w:rPr>
                <w:sz w:val="24"/>
                <w:szCs w:val="24"/>
              </w:rPr>
            </w:pPr>
            <w:r>
              <w:rPr>
                <w:rFonts w:hint="eastAsia" w:ascii="宋体" w:hAnsi="宋体" w:cs="宋体"/>
                <w:sz w:val="24"/>
                <w:szCs w:val="24"/>
              </w:rPr>
              <w:t>①</w:t>
            </w:r>
            <w:r>
              <w:rPr>
                <w:sz w:val="24"/>
                <w:szCs w:val="24"/>
              </w:rPr>
              <w:t>项目名称：年产20万立方米商品混凝土搅拌站建设项目；</w:t>
            </w:r>
          </w:p>
          <w:p>
            <w:pPr>
              <w:widowControl/>
              <w:spacing w:line="360" w:lineRule="auto"/>
              <w:ind w:firstLine="360" w:firstLineChars="150"/>
              <w:jc w:val="left"/>
              <w:rPr>
                <w:sz w:val="24"/>
                <w:szCs w:val="24"/>
              </w:rPr>
            </w:pPr>
            <w:r>
              <w:rPr>
                <w:rFonts w:hint="eastAsia" w:ascii="宋体" w:hAnsi="宋体" w:cs="宋体"/>
                <w:sz w:val="24"/>
                <w:szCs w:val="24"/>
              </w:rPr>
              <w:t>②</w:t>
            </w:r>
            <w:r>
              <w:rPr>
                <w:sz w:val="24"/>
                <w:szCs w:val="24"/>
              </w:rPr>
              <w:t>建设单位：城步西岩建材有限公司；</w:t>
            </w:r>
          </w:p>
          <w:p>
            <w:pPr>
              <w:widowControl/>
              <w:spacing w:line="360" w:lineRule="auto"/>
              <w:ind w:firstLine="360" w:firstLineChars="150"/>
              <w:jc w:val="left"/>
              <w:rPr>
                <w:sz w:val="24"/>
                <w:szCs w:val="24"/>
              </w:rPr>
            </w:pPr>
            <w:r>
              <w:rPr>
                <w:rFonts w:hint="eastAsia" w:ascii="宋体" w:hAnsi="宋体" w:cs="宋体"/>
                <w:sz w:val="24"/>
                <w:szCs w:val="24"/>
              </w:rPr>
              <w:t>③</w:t>
            </w:r>
            <w:r>
              <w:rPr>
                <w:sz w:val="24"/>
                <w:szCs w:val="24"/>
              </w:rPr>
              <w:t>建设性质：新建；</w:t>
            </w:r>
          </w:p>
          <w:p>
            <w:pPr>
              <w:pStyle w:val="47"/>
              <w:ind w:firstLine="240" w:firstLineChars="100"/>
              <w:rPr>
                <w:rFonts w:ascii="Times New Roman" w:hAnsi="Times New Roman" w:cs="Times New Roman"/>
              </w:rPr>
            </w:pPr>
            <w:r>
              <w:rPr>
                <w:rFonts w:ascii="Times New Roman" w:hAnsi="Times New Roman" w:cs="Times New Roman"/>
              </w:rPr>
              <w:t xml:space="preserve"> </w:t>
            </w:r>
            <w:r>
              <w:rPr>
                <w:rFonts w:hint="eastAsia" w:ascii="宋体" w:hAnsi="宋体" w:eastAsia="宋体" w:cs="宋体"/>
              </w:rPr>
              <w:t>④</w:t>
            </w:r>
            <w:r>
              <w:rPr>
                <w:rFonts w:ascii="Times New Roman" w:hAnsi="Times New Roman" w:cs="Times New Roman"/>
              </w:rPr>
              <w:t>建设地点：城步苗族自治县西岩镇三合村8组；</w:t>
            </w:r>
          </w:p>
          <w:p>
            <w:pPr>
              <w:spacing w:line="360" w:lineRule="auto"/>
              <w:ind w:firstLine="360" w:firstLineChars="150"/>
              <w:rPr>
                <w:color w:val="FF0000"/>
              </w:rPr>
            </w:pPr>
            <w:r>
              <w:rPr>
                <w:rFonts w:hint="eastAsia" w:ascii="宋体" w:hAnsi="宋体" w:cs="宋体"/>
                <w:sz w:val="24"/>
                <w:szCs w:val="24"/>
              </w:rPr>
              <w:t>⑤</w:t>
            </w:r>
            <w:r>
              <w:rPr>
                <w:sz w:val="24"/>
                <w:szCs w:val="24"/>
              </w:rPr>
              <w:t>投资总额：1600万元，其中环保投资110万元，占总投资的6.88%。</w:t>
            </w:r>
          </w:p>
          <w:p>
            <w:pPr>
              <w:pStyle w:val="47"/>
              <w:ind w:firstLine="360" w:firstLineChars="150"/>
              <w:rPr>
                <w:rFonts w:ascii="Times New Roman" w:hAnsi="Times New Roman" w:cs="Times New Roman"/>
              </w:rPr>
            </w:pPr>
            <w:r>
              <w:rPr>
                <w:rFonts w:ascii="Times New Roman" w:hAnsi="Times New Roman" w:cs="Times New Roman"/>
              </w:rPr>
              <w:t>（2）主要建设内容</w:t>
            </w:r>
          </w:p>
          <w:p>
            <w:pPr>
              <w:pStyle w:val="47"/>
              <w:rPr>
                <w:rFonts w:ascii="Times New Roman" w:hAnsi="Times New Roman" w:cs="Times New Roman"/>
              </w:rPr>
            </w:pPr>
            <w:r>
              <w:rPr>
                <w:rFonts w:ascii="Times New Roman" w:hAnsi="Times New Roman" w:cs="Times New Roman"/>
              </w:rPr>
              <w:t>本项目总占地面积为6000m</w:t>
            </w:r>
            <w:r>
              <w:rPr>
                <w:rFonts w:ascii="Times New Roman" w:hAnsi="Times New Roman" w:cs="Times New Roman"/>
                <w:vertAlign w:val="superscript"/>
              </w:rPr>
              <w:t>2</w:t>
            </w:r>
            <w:r>
              <w:rPr>
                <w:rFonts w:ascii="Times New Roman" w:hAnsi="Times New Roman" w:cs="Times New Roman"/>
              </w:rPr>
              <w:t>，</w:t>
            </w:r>
            <w:r>
              <w:rPr>
                <w:rFonts w:hint="eastAsia" w:ascii="Times New Roman" w:hAnsi="Times New Roman" w:cs="Times New Roman"/>
              </w:rPr>
              <w:t>其中</w:t>
            </w:r>
            <w:r>
              <w:rPr>
                <w:rFonts w:ascii="Times New Roman" w:hAnsi="Times New Roman" w:cs="Times New Roman"/>
              </w:rPr>
              <w:t>建设内容中主要包括</w:t>
            </w:r>
            <w:r>
              <w:rPr>
                <w:rFonts w:hint="eastAsia" w:ascii="Times New Roman" w:hAnsi="Times New Roman" w:cs="Times New Roman"/>
              </w:rPr>
              <w:t>搅拌站</w:t>
            </w:r>
            <w:r>
              <w:rPr>
                <w:rFonts w:ascii="Times New Roman" w:hAnsi="Times New Roman" w:cs="Times New Roman"/>
              </w:rPr>
              <w:t>生产线</w:t>
            </w:r>
            <w:r>
              <w:rPr>
                <w:rFonts w:hint="eastAsia" w:ascii="Times New Roman" w:hAnsi="Times New Roman" w:cs="Times New Roman"/>
              </w:rPr>
              <w:t>站房</w:t>
            </w:r>
            <w:r>
              <w:rPr>
                <w:rFonts w:ascii="Times New Roman" w:hAnsi="Times New Roman" w:cs="Times New Roman"/>
              </w:rPr>
              <w:t>；辅助工程有综合楼，</w:t>
            </w:r>
            <w:r>
              <w:rPr>
                <w:rFonts w:hint="eastAsia" w:ascii="Times New Roman" w:hAnsi="Times New Roman" w:cs="Times New Roman"/>
              </w:rPr>
              <w:t>原料区</w:t>
            </w:r>
            <w:r>
              <w:rPr>
                <w:rFonts w:ascii="Times New Roman" w:hAnsi="Times New Roman" w:cs="Times New Roman"/>
              </w:rPr>
              <w:t>、成品区等；公用工程主要为供电工程、给水工程以及相应的环保工程。项目具体组成情况见下表。</w:t>
            </w:r>
          </w:p>
          <w:p>
            <w:pPr>
              <w:spacing w:line="360" w:lineRule="auto"/>
              <w:jc w:val="center"/>
              <w:rPr>
                <w:b/>
                <w:bCs/>
              </w:rPr>
            </w:pPr>
            <w:r>
              <w:rPr>
                <w:b/>
                <w:bCs/>
              </w:rPr>
              <w:t>表1-1  项目主要建设内容一览表</w:t>
            </w:r>
          </w:p>
          <w:tbl>
            <w:tblPr>
              <w:tblStyle w:val="24"/>
              <w:tblW w:w="8588" w:type="dxa"/>
              <w:jc w:val="center"/>
              <w:tblLayout w:type="fixed"/>
              <w:tblCellMar>
                <w:top w:w="0" w:type="dxa"/>
                <w:left w:w="108" w:type="dxa"/>
                <w:bottom w:w="0" w:type="dxa"/>
                <w:right w:w="108" w:type="dxa"/>
              </w:tblCellMar>
            </w:tblPr>
            <w:tblGrid>
              <w:gridCol w:w="1117"/>
              <w:gridCol w:w="1135"/>
              <w:gridCol w:w="2268"/>
              <w:gridCol w:w="3260"/>
              <w:gridCol w:w="808"/>
            </w:tblGrid>
            <w:tr>
              <w:tblPrEx>
                <w:tblCellMar>
                  <w:top w:w="0" w:type="dxa"/>
                  <w:left w:w="108" w:type="dxa"/>
                  <w:bottom w:w="0" w:type="dxa"/>
                  <w:right w:w="108" w:type="dxa"/>
                </w:tblCellMar>
              </w:tblPrEx>
              <w:trPr>
                <w:trHeight w:val="56" w:hRule="atLeast"/>
                <w:jc w:val="center"/>
              </w:trPr>
              <w:tc>
                <w:tcPr>
                  <w:tcW w:w="11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rPr>
                  </w:pPr>
                  <w:r>
                    <w:rPr>
                      <w:b/>
                    </w:rPr>
                    <w:t>工程类别</w:t>
                  </w:r>
                </w:p>
              </w:tc>
              <w:tc>
                <w:tcPr>
                  <w:tcW w:w="1135" w:type="dxa"/>
                  <w:tcBorders>
                    <w:top w:val="single" w:color="auto" w:sz="4" w:space="0"/>
                    <w:left w:val="nil"/>
                    <w:bottom w:val="single" w:color="auto" w:sz="4" w:space="0"/>
                    <w:right w:val="single" w:color="auto" w:sz="4" w:space="0"/>
                  </w:tcBorders>
                  <w:vAlign w:val="center"/>
                </w:tcPr>
                <w:p>
                  <w:pPr>
                    <w:adjustRightInd w:val="0"/>
                    <w:snapToGrid w:val="0"/>
                    <w:jc w:val="center"/>
                    <w:rPr>
                      <w:b/>
                    </w:rPr>
                  </w:pPr>
                  <w:r>
                    <w:rPr>
                      <w:b/>
                    </w:rPr>
                    <w:t>工程内容</w:t>
                  </w:r>
                </w:p>
              </w:tc>
              <w:tc>
                <w:tcPr>
                  <w:tcW w:w="5528"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b/>
                    </w:rPr>
                  </w:pPr>
                  <w:r>
                    <w:rPr>
                      <w:b/>
                    </w:rPr>
                    <w:t>工程规模及功能</w:t>
                  </w:r>
                </w:p>
              </w:tc>
              <w:tc>
                <w:tcPr>
                  <w:tcW w:w="808" w:type="dxa"/>
                  <w:tcBorders>
                    <w:top w:val="single" w:color="auto" w:sz="4" w:space="0"/>
                    <w:bottom w:val="single" w:color="auto" w:sz="4" w:space="0"/>
                    <w:right w:val="single" w:color="auto" w:sz="4" w:space="0"/>
                  </w:tcBorders>
                </w:tcPr>
                <w:p>
                  <w:pPr>
                    <w:widowControl/>
                    <w:jc w:val="center"/>
                    <w:rPr>
                      <w:b/>
                      <w:kern w:val="0"/>
                    </w:rPr>
                  </w:pPr>
                  <w:r>
                    <w:rPr>
                      <w:b/>
                      <w:kern w:val="0"/>
                    </w:rPr>
                    <w:t>备注</w:t>
                  </w:r>
                </w:p>
              </w:tc>
            </w:tr>
            <w:tr>
              <w:tblPrEx>
                <w:tblCellMar>
                  <w:top w:w="0" w:type="dxa"/>
                  <w:left w:w="108" w:type="dxa"/>
                  <w:bottom w:w="0" w:type="dxa"/>
                  <w:right w:w="108" w:type="dxa"/>
                </w:tblCellMar>
              </w:tblPrEx>
              <w:trPr>
                <w:trHeight w:val="56" w:hRule="atLeast"/>
                <w:jc w:val="center"/>
              </w:trPr>
              <w:tc>
                <w:tcPr>
                  <w:tcW w:w="11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t>主体工程</w:t>
                  </w:r>
                </w:p>
              </w:tc>
              <w:tc>
                <w:tcPr>
                  <w:tcW w:w="1135" w:type="dxa"/>
                  <w:tcBorders>
                    <w:top w:val="single" w:color="auto" w:sz="4" w:space="0"/>
                    <w:left w:val="nil"/>
                    <w:bottom w:val="single" w:color="auto" w:sz="4" w:space="0"/>
                    <w:right w:val="single" w:color="auto" w:sz="4" w:space="0"/>
                  </w:tcBorders>
                  <w:vAlign w:val="center"/>
                </w:tcPr>
                <w:p>
                  <w:pPr>
                    <w:adjustRightInd w:val="0"/>
                    <w:snapToGrid w:val="0"/>
                    <w:jc w:val="center"/>
                  </w:pPr>
                  <w:r>
                    <w:rPr>
                      <w:rFonts w:hint="eastAsia"/>
                    </w:rPr>
                    <w:t>站房</w:t>
                  </w:r>
                </w:p>
              </w:tc>
              <w:tc>
                <w:tcPr>
                  <w:tcW w:w="5528" w:type="dxa"/>
                  <w:gridSpan w:val="2"/>
                  <w:tcBorders>
                    <w:top w:val="single" w:color="auto" w:sz="4" w:space="0"/>
                    <w:left w:val="nil"/>
                    <w:bottom w:val="single" w:color="auto" w:sz="4" w:space="0"/>
                    <w:right w:val="single" w:color="auto" w:sz="4" w:space="0"/>
                  </w:tcBorders>
                  <w:vAlign w:val="center"/>
                </w:tcPr>
                <w:p>
                  <w:pPr>
                    <w:jc w:val="center"/>
                  </w:pPr>
                  <w:r>
                    <w:t>150m</w:t>
                  </w:r>
                  <w:r>
                    <w:rPr>
                      <w:vertAlign w:val="superscript"/>
                    </w:rPr>
                    <w:t>2</w:t>
                  </w:r>
                  <w:r>
                    <w:t>，用于混凝土生产作业</w:t>
                  </w:r>
                  <w:r>
                    <w:rPr>
                      <w:rFonts w:hint="eastAsia"/>
                    </w:rPr>
                    <w:t>，封闭式</w:t>
                  </w:r>
                  <w:r>
                    <w:t>钢架结构</w:t>
                  </w:r>
                </w:p>
              </w:tc>
              <w:tc>
                <w:tcPr>
                  <w:tcW w:w="808" w:type="dxa"/>
                  <w:tcBorders>
                    <w:top w:val="single" w:color="auto" w:sz="4" w:space="0"/>
                    <w:bottom w:val="single" w:color="auto" w:sz="4" w:space="0"/>
                    <w:right w:val="single" w:color="auto" w:sz="4" w:space="0"/>
                  </w:tcBorders>
                </w:tcPr>
                <w:p>
                  <w:pPr>
                    <w:jc w:val="center"/>
                    <w:rPr>
                      <w:kern w:val="0"/>
                    </w:rPr>
                  </w:pPr>
                  <w:r>
                    <w:rPr>
                      <w:rFonts w:hint="eastAsia"/>
                      <w:kern w:val="0"/>
                    </w:rPr>
                    <w:t>已建，</w:t>
                  </w:r>
                  <w:r>
                    <w:rPr>
                      <w:kern w:val="0"/>
                    </w:rPr>
                    <w:t>整改</w:t>
                  </w:r>
                </w:p>
              </w:tc>
            </w:tr>
            <w:tr>
              <w:tblPrEx>
                <w:tblCellMar>
                  <w:top w:w="0" w:type="dxa"/>
                  <w:left w:w="108" w:type="dxa"/>
                  <w:bottom w:w="0" w:type="dxa"/>
                  <w:right w:w="108" w:type="dxa"/>
                </w:tblCellMar>
              </w:tblPrEx>
              <w:trPr>
                <w:trHeight w:val="64" w:hRule="atLeast"/>
                <w:jc w:val="center"/>
              </w:trPr>
              <w:tc>
                <w:tcPr>
                  <w:tcW w:w="1117" w:type="dxa"/>
                  <w:vMerge w:val="restart"/>
                  <w:tcBorders>
                    <w:top w:val="single" w:color="auto" w:sz="4" w:space="0"/>
                    <w:left w:val="single" w:color="auto" w:sz="4" w:space="0"/>
                    <w:right w:val="single" w:color="auto" w:sz="4" w:space="0"/>
                  </w:tcBorders>
                  <w:vAlign w:val="center"/>
                </w:tcPr>
                <w:p>
                  <w:pPr>
                    <w:adjustRightInd w:val="0"/>
                    <w:snapToGrid w:val="0"/>
                  </w:pPr>
                  <w:r>
                    <w:t>辅助工程</w:t>
                  </w:r>
                </w:p>
              </w:tc>
              <w:tc>
                <w:tcPr>
                  <w:tcW w:w="1135" w:type="dxa"/>
                  <w:tcBorders>
                    <w:top w:val="single" w:color="auto" w:sz="4" w:space="0"/>
                    <w:left w:val="nil"/>
                    <w:bottom w:val="single" w:color="auto" w:sz="4" w:space="0"/>
                    <w:right w:val="single" w:color="auto" w:sz="4" w:space="0"/>
                  </w:tcBorders>
                  <w:vAlign w:val="center"/>
                </w:tcPr>
                <w:p>
                  <w:pPr>
                    <w:adjustRightInd w:val="0"/>
                    <w:snapToGrid w:val="0"/>
                    <w:jc w:val="center"/>
                  </w:pPr>
                  <w:r>
                    <w:rPr>
                      <w:rFonts w:hint="eastAsia"/>
                    </w:rPr>
                    <w:t>养护室</w:t>
                  </w:r>
                </w:p>
              </w:tc>
              <w:tc>
                <w:tcPr>
                  <w:tcW w:w="5528" w:type="dxa"/>
                  <w:gridSpan w:val="2"/>
                  <w:tcBorders>
                    <w:top w:val="single" w:color="auto" w:sz="4" w:space="0"/>
                    <w:left w:val="nil"/>
                    <w:bottom w:val="single" w:color="auto" w:sz="4" w:space="0"/>
                    <w:right w:val="single" w:color="auto" w:sz="4" w:space="0"/>
                  </w:tcBorders>
                  <w:vAlign w:val="center"/>
                </w:tcPr>
                <w:p>
                  <w:pPr>
                    <w:adjustRightInd w:val="0"/>
                    <w:snapToGrid w:val="0"/>
                    <w:jc w:val="center"/>
                  </w:pPr>
                  <w:r>
                    <w:t>16m</w:t>
                  </w:r>
                  <w:r>
                    <w:rPr>
                      <w:vertAlign w:val="superscript"/>
                    </w:rPr>
                    <w:t>2</w:t>
                  </w:r>
                  <w:r>
                    <w:t>用于产品</w:t>
                  </w:r>
                  <w:r>
                    <w:rPr>
                      <w:rFonts w:hint="eastAsia"/>
                    </w:rPr>
                    <w:t>养护，封闭式</w:t>
                  </w:r>
                  <w:r>
                    <w:t>钢架结构</w:t>
                  </w:r>
                </w:p>
              </w:tc>
              <w:tc>
                <w:tcPr>
                  <w:tcW w:w="808" w:type="dxa"/>
                  <w:tcBorders>
                    <w:top w:val="single" w:color="auto" w:sz="4" w:space="0"/>
                    <w:bottom w:val="single" w:color="auto" w:sz="4" w:space="0"/>
                    <w:right w:val="single" w:color="auto" w:sz="4" w:space="0"/>
                  </w:tcBorders>
                </w:tcPr>
                <w:p>
                  <w:pPr>
                    <w:widowControl/>
                    <w:jc w:val="center"/>
                    <w:rPr>
                      <w:kern w:val="0"/>
                    </w:rPr>
                  </w:pPr>
                  <w:r>
                    <w:rPr>
                      <w:rFonts w:hint="eastAsia"/>
                      <w:kern w:val="0"/>
                    </w:rPr>
                    <w:t>已建</w:t>
                  </w:r>
                </w:p>
              </w:tc>
            </w:tr>
            <w:tr>
              <w:tblPrEx>
                <w:tblCellMar>
                  <w:top w:w="0" w:type="dxa"/>
                  <w:left w:w="108" w:type="dxa"/>
                  <w:bottom w:w="0" w:type="dxa"/>
                  <w:right w:w="108" w:type="dxa"/>
                </w:tblCellMar>
              </w:tblPrEx>
              <w:trPr>
                <w:trHeight w:val="64" w:hRule="atLeast"/>
                <w:jc w:val="center"/>
              </w:trPr>
              <w:tc>
                <w:tcPr>
                  <w:tcW w:w="1117" w:type="dxa"/>
                  <w:vMerge w:val="continue"/>
                  <w:tcBorders>
                    <w:left w:val="single" w:color="auto" w:sz="4" w:space="0"/>
                    <w:right w:val="single" w:color="auto" w:sz="4" w:space="0"/>
                  </w:tcBorders>
                  <w:vAlign w:val="center"/>
                </w:tcPr>
                <w:p>
                  <w:pPr>
                    <w:adjustRightInd w:val="0"/>
                    <w:snapToGrid w:val="0"/>
                  </w:pPr>
                </w:p>
              </w:tc>
              <w:tc>
                <w:tcPr>
                  <w:tcW w:w="1135" w:type="dxa"/>
                  <w:tcBorders>
                    <w:top w:val="single" w:color="auto" w:sz="4" w:space="0"/>
                    <w:left w:val="nil"/>
                    <w:bottom w:val="single" w:color="auto" w:sz="4" w:space="0"/>
                    <w:right w:val="single" w:color="auto" w:sz="4" w:space="0"/>
                  </w:tcBorders>
                  <w:vAlign w:val="center"/>
                </w:tcPr>
                <w:p>
                  <w:pPr>
                    <w:adjustRightInd w:val="0"/>
                    <w:snapToGrid w:val="0"/>
                    <w:jc w:val="center"/>
                  </w:pPr>
                  <w:r>
                    <w:rPr>
                      <w:rFonts w:hint="eastAsia"/>
                    </w:rPr>
                    <w:t>成品室</w:t>
                  </w:r>
                </w:p>
              </w:tc>
              <w:tc>
                <w:tcPr>
                  <w:tcW w:w="5528" w:type="dxa"/>
                  <w:gridSpan w:val="2"/>
                  <w:tcBorders>
                    <w:top w:val="single" w:color="auto" w:sz="4" w:space="0"/>
                    <w:left w:val="nil"/>
                    <w:bottom w:val="single" w:color="auto" w:sz="4" w:space="0"/>
                    <w:right w:val="single" w:color="auto" w:sz="4" w:space="0"/>
                  </w:tcBorders>
                  <w:vAlign w:val="center"/>
                </w:tcPr>
                <w:p>
                  <w:pPr>
                    <w:adjustRightInd w:val="0"/>
                    <w:snapToGrid w:val="0"/>
                    <w:jc w:val="center"/>
                  </w:pPr>
                  <w:r>
                    <w:t>18m</w:t>
                  </w:r>
                  <w:r>
                    <w:rPr>
                      <w:vertAlign w:val="superscript"/>
                    </w:rPr>
                    <w:t>2</w:t>
                  </w:r>
                  <w:r>
                    <w:t>用于</w:t>
                  </w:r>
                  <w:r>
                    <w:rPr>
                      <w:rFonts w:hint="eastAsia"/>
                    </w:rPr>
                    <w:t>成品</w:t>
                  </w:r>
                  <w:r>
                    <w:t>观察</w:t>
                  </w:r>
                  <w:r>
                    <w:rPr>
                      <w:rFonts w:hint="eastAsia"/>
                    </w:rPr>
                    <w:t>，封闭式</w:t>
                  </w:r>
                  <w:r>
                    <w:t>钢架结构</w:t>
                  </w:r>
                </w:p>
              </w:tc>
              <w:tc>
                <w:tcPr>
                  <w:tcW w:w="808" w:type="dxa"/>
                  <w:tcBorders>
                    <w:top w:val="single" w:color="auto" w:sz="4" w:space="0"/>
                    <w:bottom w:val="single" w:color="auto" w:sz="4" w:space="0"/>
                    <w:right w:val="single" w:color="auto" w:sz="4" w:space="0"/>
                  </w:tcBorders>
                </w:tcPr>
                <w:p>
                  <w:pPr>
                    <w:widowControl/>
                    <w:jc w:val="center"/>
                    <w:rPr>
                      <w:kern w:val="0"/>
                    </w:rPr>
                  </w:pPr>
                  <w:r>
                    <w:rPr>
                      <w:rFonts w:hint="eastAsia"/>
                      <w:kern w:val="0"/>
                    </w:rPr>
                    <w:t>已建</w:t>
                  </w:r>
                </w:p>
              </w:tc>
            </w:tr>
            <w:tr>
              <w:tblPrEx>
                <w:tblCellMar>
                  <w:top w:w="0" w:type="dxa"/>
                  <w:left w:w="108" w:type="dxa"/>
                  <w:bottom w:w="0" w:type="dxa"/>
                  <w:right w:w="108" w:type="dxa"/>
                </w:tblCellMar>
              </w:tblPrEx>
              <w:trPr>
                <w:trHeight w:val="64" w:hRule="atLeast"/>
                <w:jc w:val="center"/>
              </w:trPr>
              <w:tc>
                <w:tcPr>
                  <w:tcW w:w="1117" w:type="dxa"/>
                  <w:vMerge w:val="continue"/>
                  <w:tcBorders>
                    <w:left w:val="single" w:color="auto" w:sz="4" w:space="0"/>
                    <w:right w:val="single" w:color="auto" w:sz="4" w:space="0"/>
                  </w:tcBorders>
                  <w:vAlign w:val="center"/>
                </w:tcPr>
                <w:p>
                  <w:pPr>
                    <w:adjustRightInd w:val="0"/>
                    <w:snapToGrid w:val="0"/>
                  </w:pPr>
                </w:p>
              </w:tc>
              <w:tc>
                <w:tcPr>
                  <w:tcW w:w="1135" w:type="dxa"/>
                  <w:tcBorders>
                    <w:top w:val="single" w:color="auto" w:sz="4" w:space="0"/>
                    <w:left w:val="nil"/>
                    <w:right w:val="single" w:color="auto" w:sz="4" w:space="0"/>
                  </w:tcBorders>
                  <w:vAlign w:val="center"/>
                </w:tcPr>
                <w:p>
                  <w:pPr>
                    <w:adjustRightInd w:val="0"/>
                    <w:snapToGrid w:val="0"/>
                    <w:jc w:val="center"/>
                  </w:pPr>
                  <w:r>
                    <w:t>实验室</w:t>
                  </w:r>
                </w:p>
              </w:tc>
              <w:tc>
                <w:tcPr>
                  <w:tcW w:w="5528" w:type="dxa"/>
                  <w:gridSpan w:val="2"/>
                  <w:tcBorders>
                    <w:top w:val="single" w:color="auto" w:sz="4" w:space="0"/>
                    <w:left w:val="nil"/>
                    <w:bottom w:val="single" w:color="auto" w:sz="4" w:space="0"/>
                    <w:right w:val="single" w:color="auto" w:sz="4" w:space="0"/>
                  </w:tcBorders>
                  <w:vAlign w:val="center"/>
                </w:tcPr>
                <w:p>
                  <w:pPr>
                    <w:adjustRightInd w:val="0"/>
                    <w:snapToGrid w:val="0"/>
                    <w:jc w:val="center"/>
                  </w:pPr>
                  <w:r>
                    <w:t>15m</w:t>
                  </w:r>
                  <w:r>
                    <w:rPr>
                      <w:vertAlign w:val="superscript"/>
                    </w:rPr>
                    <w:t>2</w:t>
                  </w:r>
                  <w:r>
                    <w:t>用于产品检测</w:t>
                  </w:r>
                  <w:r>
                    <w:rPr>
                      <w:rFonts w:hint="eastAsia"/>
                    </w:rPr>
                    <w:t>，封闭式</w:t>
                  </w:r>
                  <w:r>
                    <w:t>钢架结构</w:t>
                  </w:r>
                </w:p>
              </w:tc>
              <w:tc>
                <w:tcPr>
                  <w:tcW w:w="808" w:type="dxa"/>
                  <w:tcBorders>
                    <w:top w:val="single" w:color="auto" w:sz="4" w:space="0"/>
                    <w:bottom w:val="single" w:color="auto" w:sz="4" w:space="0"/>
                    <w:right w:val="single" w:color="auto" w:sz="4" w:space="0"/>
                  </w:tcBorders>
                </w:tcPr>
                <w:p>
                  <w:pPr>
                    <w:widowControl/>
                    <w:jc w:val="center"/>
                    <w:rPr>
                      <w:kern w:val="0"/>
                    </w:rPr>
                  </w:pPr>
                  <w:r>
                    <w:rPr>
                      <w:rFonts w:hint="eastAsia"/>
                      <w:kern w:val="0"/>
                    </w:rPr>
                    <w:t>已建</w:t>
                  </w:r>
                </w:p>
              </w:tc>
            </w:tr>
            <w:tr>
              <w:tblPrEx>
                <w:tblCellMar>
                  <w:top w:w="0" w:type="dxa"/>
                  <w:left w:w="108" w:type="dxa"/>
                  <w:bottom w:w="0" w:type="dxa"/>
                  <w:right w:w="108" w:type="dxa"/>
                </w:tblCellMar>
              </w:tblPrEx>
              <w:trPr>
                <w:trHeight w:val="64" w:hRule="atLeast"/>
                <w:jc w:val="center"/>
              </w:trPr>
              <w:tc>
                <w:tcPr>
                  <w:tcW w:w="1117" w:type="dxa"/>
                  <w:vMerge w:val="continue"/>
                  <w:tcBorders>
                    <w:left w:val="single" w:color="auto" w:sz="4" w:space="0"/>
                    <w:right w:val="single" w:color="auto" w:sz="4" w:space="0"/>
                  </w:tcBorders>
                  <w:vAlign w:val="center"/>
                </w:tcPr>
                <w:p>
                  <w:pPr>
                    <w:adjustRightInd w:val="0"/>
                    <w:snapToGrid w:val="0"/>
                    <w:jc w:val="center"/>
                    <w:rPr>
                      <w:color w:val="FF0000"/>
                    </w:rPr>
                  </w:pPr>
                </w:p>
              </w:tc>
              <w:tc>
                <w:tcPr>
                  <w:tcW w:w="1135" w:type="dxa"/>
                  <w:tcBorders>
                    <w:top w:val="single" w:color="auto" w:sz="4" w:space="0"/>
                    <w:left w:val="nil"/>
                    <w:right w:val="single" w:color="auto" w:sz="4" w:space="0"/>
                  </w:tcBorders>
                  <w:vAlign w:val="center"/>
                </w:tcPr>
                <w:p>
                  <w:pPr>
                    <w:jc w:val="center"/>
                  </w:pPr>
                  <w:r>
                    <w:t>综合楼</w:t>
                  </w:r>
                </w:p>
              </w:tc>
              <w:tc>
                <w:tcPr>
                  <w:tcW w:w="5528" w:type="dxa"/>
                  <w:gridSpan w:val="2"/>
                  <w:tcBorders>
                    <w:top w:val="single" w:color="auto" w:sz="4" w:space="0"/>
                    <w:left w:val="nil"/>
                    <w:right w:val="single" w:color="auto" w:sz="4" w:space="0"/>
                  </w:tcBorders>
                  <w:vAlign w:val="center"/>
                </w:tcPr>
                <w:p>
                  <w:pPr>
                    <w:jc w:val="center"/>
                  </w:pPr>
                  <w:r>
                    <w:t>500m</w:t>
                  </w:r>
                  <w:r>
                    <w:rPr>
                      <w:vertAlign w:val="superscript"/>
                    </w:rPr>
                    <w:t>2</w:t>
                  </w:r>
                  <w:r>
                    <w:rPr>
                      <w:rFonts w:hint="eastAsia"/>
                    </w:rPr>
                    <w:t>，共2</w:t>
                  </w:r>
                  <w:r>
                    <w:t>F</w:t>
                  </w:r>
                  <w:r>
                    <w:rPr>
                      <w:rFonts w:hint="eastAsia"/>
                    </w:rPr>
                    <w:t>：1</w:t>
                  </w:r>
                  <w:r>
                    <w:t>F办公室</w:t>
                  </w:r>
                  <w:r>
                    <w:rPr>
                      <w:rFonts w:hint="eastAsia"/>
                    </w:rPr>
                    <w:t>食堂，2</w:t>
                  </w:r>
                  <w:r>
                    <w:t>F</w:t>
                  </w:r>
                  <w:r>
                    <w:rPr>
                      <w:rFonts w:hint="eastAsia"/>
                    </w:rPr>
                    <w:t>住宿</w:t>
                  </w:r>
                </w:p>
                <w:p>
                  <w:pPr>
                    <w:adjustRightInd w:val="0"/>
                    <w:snapToGrid w:val="0"/>
                    <w:jc w:val="center"/>
                  </w:pPr>
                  <w:r>
                    <w:rPr>
                      <w:rFonts w:hint="eastAsia"/>
                    </w:rPr>
                    <w:t>砖混</w:t>
                  </w:r>
                  <w:r>
                    <w:t>结</w:t>
                  </w:r>
                  <w:r>
                    <w:rPr>
                      <w:rFonts w:hint="eastAsia"/>
                    </w:rPr>
                    <w:t>构</w:t>
                  </w:r>
                </w:p>
              </w:tc>
              <w:tc>
                <w:tcPr>
                  <w:tcW w:w="808" w:type="dxa"/>
                  <w:tcBorders>
                    <w:top w:val="single" w:color="auto" w:sz="4" w:space="0"/>
                    <w:left w:val="nil"/>
                    <w:right w:val="single" w:color="auto" w:sz="4" w:space="0"/>
                  </w:tcBorders>
                  <w:vAlign w:val="center"/>
                </w:tcPr>
                <w:p>
                  <w:pPr>
                    <w:adjustRightInd w:val="0"/>
                    <w:snapToGrid w:val="0"/>
                    <w:jc w:val="center"/>
                  </w:pPr>
                  <w:r>
                    <w:rPr>
                      <w:rFonts w:hint="eastAsia"/>
                    </w:rPr>
                    <w:t>已建</w:t>
                  </w:r>
                </w:p>
              </w:tc>
            </w:tr>
            <w:tr>
              <w:tblPrEx>
                <w:tblCellMar>
                  <w:top w:w="0" w:type="dxa"/>
                  <w:left w:w="108" w:type="dxa"/>
                  <w:bottom w:w="0" w:type="dxa"/>
                  <w:right w:w="108" w:type="dxa"/>
                </w:tblCellMar>
              </w:tblPrEx>
              <w:trPr>
                <w:trHeight w:val="64" w:hRule="atLeast"/>
                <w:jc w:val="center"/>
              </w:trPr>
              <w:tc>
                <w:tcPr>
                  <w:tcW w:w="1117" w:type="dxa"/>
                  <w:vMerge w:val="continue"/>
                  <w:tcBorders>
                    <w:left w:val="single" w:color="auto" w:sz="4" w:space="0"/>
                    <w:bottom w:val="single" w:color="auto" w:sz="4" w:space="0"/>
                    <w:right w:val="single" w:color="auto" w:sz="4" w:space="0"/>
                  </w:tcBorders>
                  <w:vAlign w:val="center"/>
                </w:tcPr>
                <w:p>
                  <w:pPr>
                    <w:adjustRightInd w:val="0"/>
                    <w:snapToGrid w:val="0"/>
                    <w:jc w:val="center"/>
                    <w:rPr>
                      <w:color w:val="FF0000"/>
                    </w:rPr>
                  </w:pPr>
                </w:p>
              </w:tc>
              <w:tc>
                <w:tcPr>
                  <w:tcW w:w="1135" w:type="dxa"/>
                  <w:tcBorders>
                    <w:top w:val="single" w:color="auto" w:sz="4" w:space="0"/>
                    <w:left w:val="nil"/>
                    <w:right w:val="single" w:color="auto" w:sz="4" w:space="0"/>
                  </w:tcBorders>
                  <w:vAlign w:val="center"/>
                </w:tcPr>
                <w:p>
                  <w:pPr>
                    <w:jc w:val="center"/>
                  </w:pPr>
                  <w:r>
                    <w:rPr>
                      <w:rFonts w:hint="eastAsia"/>
                    </w:rPr>
                    <w:t>工具房</w:t>
                  </w:r>
                </w:p>
              </w:tc>
              <w:tc>
                <w:tcPr>
                  <w:tcW w:w="5528" w:type="dxa"/>
                  <w:gridSpan w:val="2"/>
                  <w:tcBorders>
                    <w:top w:val="single" w:color="auto" w:sz="4" w:space="0"/>
                    <w:left w:val="nil"/>
                    <w:right w:val="single" w:color="auto" w:sz="4" w:space="0"/>
                  </w:tcBorders>
                  <w:vAlign w:val="center"/>
                </w:tcPr>
                <w:p>
                  <w:pPr>
                    <w:jc w:val="center"/>
                  </w:pPr>
                  <w:r>
                    <w:rPr>
                      <w:rFonts w:hint="eastAsia"/>
                    </w:rPr>
                    <w:t>16</w:t>
                  </w:r>
                  <w:r>
                    <w:t>m</w:t>
                  </w:r>
                  <w:r>
                    <w:rPr>
                      <w:vertAlign w:val="superscript"/>
                    </w:rPr>
                    <w:t>2</w:t>
                  </w:r>
                  <w:r>
                    <w:rPr>
                      <w:rFonts w:hint="eastAsia"/>
                    </w:rPr>
                    <w:t>，封闭式</w:t>
                  </w:r>
                  <w:r>
                    <w:t>钢架结构</w:t>
                  </w:r>
                </w:p>
              </w:tc>
              <w:tc>
                <w:tcPr>
                  <w:tcW w:w="808" w:type="dxa"/>
                  <w:tcBorders>
                    <w:top w:val="single" w:color="auto" w:sz="4" w:space="0"/>
                    <w:left w:val="nil"/>
                    <w:right w:val="single" w:color="auto" w:sz="4" w:space="0"/>
                  </w:tcBorders>
                  <w:vAlign w:val="center"/>
                </w:tcPr>
                <w:p>
                  <w:pPr>
                    <w:adjustRightInd w:val="0"/>
                    <w:snapToGrid w:val="0"/>
                    <w:jc w:val="center"/>
                  </w:pPr>
                  <w:r>
                    <w:rPr>
                      <w:rFonts w:hint="eastAsia"/>
                    </w:rPr>
                    <w:t>已建</w:t>
                  </w:r>
                </w:p>
              </w:tc>
            </w:tr>
            <w:tr>
              <w:tblPrEx>
                <w:tblCellMar>
                  <w:top w:w="0" w:type="dxa"/>
                  <w:left w:w="108" w:type="dxa"/>
                  <w:bottom w:w="0" w:type="dxa"/>
                  <w:right w:w="108" w:type="dxa"/>
                </w:tblCellMar>
              </w:tblPrEx>
              <w:trPr>
                <w:trHeight w:val="423" w:hRule="atLeast"/>
                <w:jc w:val="center"/>
              </w:trPr>
              <w:tc>
                <w:tcPr>
                  <w:tcW w:w="1117" w:type="dxa"/>
                  <w:vMerge w:val="restart"/>
                  <w:tcBorders>
                    <w:left w:val="single" w:color="auto" w:sz="4" w:space="0"/>
                    <w:right w:val="single" w:color="auto" w:sz="4" w:space="0"/>
                  </w:tcBorders>
                  <w:vAlign w:val="center"/>
                </w:tcPr>
                <w:p>
                  <w:pPr>
                    <w:adjustRightInd w:val="0"/>
                    <w:snapToGrid w:val="0"/>
                    <w:jc w:val="center"/>
                  </w:pPr>
                  <w:r>
                    <w:rPr>
                      <w:rFonts w:hint="eastAsia"/>
                    </w:rPr>
                    <w:t>储运</w:t>
                  </w:r>
                  <w:r>
                    <w:t>工程</w:t>
                  </w:r>
                </w:p>
              </w:tc>
              <w:tc>
                <w:tcPr>
                  <w:tcW w:w="1135" w:type="dxa"/>
                  <w:tcBorders>
                    <w:top w:val="single" w:color="auto" w:sz="4" w:space="0"/>
                    <w:left w:val="nil"/>
                    <w:bottom w:val="single" w:color="auto" w:sz="4" w:space="0"/>
                    <w:right w:val="single" w:color="auto" w:sz="4" w:space="0"/>
                  </w:tcBorders>
                  <w:vAlign w:val="center"/>
                </w:tcPr>
                <w:p>
                  <w:pPr>
                    <w:adjustRightInd w:val="0"/>
                    <w:snapToGrid w:val="0"/>
                    <w:jc w:val="center"/>
                  </w:pPr>
                  <w:r>
                    <w:rPr>
                      <w:rFonts w:hint="eastAsia"/>
                    </w:rPr>
                    <w:t>原料仓</w:t>
                  </w:r>
                </w:p>
              </w:tc>
              <w:tc>
                <w:tcPr>
                  <w:tcW w:w="5528" w:type="dxa"/>
                  <w:gridSpan w:val="2"/>
                  <w:tcBorders>
                    <w:top w:val="single" w:color="auto" w:sz="4" w:space="0"/>
                    <w:left w:val="nil"/>
                    <w:bottom w:val="single" w:color="auto" w:sz="4" w:space="0"/>
                    <w:right w:val="single" w:color="auto" w:sz="4" w:space="0"/>
                  </w:tcBorders>
                  <w:vAlign w:val="center"/>
                </w:tcPr>
                <w:p>
                  <w:pPr>
                    <w:widowControl/>
                    <w:jc w:val="center"/>
                  </w:pPr>
                  <w:r>
                    <w:t>660m</w:t>
                  </w:r>
                  <w:r>
                    <w:rPr>
                      <w:vertAlign w:val="superscript"/>
                    </w:rPr>
                    <w:t>2</w:t>
                  </w:r>
                  <w:r>
                    <w:rPr>
                      <w:rFonts w:hint="eastAsia"/>
                    </w:rPr>
                    <w:t>，用于搅拌站砂石</w:t>
                  </w:r>
                  <w:r>
                    <w:t>原料堆放</w:t>
                  </w:r>
                  <w:r>
                    <w:rPr>
                      <w:rFonts w:hint="eastAsia"/>
                    </w:rPr>
                    <w:t>，封闭式钢架</w:t>
                  </w:r>
                  <w:r>
                    <w:t>结构</w:t>
                  </w:r>
                </w:p>
              </w:tc>
              <w:tc>
                <w:tcPr>
                  <w:tcW w:w="808" w:type="dxa"/>
                  <w:tcBorders>
                    <w:top w:val="single" w:color="auto" w:sz="4" w:space="0"/>
                    <w:bottom w:val="single" w:color="auto" w:sz="4" w:space="0"/>
                    <w:right w:val="single" w:color="auto" w:sz="4" w:space="0"/>
                  </w:tcBorders>
                </w:tcPr>
                <w:p>
                  <w:pPr>
                    <w:widowControl/>
                    <w:jc w:val="center"/>
                    <w:rPr>
                      <w:kern w:val="0"/>
                    </w:rPr>
                  </w:pPr>
                  <w:r>
                    <w:rPr>
                      <w:rFonts w:hint="eastAsia"/>
                      <w:kern w:val="0"/>
                    </w:rPr>
                    <w:t>已建，</w:t>
                  </w:r>
                  <w:r>
                    <w:rPr>
                      <w:kern w:val="0"/>
                    </w:rPr>
                    <w:t>整改</w:t>
                  </w:r>
                </w:p>
              </w:tc>
            </w:tr>
            <w:tr>
              <w:tblPrEx>
                <w:tblCellMar>
                  <w:top w:w="0" w:type="dxa"/>
                  <w:left w:w="108" w:type="dxa"/>
                  <w:bottom w:w="0" w:type="dxa"/>
                  <w:right w:w="108" w:type="dxa"/>
                </w:tblCellMar>
              </w:tblPrEx>
              <w:trPr>
                <w:trHeight w:val="184" w:hRule="atLeast"/>
                <w:jc w:val="center"/>
              </w:trPr>
              <w:tc>
                <w:tcPr>
                  <w:tcW w:w="1117" w:type="dxa"/>
                  <w:vMerge w:val="continue"/>
                  <w:tcBorders>
                    <w:left w:val="single" w:color="auto" w:sz="4" w:space="0"/>
                    <w:right w:val="single" w:color="auto" w:sz="4" w:space="0"/>
                  </w:tcBorders>
                  <w:vAlign w:val="center"/>
                </w:tcPr>
                <w:p>
                  <w:pPr>
                    <w:adjustRightInd w:val="0"/>
                    <w:snapToGrid w:val="0"/>
                    <w:jc w:val="center"/>
                  </w:pPr>
                </w:p>
              </w:tc>
              <w:tc>
                <w:tcPr>
                  <w:tcW w:w="1135" w:type="dxa"/>
                  <w:tcBorders>
                    <w:top w:val="single" w:color="auto" w:sz="4" w:space="0"/>
                    <w:left w:val="nil"/>
                    <w:bottom w:val="single" w:color="auto" w:sz="4" w:space="0"/>
                    <w:right w:val="single" w:color="auto" w:sz="4" w:space="0"/>
                  </w:tcBorders>
                  <w:vAlign w:val="center"/>
                </w:tcPr>
                <w:p>
                  <w:pPr>
                    <w:adjustRightInd w:val="0"/>
                    <w:snapToGrid w:val="0"/>
                    <w:jc w:val="center"/>
                  </w:pPr>
                  <w:r>
                    <w:rPr>
                      <w:rFonts w:hint="eastAsia"/>
                    </w:rPr>
                    <w:t>筒仓</w:t>
                  </w:r>
                </w:p>
              </w:tc>
              <w:tc>
                <w:tcPr>
                  <w:tcW w:w="5528" w:type="dxa"/>
                  <w:gridSpan w:val="2"/>
                  <w:tcBorders>
                    <w:top w:val="single" w:color="auto" w:sz="4" w:space="0"/>
                    <w:left w:val="nil"/>
                    <w:bottom w:val="single" w:color="auto" w:sz="4" w:space="0"/>
                    <w:right w:val="single" w:color="auto" w:sz="4" w:space="0"/>
                  </w:tcBorders>
                  <w:vAlign w:val="center"/>
                </w:tcPr>
                <w:p>
                  <w:pPr>
                    <w:widowControl/>
                    <w:jc w:val="center"/>
                  </w:pPr>
                  <w:r>
                    <w:rPr>
                      <w:rFonts w:hint="eastAsia"/>
                    </w:rPr>
                    <w:t>4个筒仓</w:t>
                  </w:r>
                  <w:r>
                    <w:t>（</w:t>
                  </w:r>
                  <w:r>
                    <w:rPr>
                      <w:rFonts w:hint="eastAsia"/>
                    </w:rPr>
                    <w:t>2个水泥</w:t>
                  </w:r>
                  <w:r>
                    <w:t>筒仓、</w:t>
                  </w:r>
                  <w:r>
                    <w:rPr>
                      <w:rFonts w:hint="eastAsia"/>
                    </w:rPr>
                    <w:t>1个</w:t>
                  </w:r>
                  <w:r>
                    <w:t>粉煤灰筒仓</w:t>
                  </w:r>
                  <w:r>
                    <w:rPr>
                      <w:rFonts w:hint="eastAsia"/>
                    </w:rPr>
                    <w:t>、1个矿渣</w:t>
                  </w:r>
                  <w:r>
                    <w:t>粉筒仓）</w:t>
                  </w:r>
                  <w:r>
                    <w:rPr>
                      <w:rFonts w:hint="eastAsia"/>
                    </w:rPr>
                    <w:t>高18m，</w:t>
                  </w:r>
                  <w:r>
                    <w:t>容积</w:t>
                  </w:r>
                  <w:r>
                    <w:rPr>
                      <w:rFonts w:hint="eastAsia"/>
                    </w:rPr>
                    <w:t>100t</w:t>
                  </w:r>
                </w:p>
              </w:tc>
              <w:tc>
                <w:tcPr>
                  <w:tcW w:w="808" w:type="dxa"/>
                  <w:tcBorders>
                    <w:top w:val="single" w:color="auto" w:sz="4" w:space="0"/>
                    <w:bottom w:val="single" w:color="auto" w:sz="4" w:space="0"/>
                    <w:right w:val="single" w:color="auto" w:sz="4" w:space="0"/>
                  </w:tcBorders>
                  <w:vAlign w:val="center"/>
                </w:tcPr>
                <w:p>
                  <w:pPr>
                    <w:widowControl/>
                    <w:jc w:val="center"/>
                    <w:rPr>
                      <w:kern w:val="0"/>
                    </w:rPr>
                  </w:pPr>
                  <w:r>
                    <w:rPr>
                      <w:rFonts w:hint="eastAsia"/>
                      <w:kern w:val="0"/>
                    </w:rPr>
                    <w:t>已建</w:t>
                  </w:r>
                </w:p>
              </w:tc>
            </w:tr>
            <w:tr>
              <w:tblPrEx>
                <w:tblCellMar>
                  <w:top w:w="0" w:type="dxa"/>
                  <w:left w:w="108" w:type="dxa"/>
                  <w:bottom w:w="0" w:type="dxa"/>
                  <w:right w:w="108" w:type="dxa"/>
                </w:tblCellMar>
              </w:tblPrEx>
              <w:trPr>
                <w:trHeight w:val="139" w:hRule="atLeast"/>
                <w:jc w:val="center"/>
              </w:trPr>
              <w:tc>
                <w:tcPr>
                  <w:tcW w:w="1117" w:type="dxa"/>
                  <w:vMerge w:val="continue"/>
                  <w:tcBorders>
                    <w:left w:val="single" w:color="auto" w:sz="4" w:space="0"/>
                    <w:bottom w:val="single" w:color="auto" w:sz="4" w:space="0"/>
                    <w:right w:val="single" w:color="auto" w:sz="4" w:space="0"/>
                  </w:tcBorders>
                  <w:vAlign w:val="center"/>
                </w:tcPr>
                <w:p>
                  <w:pPr>
                    <w:adjustRightInd w:val="0"/>
                    <w:snapToGrid w:val="0"/>
                    <w:jc w:val="center"/>
                    <w:rPr>
                      <w:color w:val="FF0000"/>
                    </w:rPr>
                  </w:pPr>
                </w:p>
              </w:tc>
              <w:tc>
                <w:tcPr>
                  <w:tcW w:w="1135" w:type="dxa"/>
                  <w:tcBorders>
                    <w:top w:val="single" w:color="auto" w:sz="4" w:space="0"/>
                    <w:left w:val="nil"/>
                    <w:right w:val="single" w:color="auto" w:sz="4" w:space="0"/>
                  </w:tcBorders>
                  <w:vAlign w:val="center"/>
                </w:tcPr>
                <w:p>
                  <w:pPr>
                    <w:adjustRightInd w:val="0"/>
                    <w:snapToGrid w:val="0"/>
                    <w:jc w:val="center"/>
                  </w:pPr>
                  <w:r>
                    <w:rPr>
                      <w:rFonts w:hint="eastAsia"/>
                    </w:rPr>
                    <w:t>停车场</w:t>
                  </w:r>
                </w:p>
              </w:tc>
              <w:tc>
                <w:tcPr>
                  <w:tcW w:w="5528" w:type="dxa"/>
                  <w:gridSpan w:val="2"/>
                  <w:tcBorders>
                    <w:top w:val="single" w:color="auto" w:sz="4" w:space="0"/>
                    <w:left w:val="nil"/>
                    <w:right w:val="single" w:color="auto" w:sz="4" w:space="0"/>
                  </w:tcBorders>
                  <w:vAlign w:val="center"/>
                </w:tcPr>
                <w:p>
                  <w:pPr>
                    <w:jc w:val="center"/>
                  </w:pPr>
                  <w:r>
                    <w:rPr>
                      <w:rFonts w:hint="eastAsia"/>
                    </w:rPr>
                    <w:t>300</w:t>
                  </w:r>
                  <w:r>
                    <w:t xml:space="preserve"> m</w:t>
                  </w:r>
                  <w:r>
                    <w:rPr>
                      <w:vertAlign w:val="superscript"/>
                    </w:rPr>
                    <w:t>2</w:t>
                  </w:r>
                  <w:r>
                    <w:rPr>
                      <w:rFonts w:hint="eastAsia"/>
                    </w:rPr>
                    <w:t>，露天</w:t>
                  </w:r>
                </w:p>
              </w:tc>
              <w:tc>
                <w:tcPr>
                  <w:tcW w:w="808" w:type="dxa"/>
                  <w:tcBorders>
                    <w:top w:val="single" w:color="auto" w:sz="4" w:space="0"/>
                    <w:left w:val="nil"/>
                    <w:right w:val="single" w:color="auto" w:sz="4" w:space="0"/>
                  </w:tcBorders>
                  <w:vAlign w:val="center"/>
                </w:tcPr>
                <w:p>
                  <w:pPr>
                    <w:adjustRightInd w:val="0"/>
                    <w:snapToGrid w:val="0"/>
                    <w:jc w:val="center"/>
                    <w:rPr>
                      <w:kern w:val="0"/>
                    </w:rPr>
                  </w:pPr>
                  <w:r>
                    <w:rPr>
                      <w:rFonts w:hint="eastAsia"/>
                      <w:kern w:val="0"/>
                    </w:rPr>
                    <w:t>已建</w:t>
                  </w:r>
                </w:p>
              </w:tc>
            </w:tr>
            <w:tr>
              <w:tblPrEx>
                <w:tblCellMar>
                  <w:top w:w="0" w:type="dxa"/>
                  <w:left w:w="108" w:type="dxa"/>
                  <w:bottom w:w="0" w:type="dxa"/>
                  <w:right w:w="108" w:type="dxa"/>
                </w:tblCellMar>
              </w:tblPrEx>
              <w:trPr>
                <w:trHeight w:val="56" w:hRule="atLeast"/>
                <w:jc w:val="center"/>
              </w:trPr>
              <w:tc>
                <w:tcPr>
                  <w:tcW w:w="111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t>公用工程</w:t>
                  </w:r>
                </w:p>
              </w:tc>
              <w:tc>
                <w:tcPr>
                  <w:tcW w:w="1135" w:type="dxa"/>
                  <w:vMerge w:val="restart"/>
                  <w:tcBorders>
                    <w:top w:val="single" w:color="auto" w:sz="4" w:space="0"/>
                    <w:left w:val="nil"/>
                    <w:right w:val="single" w:color="auto" w:sz="4" w:space="0"/>
                  </w:tcBorders>
                  <w:vAlign w:val="center"/>
                </w:tcPr>
                <w:p>
                  <w:pPr>
                    <w:adjustRightInd w:val="0"/>
                    <w:snapToGrid w:val="0"/>
                    <w:jc w:val="center"/>
                  </w:pPr>
                  <w:r>
                    <w:t>给水</w:t>
                  </w:r>
                </w:p>
              </w:tc>
              <w:tc>
                <w:tcPr>
                  <w:tcW w:w="5528" w:type="dxa"/>
                  <w:gridSpan w:val="2"/>
                  <w:tcBorders>
                    <w:top w:val="single" w:color="auto" w:sz="4" w:space="0"/>
                    <w:left w:val="nil"/>
                    <w:bottom w:val="single" w:color="auto" w:sz="4" w:space="0"/>
                    <w:right w:val="single" w:color="auto" w:sz="4" w:space="0"/>
                  </w:tcBorders>
                  <w:vAlign w:val="center"/>
                </w:tcPr>
                <w:p>
                  <w:pPr>
                    <w:adjustRightInd w:val="0"/>
                    <w:snapToGrid w:val="0"/>
                    <w:jc w:val="center"/>
                  </w:pPr>
                  <w:r>
                    <w:t>生活用水由井水供给</w:t>
                  </w:r>
                </w:p>
              </w:tc>
              <w:tc>
                <w:tcPr>
                  <w:tcW w:w="808" w:type="dxa"/>
                  <w:vMerge w:val="restart"/>
                  <w:tcBorders>
                    <w:top w:val="single" w:color="auto" w:sz="4" w:space="0"/>
                    <w:right w:val="single" w:color="auto" w:sz="4" w:space="0"/>
                  </w:tcBorders>
                  <w:vAlign w:val="center"/>
                </w:tcPr>
                <w:p>
                  <w:pPr>
                    <w:widowControl/>
                    <w:jc w:val="center"/>
                    <w:rPr>
                      <w:kern w:val="0"/>
                    </w:rPr>
                  </w:pPr>
                  <w:r>
                    <w:rPr>
                      <w:kern w:val="0"/>
                    </w:rPr>
                    <w:t>/</w:t>
                  </w:r>
                </w:p>
              </w:tc>
            </w:tr>
            <w:tr>
              <w:tblPrEx>
                <w:tblCellMar>
                  <w:top w:w="0" w:type="dxa"/>
                  <w:left w:w="108" w:type="dxa"/>
                  <w:bottom w:w="0" w:type="dxa"/>
                  <w:right w:w="108" w:type="dxa"/>
                </w:tblCellMar>
              </w:tblPrEx>
              <w:trPr>
                <w:trHeight w:val="312"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widowControl/>
                    <w:jc w:val="left"/>
                  </w:pPr>
                </w:p>
              </w:tc>
              <w:tc>
                <w:tcPr>
                  <w:tcW w:w="1135" w:type="dxa"/>
                  <w:vMerge w:val="continue"/>
                  <w:tcBorders>
                    <w:left w:val="nil"/>
                    <w:bottom w:val="single" w:color="auto" w:sz="4" w:space="0"/>
                    <w:right w:val="single" w:color="auto" w:sz="4" w:space="0"/>
                  </w:tcBorders>
                  <w:vAlign w:val="center"/>
                </w:tcPr>
                <w:p>
                  <w:pPr>
                    <w:adjustRightInd w:val="0"/>
                    <w:snapToGrid w:val="0"/>
                    <w:jc w:val="center"/>
                  </w:pPr>
                </w:p>
              </w:tc>
              <w:tc>
                <w:tcPr>
                  <w:tcW w:w="5528" w:type="dxa"/>
                  <w:gridSpan w:val="2"/>
                  <w:tcBorders>
                    <w:top w:val="single" w:color="auto" w:sz="4" w:space="0"/>
                    <w:left w:val="nil"/>
                    <w:bottom w:val="single" w:color="auto" w:sz="4" w:space="0"/>
                    <w:right w:val="single" w:color="auto" w:sz="4" w:space="0"/>
                  </w:tcBorders>
                  <w:vAlign w:val="center"/>
                </w:tcPr>
                <w:p>
                  <w:pPr>
                    <w:adjustRightInd w:val="0"/>
                    <w:snapToGrid w:val="0"/>
                    <w:jc w:val="center"/>
                  </w:pPr>
                  <w:r>
                    <w:t>生产用</w:t>
                  </w:r>
                  <w:r>
                    <w:rPr>
                      <w:rFonts w:hint="eastAsia"/>
                    </w:rPr>
                    <w:t>水:</w:t>
                  </w:r>
                  <w:r>
                    <w:t>用水泵从</w:t>
                  </w:r>
                  <w:r>
                    <w:rPr>
                      <w:rFonts w:hint="eastAsia"/>
                    </w:rPr>
                    <w:t>项目东南面自建</w:t>
                  </w:r>
                  <w:r>
                    <w:t>山塘处抽水使用</w:t>
                  </w:r>
                </w:p>
              </w:tc>
              <w:tc>
                <w:tcPr>
                  <w:tcW w:w="808" w:type="dxa"/>
                  <w:vMerge w:val="continue"/>
                  <w:tcBorders>
                    <w:bottom w:val="single" w:color="auto" w:sz="4" w:space="0"/>
                    <w:right w:val="single" w:color="auto" w:sz="4" w:space="0"/>
                  </w:tcBorders>
                  <w:vAlign w:val="center"/>
                </w:tcPr>
                <w:p>
                  <w:pPr>
                    <w:widowControl/>
                    <w:jc w:val="center"/>
                    <w:rPr>
                      <w:kern w:val="0"/>
                    </w:rPr>
                  </w:pPr>
                </w:p>
              </w:tc>
            </w:tr>
            <w:tr>
              <w:tblPrEx>
                <w:tblCellMar>
                  <w:top w:w="0" w:type="dxa"/>
                  <w:left w:w="108" w:type="dxa"/>
                  <w:bottom w:w="0" w:type="dxa"/>
                  <w:right w:w="108" w:type="dxa"/>
                </w:tblCellMar>
              </w:tblPrEx>
              <w:trPr>
                <w:trHeight w:val="197"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widowControl/>
                    <w:jc w:val="left"/>
                  </w:pPr>
                </w:p>
              </w:tc>
              <w:tc>
                <w:tcPr>
                  <w:tcW w:w="1135" w:type="dxa"/>
                  <w:vMerge w:val="restart"/>
                  <w:tcBorders>
                    <w:top w:val="single" w:color="auto" w:sz="4" w:space="0"/>
                    <w:left w:val="nil"/>
                    <w:right w:val="single" w:color="auto" w:sz="4" w:space="0"/>
                  </w:tcBorders>
                  <w:vAlign w:val="center"/>
                </w:tcPr>
                <w:p>
                  <w:pPr>
                    <w:adjustRightInd w:val="0"/>
                    <w:snapToGrid w:val="0"/>
                    <w:jc w:val="center"/>
                  </w:pPr>
                  <w:r>
                    <w:t>排水</w:t>
                  </w:r>
                </w:p>
              </w:tc>
              <w:tc>
                <w:tcPr>
                  <w:tcW w:w="5528" w:type="dxa"/>
                  <w:gridSpan w:val="2"/>
                  <w:tcBorders>
                    <w:top w:val="single" w:color="auto" w:sz="4" w:space="0"/>
                    <w:left w:val="nil"/>
                    <w:bottom w:val="single" w:color="auto" w:sz="4" w:space="0"/>
                    <w:right w:val="single" w:color="auto" w:sz="4" w:space="0"/>
                  </w:tcBorders>
                  <w:vAlign w:val="center"/>
                </w:tcPr>
                <w:p>
                  <w:pPr>
                    <w:adjustRightInd w:val="0"/>
                    <w:snapToGrid w:val="0"/>
                    <w:jc w:val="center"/>
                  </w:pPr>
                  <w:r>
                    <w:rPr>
                      <w:rFonts w:hint="eastAsia"/>
                    </w:rPr>
                    <w:t>隔油池</w:t>
                  </w:r>
                  <w:r>
                    <w:t>、化粪池</w:t>
                  </w:r>
                </w:p>
              </w:tc>
              <w:tc>
                <w:tcPr>
                  <w:tcW w:w="808" w:type="dxa"/>
                  <w:vMerge w:val="restart"/>
                  <w:tcBorders>
                    <w:top w:val="single" w:color="auto" w:sz="4" w:space="0"/>
                    <w:right w:val="single" w:color="auto" w:sz="4" w:space="0"/>
                  </w:tcBorders>
                  <w:vAlign w:val="center"/>
                </w:tcPr>
                <w:p>
                  <w:pPr>
                    <w:widowControl/>
                    <w:ind w:firstLine="210" w:firstLineChars="100"/>
                    <w:jc w:val="center"/>
                    <w:rPr>
                      <w:kern w:val="0"/>
                    </w:rPr>
                  </w:pPr>
                  <w:r>
                    <w:rPr>
                      <w:rFonts w:hint="eastAsia"/>
                      <w:kern w:val="0"/>
                    </w:rPr>
                    <w:t>/</w:t>
                  </w:r>
                </w:p>
              </w:tc>
            </w:tr>
            <w:tr>
              <w:tblPrEx>
                <w:tblCellMar>
                  <w:top w:w="0" w:type="dxa"/>
                  <w:left w:w="108" w:type="dxa"/>
                  <w:bottom w:w="0" w:type="dxa"/>
                  <w:right w:w="108" w:type="dxa"/>
                </w:tblCellMar>
              </w:tblPrEx>
              <w:trPr>
                <w:trHeight w:val="56"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widowControl/>
                    <w:jc w:val="left"/>
                    <w:rPr>
                      <w:color w:val="FF0000"/>
                    </w:rPr>
                  </w:pPr>
                </w:p>
              </w:tc>
              <w:tc>
                <w:tcPr>
                  <w:tcW w:w="1135" w:type="dxa"/>
                  <w:vMerge w:val="continue"/>
                  <w:tcBorders>
                    <w:left w:val="nil"/>
                    <w:bottom w:val="single" w:color="auto" w:sz="4" w:space="0"/>
                    <w:right w:val="single" w:color="auto" w:sz="4" w:space="0"/>
                  </w:tcBorders>
                  <w:vAlign w:val="center"/>
                </w:tcPr>
                <w:p>
                  <w:pPr>
                    <w:adjustRightInd w:val="0"/>
                    <w:snapToGrid w:val="0"/>
                    <w:jc w:val="center"/>
                  </w:pPr>
                </w:p>
              </w:tc>
              <w:tc>
                <w:tcPr>
                  <w:tcW w:w="5528" w:type="dxa"/>
                  <w:gridSpan w:val="2"/>
                  <w:tcBorders>
                    <w:top w:val="single" w:color="auto" w:sz="4" w:space="0"/>
                    <w:left w:val="nil"/>
                    <w:bottom w:val="single" w:color="auto" w:sz="4" w:space="0"/>
                    <w:right w:val="single" w:color="auto" w:sz="4" w:space="0"/>
                  </w:tcBorders>
                  <w:vAlign w:val="center"/>
                </w:tcPr>
                <w:p>
                  <w:pPr>
                    <w:adjustRightInd w:val="0"/>
                    <w:snapToGrid w:val="0"/>
                    <w:jc w:val="center"/>
                  </w:pPr>
                  <w:r>
                    <w:t>生产废水循环</w:t>
                  </w:r>
                  <w:r>
                    <w:rPr>
                      <w:rFonts w:hint="eastAsia"/>
                    </w:rPr>
                    <w:t>利用</w:t>
                  </w:r>
                  <w:r>
                    <w:t>不外排</w:t>
                  </w:r>
                </w:p>
              </w:tc>
              <w:tc>
                <w:tcPr>
                  <w:tcW w:w="808" w:type="dxa"/>
                  <w:vMerge w:val="continue"/>
                  <w:tcBorders>
                    <w:bottom w:val="single" w:color="auto" w:sz="4" w:space="0"/>
                    <w:right w:val="single" w:color="auto" w:sz="4" w:space="0"/>
                  </w:tcBorders>
                  <w:vAlign w:val="center"/>
                </w:tcPr>
                <w:p>
                  <w:pPr>
                    <w:widowControl/>
                    <w:jc w:val="left"/>
                    <w:rPr>
                      <w:kern w:val="0"/>
                    </w:rPr>
                  </w:pPr>
                </w:p>
              </w:tc>
            </w:tr>
            <w:tr>
              <w:tblPrEx>
                <w:tblCellMar>
                  <w:top w:w="0" w:type="dxa"/>
                  <w:left w:w="108" w:type="dxa"/>
                  <w:bottom w:w="0" w:type="dxa"/>
                  <w:right w:w="108" w:type="dxa"/>
                </w:tblCellMar>
              </w:tblPrEx>
              <w:trPr>
                <w:trHeight w:val="56"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widowControl/>
                    <w:jc w:val="left"/>
                    <w:rPr>
                      <w:color w:val="FF0000"/>
                    </w:rPr>
                  </w:pPr>
                </w:p>
              </w:tc>
              <w:tc>
                <w:tcPr>
                  <w:tcW w:w="1135" w:type="dxa"/>
                  <w:tcBorders>
                    <w:top w:val="single" w:color="auto" w:sz="4" w:space="0"/>
                    <w:left w:val="nil"/>
                    <w:bottom w:val="single" w:color="auto" w:sz="4" w:space="0"/>
                    <w:right w:val="single" w:color="auto" w:sz="4" w:space="0"/>
                  </w:tcBorders>
                  <w:vAlign w:val="center"/>
                </w:tcPr>
                <w:p>
                  <w:pPr>
                    <w:adjustRightInd w:val="0"/>
                    <w:snapToGrid w:val="0"/>
                    <w:jc w:val="center"/>
                  </w:pPr>
                  <w:r>
                    <w:t>供电</w:t>
                  </w:r>
                </w:p>
              </w:tc>
              <w:tc>
                <w:tcPr>
                  <w:tcW w:w="5528" w:type="dxa"/>
                  <w:gridSpan w:val="2"/>
                  <w:tcBorders>
                    <w:top w:val="single" w:color="auto" w:sz="4" w:space="0"/>
                    <w:left w:val="nil"/>
                    <w:bottom w:val="single" w:color="auto" w:sz="4" w:space="0"/>
                    <w:right w:val="single" w:color="auto" w:sz="4" w:space="0"/>
                  </w:tcBorders>
                  <w:vAlign w:val="center"/>
                </w:tcPr>
                <w:p>
                  <w:pPr>
                    <w:spacing w:line="360" w:lineRule="auto"/>
                    <w:ind w:firstLine="210" w:firstLineChars="100"/>
                    <w:jc w:val="center"/>
                  </w:pPr>
                  <w:r>
                    <w:rPr>
                      <w:bCs/>
                    </w:rPr>
                    <w:t>从附近</w:t>
                  </w:r>
                  <w:r>
                    <w:rPr>
                      <w:rFonts w:hint="eastAsia"/>
                      <w:bCs/>
                    </w:rPr>
                    <w:t>变压器</w:t>
                  </w:r>
                  <w:r>
                    <w:rPr>
                      <w:bCs/>
                    </w:rPr>
                    <w:t>接电源</w:t>
                  </w:r>
                  <w:r>
                    <w:rPr>
                      <w:rFonts w:hint="eastAsia"/>
                      <w:bCs/>
                    </w:rPr>
                    <w:t>本项目</w:t>
                  </w:r>
                </w:p>
              </w:tc>
              <w:tc>
                <w:tcPr>
                  <w:tcW w:w="808" w:type="dxa"/>
                  <w:tcBorders>
                    <w:top w:val="single" w:color="auto" w:sz="4" w:space="0"/>
                    <w:bottom w:val="single" w:color="auto" w:sz="4" w:space="0"/>
                    <w:right w:val="single" w:color="auto" w:sz="4" w:space="0"/>
                  </w:tcBorders>
                  <w:vAlign w:val="center"/>
                </w:tcPr>
                <w:p>
                  <w:pPr>
                    <w:widowControl/>
                    <w:jc w:val="center"/>
                    <w:rPr>
                      <w:kern w:val="0"/>
                    </w:rPr>
                  </w:pPr>
                  <w:r>
                    <w:rPr>
                      <w:rFonts w:hint="eastAsia"/>
                      <w:kern w:val="0"/>
                    </w:rPr>
                    <w:t>/</w:t>
                  </w:r>
                </w:p>
              </w:tc>
            </w:tr>
            <w:tr>
              <w:tblPrEx>
                <w:tblCellMar>
                  <w:top w:w="0" w:type="dxa"/>
                  <w:left w:w="108" w:type="dxa"/>
                  <w:bottom w:w="0" w:type="dxa"/>
                  <w:right w:w="108" w:type="dxa"/>
                </w:tblCellMar>
              </w:tblPrEx>
              <w:trPr>
                <w:trHeight w:val="288" w:hRule="atLeast"/>
                <w:jc w:val="center"/>
              </w:trPr>
              <w:tc>
                <w:tcPr>
                  <w:tcW w:w="1117" w:type="dxa"/>
                  <w:vMerge w:val="restart"/>
                  <w:tcBorders>
                    <w:top w:val="nil"/>
                    <w:left w:val="single" w:color="auto" w:sz="4" w:space="0"/>
                    <w:bottom w:val="single" w:color="auto" w:sz="4" w:space="0"/>
                    <w:right w:val="single" w:color="auto" w:sz="4" w:space="0"/>
                  </w:tcBorders>
                  <w:vAlign w:val="center"/>
                </w:tcPr>
                <w:p>
                  <w:pPr>
                    <w:adjustRightInd w:val="0"/>
                    <w:snapToGrid w:val="0"/>
                    <w:jc w:val="center"/>
                  </w:pPr>
                  <w:r>
                    <w:t>环保工程</w:t>
                  </w:r>
                </w:p>
              </w:tc>
              <w:tc>
                <w:tcPr>
                  <w:tcW w:w="1135" w:type="dxa"/>
                  <w:vMerge w:val="restart"/>
                  <w:tcBorders>
                    <w:top w:val="single" w:color="auto" w:sz="4" w:space="0"/>
                    <w:left w:val="nil"/>
                    <w:right w:val="single" w:color="auto" w:sz="4" w:space="0"/>
                  </w:tcBorders>
                  <w:vAlign w:val="center"/>
                </w:tcPr>
                <w:p>
                  <w:pPr>
                    <w:adjustRightInd w:val="0"/>
                    <w:snapToGrid w:val="0"/>
                    <w:jc w:val="center"/>
                  </w:pPr>
                  <w:r>
                    <w:t>废气治理</w:t>
                  </w:r>
                </w:p>
              </w:tc>
              <w:tc>
                <w:tcPr>
                  <w:tcW w:w="2268" w:type="dxa"/>
                  <w:tcBorders>
                    <w:top w:val="single" w:color="auto" w:sz="4" w:space="0"/>
                    <w:left w:val="nil"/>
                    <w:bottom w:val="single" w:color="auto" w:sz="4" w:space="0"/>
                    <w:right w:val="single" w:color="auto" w:sz="4" w:space="0"/>
                  </w:tcBorders>
                  <w:vAlign w:val="center"/>
                </w:tcPr>
                <w:p>
                  <w:pPr>
                    <w:jc w:val="center"/>
                  </w:pPr>
                  <w:r>
                    <w:t>粉料筒仓顶呼吸孔</w:t>
                  </w:r>
                </w:p>
              </w:tc>
              <w:tc>
                <w:tcPr>
                  <w:tcW w:w="3260" w:type="dxa"/>
                  <w:tcBorders>
                    <w:top w:val="single" w:color="auto" w:sz="4" w:space="0"/>
                    <w:left w:val="nil"/>
                    <w:bottom w:val="single" w:color="auto" w:sz="4" w:space="0"/>
                    <w:right w:val="single" w:color="auto" w:sz="4" w:space="0"/>
                  </w:tcBorders>
                  <w:vAlign w:val="center"/>
                </w:tcPr>
                <w:p>
                  <w:pPr>
                    <w:jc w:val="center"/>
                    <w:rPr>
                      <w:sz w:val="20"/>
                    </w:rPr>
                  </w:pPr>
                  <w:r>
                    <w:rPr>
                      <w:rFonts w:hint="eastAsia"/>
                    </w:rPr>
                    <w:t>封闭式</w:t>
                  </w:r>
                  <w:r>
                    <w:t>站房</w:t>
                  </w:r>
                  <w:r>
                    <w:rPr>
                      <w:rFonts w:hint="eastAsia"/>
                    </w:rPr>
                    <w:t>（新增）</w:t>
                  </w:r>
                  <w:r>
                    <w:t>、脉冲反吹袋式除尘器</w:t>
                  </w:r>
                  <w:r>
                    <w:rPr>
                      <w:rFonts w:hint="eastAsia"/>
                    </w:rPr>
                    <w:t>（已有）</w:t>
                  </w:r>
                </w:p>
              </w:tc>
              <w:tc>
                <w:tcPr>
                  <w:tcW w:w="808" w:type="dxa"/>
                  <w:vMerge w:val="restart"/>
                  <w:tcBorders>
                    <w:top w:val="single" w:color="auto" w:sz="4" w:space="0"/>
                    <w:right w:val="single" w:color="auto" w:sz="4" w:space="0"/>
                  </w:tcBorders>
                  <w:vAlign w:val="center"/>
                </w:tcPr>
                <w:p>
                  <w:pPr>
                    <w:widowControl/>
                    <w:jc w:val="center"/>
                    <w:rPr>
                      <w:color w:val="FF0000"/>
                      <w:kern w:val="0"/>
                    </w:rPr>
                  </w:pPr>
                  <w:r>
                    <w:rPr>
                      <w:rFonts w:hint="eastAsia"/>
                      <w:color w:val="FF0000"/>
                      <w:kern w:val="0"/>
                    </w:rPr>
                    <w:t>/</w:t>
                  </w:r>
                </w:p>
              </w:tc>
            </w:tr>
            <w:tr>
              <w:tblPrEx>
                <w:tblCellMar>
                  <w:top w:w="0" w:type="dxa"/>
                  <w:left w:w="108" w:type="dxa"/>
                  <w:bottom w:w="0" w:type="dxa"/>
                  <w:right w:w="108" w:type="dxa"/>
                </w:tblCellMar>
              </w:tblPrEx>
              <w:trPr>
                <w:trHeight w:val="572"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pPr>
                </w:p>
              </w:tc>
              <w:tc>
                <w:tcPr>
                  <w:tcW w:w="1135" w:type="dxa"/>
                  <w:vMerge w:val="continue"/>
                  <w:tcBorders>
                    <w:top w:val="single" w:color="auto" w:sz="4" w:space="0"/>
                    <w:left w:val="nil"/>
                    <w:right w:val="single" w:color="auto" w:sz="4" w:space="0"/>
                  </w:tcBorders>
                  <w:vAlign w:val="center"/>
                </w:tcPr>
                <w:p>
                  <w:pPr>
                    <w:adjustRightInd w:val="0"/>
                    <w:snapToGrid w:val="0"/>
                    <w:jc w:val="center"/>
                  </w:pPr>
                </w:p>
              </w:tc>
              <w:tc>
                <w:tcPr>
                  <w:tcW w:w="2268" w:type="dxa"/>
                  <w:tcBorders>
                    <w:top w:val="single" w:color="auto" w:sz="4" w:space="0"/>
                    <w:left w:val="nil"/>
                    <w:bottom w:val="single" w:color="auto" w:sz="4" w:space="0"/>
                    <w:right w:val="single" w:color="auto" w:sz="4" w:space="0"/>
                  </w:tcBorders>
                  <w:vAlign w:val="center"/>
                </w:tcPr>
                <w:p>
                  <w:pPr>
                    <w:jc w:val="center"/>
                  </w:pPr>
                  <w:r>
                    <w:t>粉料筒仓放空口</w:t>
                  </w:r>
                </w:p>
              </w:tc>
              <w:tc>
                <w:tcPr>
                  <w:tcW w:w="3260" w:type="dxa"/>
                  <w:tcBorders>
                    <w:top w:val="single" w:color="auto" w:sz="4" w:space="0"/>
                    <w:left w:val="nil"/>
                    <w:bottom w:val="single" w:color="auto" w:sz="4" w:space="0"/>
                    <w:right w:val="single" w:color="auto" w:sz="4" w:space="0"/>
                  </w:tcBorders>
                  <w:vAlign w:val="center"/>
                </w:tcPr>
                <w:p>
                  <w:pPr>
                    <w:jc w:val="center"/>
                  </w:pPr>
                  <w:r>
                    <w:t>自动衔接输料口及其相应配套自动衔接口</w:t>
                  </w:r>
                  <w:r>
                    <w:rPr>
                      <w:rFonts w:hint="eastAsia"/>
                    </w:rPr>
                    <w:t>（已有）</w:t>
                  </w:r>
                </w:p>
              </w:tc>
              <w:tc>
                <w:tcPr>
                  <w:tcW w:w="808" w:type="dxa"/>
                  <w:vMerge w:val="continue"/>
                  <w:tcBorders>
                    <w:right w:val="single" w:color="auto" w:sz="4" w:space="0"/>
                  </w:tcBorders>
                  <w:vAlign w:val="center"/>
                </w:tcPr>
                <w:p>
                  <w:pPr>
                    <w:widowControl/>
                    <w:jc w:val="center"/>
                    <w:rPr>
                      <w:color w:val="FF0000"/>
                      <w:kern w:val="0"/>
                    </w:rPr>
                  </w:pPr>
                </w:p>
              </w:tc>
            </w:tr>
            <w:tr>
              <w:tblPrEx>
                <w:tblCellMar>
                  <w:top w:w="0" w:type="dxa"/>
                  <w:left w:w="108" w:type="dxa"/>
                  <w:bottom w:w="0" w:type="dxa"/>
                  <w:right w:w="108" w:type="dxa"/>
                </w:tblCellMar>
              </w:tblPrEx>
              <w:trPr>
                <w:trHeight w:val="355"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pPr>
                </w:p>
              </w:tc>
              <w:tc>
                <w:tcPr>
                  <w:tcW w:w="1135" w:type="dxa"/>
                  <w:vMerge w:val="continue"/>
                  <w:tcBorders>
                    <w:top w:val="single" w:color="auto" w:sz="4" w:space="0"/>
                    <w:left w:val="nil"/>
                    <w:right w:val="single" w:color="auto" w:sz="4" w:space="0"/>
                  </w:tcBorders>
                  <w:vAlign w:val="center"/>
                </w:tcPr>
                <w:p>
                  <w:pPr>
                    <w:adjustRightInd w:val="0"/>
                    <w:snapToGrid w:val="0"/>
                    <w:jc w:val="center"/>
                  </w:pPr>
                </w:p>
              </w:tc>
              <w:tc>
                <w:tcPr>
                  <w:tcW w:w="2268" w:type="dxa"/>
                  <w:tcBorders>
                    <w:top w:val="single" w:color="auto" w:sz="4" w:space="0"/>
                    <w:left w:val="nil"/>
                    <w:bottom w:val="single" w:color="auto" w:sz="4" w:space="0"/>
                    <w:right w:val="single" w:color="auto" w:sz="4" w:space="0"/>
                  </w:tcBorders>
                  <w:vAlign w:val="center"/>
                </w:tcPr>
                <w:p>
                  <w:pPr>
                    <w:jc w:val="center"/>
                  </w:pPr>
                  <w:r>
                    <w:t>搅拌站原料输送</w:t>
                  </w:r>
                  <w:r>
                    <w:rPr>
                      <w:rFonts w:hint="eastAsia"/>
                    </w:rPr>
                    <w:t>、计量和投料</w:t>
                  </w:r>
                </w:p>
              </w:tc>
              <w:tc>
                <w:tcPr>
                  <w:tcW w:w="3260" w:type="dxa"/>
                  <w:tcBorders>
                    <w:top w:val="single" w:color="auto" w:sz="4" w:space="0"/>
                    <w:left w:val="nil"/>
                    <w:bottom w:val="single" w:color="auto" w:sz="4" w:space="0"/>
                    <w:right w:val="single" w:color="auto" w:sz="4" w:space="0"/>
                  </w:tcBorders>
                  <w:vAlign w:val="center"/>
                </w:tcPr>
                <w:p>
                  <w:pPr>
                    <w:jc w:val="center"/>
                  </w:pPr>
                  <w:r>
                    <w:rPr>
                      <w:rFonts w:hint="eastAsia"/>
                    </w:rPr>
                    <w:t>密闭</w:t>
                  </w:r>
                  <w:r>
                    <w:t>皮带运输机（</w:t>
                  </w:r>
                  <w:r>
                    <w:rPr>
                      <w:rFonts w:hint="eastAsia"/>
                    </w:rPr>
                    <w:t>新增</w:t>
                  </w:r>
                  <w:r>
                    <w:t>）</w:t>
                  </w:r>
                </w:p>
              </w:tc>
              <w:tc>
                <w:tcPr>
                  <w:tcW w:w="808" w:type="dxa"/>
                  <w:vMerge w:val="continue"/>
                  <w:tcBorders>
                    <w:right w:val="single" w:color="auto" w:sz="4" w:space="0"/>
                  </w:tcBorders>
                  <w:vAlign w:val="center"/>
                </w:tcPr>
                <w:p>
                  <w:pPr>
                    <w:widowControl/>
                    <w:jc w:val="center"/>
                    <w:rPr>
                      <w:color w:val="FF0000"/>
                      <w:kern w:val="0"/>
                    </w:rPr>
                  </w:pPr>
                </w:p>
              </w:tc>
            </w:tr>
            <w:tr>
              <w:tblPrEx>
                <w:tblCellMar>
                  <w:top w:w="0" w:type="dxa"/>
                  <w:left w:w="108" w:type="dxa"/>
                  <w:bottom w:w="0" w:type="dxa"/>
                  <w:right w:w="108" w:type="dxa"/>
                </w:tblCellMar>
              </w:tblPrEx>
              <w:trPr>
                <w:trHeight w:val="56"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pPr>
                </w:p>
              </w:tc>
              <w:tc>
                <w:tcPr>
                  <w:tcW w:w="1135" w:type="dxa"/>
                  <w:vMerge w:val="continue"/>
                  <w:tcBorders>
                    <w:top w:val="single" w:color="auto" w:sz="4" w:space="0"/>
                    <w:left w:val="nil"/>
                    <w:right w:val="single" w:color="auto" w:sz="4" w:space="0"/>
                  </w:tcBorders>
                  <w:vAlign w:val="center"/>
                </w:tcPr>
                <w:p>
                  <w:pPr>
                    <w:adjustRightInd w:val="0"/>
                    <w:snapToGrid w:val="0"/>
                    <w:jc w:val="center"/>
                  </w:pPr>
                </w:p>
              </w:tc>
              <w:tc>
                <w:tcPr>
                  <w:tcW w:w="2268" w:type="dxa"/>
                  <w:tcBorders>
                    <w:top w:val="single" w:color="auto" w:sz="4" w:space="0"/>
                    <w:left w:val="nil"/>
                    <w:bottom w:val="single" w:color="auto" w:sz="4" w:space="0"/>
                    <w:right w:val="single" w:color="auto" w:sz="4" w:space="0"/>
                  </w:tcBorders>
                  <w:vAlign w:val="center"/>
                </w:tcPr>
                <w:p>
                  <w:pPr>
                    <w:jc w:val="center"/>
                  </w:pPr>
                  <w:r>
                    <w:rPr>
                      <w:rFonts w:hint="eastAsia"/>
                    </w:rPr>
                    <w:t>搅拌站装卸</w:t>
                  </w:r>
                  <w:r>
                    <w:t>及堆场</w:t>
                  </w:r>
                </w:p>
              </w:tc>
              <w:tc>
                <w:tcPr>
                  <w:tcW w:w="3260" w:type="dxa"/>
                  <w:tcBorders>
                    <w:top w:val="single" w:color="auto" w:sz="4" w:space="0"/>
                    <w:left w:val="nil"/>
                    <w:bottom w:val="single" w:color="auto" w:sz="4" w:space="0"/>
                    <w:right w:val="single" w:color="auto" w:sz="4" w:space="0"/>
                  </w:tcBorders>
                  <w:vAlign w:val="center"/>
                </w:tcPr>
                <w:p>
                  <w:pPr>
                    <w:jc w:val="center"/>
                  </w:pPr>
                  <w:r>
                    <w:rPr>
                      <w:rFonts w:hint="eastAsia"/>
                    </w:rPr>
                    <w:t>封闭式</w:t>
                  </w:r>
                  <w:r>
                    <w:t>原料仓库</w:t>
                  </w:r>
                  <w:r>
                    <w:rPr>
                      <w:rFonts w:hint="eastAsia"/>
                    </w:rPr>
                    <w:t>（新增）</w:t>
                  </w:r>
                </w:p>
              </w:tc>
              <w:tc>
                <w:tcPr>
                  <w:tcW w:w="808" w:type="dxa"/>
                  <w:vMerge w:val="continue"/>
                  <w:tcBorders>
                    <w:right w:val="single" w:color="auto" w:sz="4" w:space="0"/>
                  </w:tcBorders>
                  <w:vAlign w:val="center"/>
                </w:tcPr>
                <w:p>
                  <w:pPr>
                    <w:widowControl/>
                    <w:jc w:val="center"/>
                    <w:rPr>
                      <w:color w:val="FF0000"/>
                      <w:kern w:val="0"/>
                    </w:rPr>
                  </w:pPr>
                </w:p>
              </w:tc>
            </w:tr>
            <w:tr>
              <w:tblPrEx>
                <w:tblCellMar>
                  <w:top w:w="0" w:type="dxa"/>
                  <w:left w:w="108" w:type="dxa"/>
                  <w:bottom w:w="0" w:type="dxa"/>
                  <w:right w:w="108" w:type="dxa"/>
                </w:tblCellMar>
              </w:tblPrEx>
              <w:trPr>
                <w:trHeight w:val="56"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pPr>
                </w:p>
              </w:tc>
              <w:tc>
                <w:tcPr>
                  <w:tcW w:w="1135" w:type="dxa"/>
                  <w:vMerge w:val="continue"/>
                  <w:tcBorders>
                    <w:top w:val="single" w:color="auto" w:sz="4" w:space="0"/>
                    <w:left w:val="nil"/>
                    <w:right w:val="single" w:color="auto" w:sz="4" w:space="0"/>
                  </w:tcBorders>
                  <w:vAlign w:val="center"/>
                </w:tcPr>
                <w:p>
                  <w:pPr>
                    <w:adjustRightInd w:val="0"/>
                    <w:snapToGrid w:val="0"/>
                    <w:jc w:val="center"/>
                  </w:pPr>
                </w:p>
              </w:tc>
              <w:tc>
                <w:tcPr>
                  <w:tcW w:w="2268" w:type="dxa"/>
                  <w:tcBorders>
                    <w:top w:val="single" w:color="auto" w:sz="4" w:space="0"/>
                    <w:left w:val="nil"/>
                    <w:bottom w:val="single" w:color="auto" w:sz="4" w:space="0"/>
                    <w:right w:val="single" w:color="auto" w:sz="4" w:space="0"/>
                  </w:tcBorders>
                  <w:vAlign w:val="center"/>
                </w:tcPr>
                <w:p>
                  <w:pPr>
                    <w:jc w:val="center"/>
                  </w:pPr>
                  <w:r>
                    <w:rPr>
                      <w:rFonts w:hint="eastAsia"/>
                    </w:rPr>
                    <w:t>运输车辆</w:t>
                  </w:r>
                </w:p>
              </w:tc>
              <w:tc>
                <w:tcPr>
                  <w:tcW w:w="3260" w:type="dxa"/>
                  <w:tcBorders>
                    <w:top w:val="single" w:color="auto" w:sz="4" w:space="0"/>
                    <w:left w:val="nil"/>
                    <w:bottom w:val="single" w:color="auto" w:sz="4" w:space="0"/>
                    <w:right w:val="single" w:color="auto" w:sz="4" w:space="0"/>
                  </w:tcBorders>
                  <w:vAlign w:val="center"/>
                </w:tcPr>
                <w:p>
                  <w:pPr>
                    <w:jc w:val="center"/>
                  </w:pPr>
                  <w:r>
                    <w:rPr>
                      <w:rFonts w:hint="eastAsia"/>
                    </w:rPr>
                    <w:t>自动</w:t>
                  </w:r>
                  <w:r>
                    <w:t>洗车装置（</w:t>
                  </w:r>
                  <w:r>
                    <w:rPr>
                      <w:rFonts w:hint="eastAsia"/>
                    </w:rPr>
                    <w:t>新增</w:t>
                  </w:r>
                  <w:r>
                    <w:t>）</w:t>
                  </w:r>
                </w:p>
              </w:tc>
              <w:tc>
                <w:tcPr>
                  <w:tcW w:w="808" w:type="dxa"/>
                  <w:vMerge w:val="continue"/>
                  <w:tcBorders>
                    <w:bottom w:val="single" w:color="auto" w:sz="4" w:space="0"/>
                    <w:right w:val="single" w:color="auto" w:sz="4" w:space="0"/>
                  </w:tcBorders>
                  <w:vAlign w:val="center"/>
                </w:tcPr>
                <w:p>
                  <w:pPr>
                    <w:widowControl/>
                    <w:jc w:val="center"/>
                    <w:rPr>
                      <w:color w:val="FF0000"/>
                      <w:kern w:val="0"/>
                    </w:rPr>
                  </w:pPr>
                </w:p>
              </w:tc>
            </w:tr>
            <w:tr>
              <w:tblPrEx>
                <w:tblCellMar>
                  <w:top w:w="0" w:type="dxa"/>
                  <w:left w:w="108" w:type="dxa"/>
                  <w:bottom w:w="0" w:type="dxa"/>
                  <w:right w:w="108" w:type="dxa"/>
                </w:tblCellMar>
              </w:tblPrEx>
              <w:trPr>
                <w:trHeight w:val="56"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pPr>
                </w:p>
              </w:tc>
              <w:tc>
                <w:tcPr>
                  <w:tcW w:w="1135" w:type="dxa"/>
                  <w:vMerge w:val="continue"/>
                  <w:tcBorders>
                    <w:left w:val="nil"/>
                    <w:bottom w:val="single" w:color="auto" w:sz="4" w:space="0"/>
                    <w:right w:val="single" w:color="auto" w:sz="4" w:space="0"/>
                  </w:tcBorders>
                  <w:vAlign w:val="center"/>
                </w:tcPr>
                <w:p>
                  <w:pPr>
                    <w:adjustRightInd w:val="0"/>
                    <w:snapToGrid w:val="0"/>
                    <w:jc w:val="center"/>
                  </w:pPr>
                </w:p>
              </w:tc>
              <w:tc>
                <w:tcPr>
                  <w:tcW w:w="2268" w:type="dxa"/>
                  <w:tcBorders>
                    <w:top w:val="single" w:color="auto" w:sz="4" w:space="0"/>
                    <w:left w:val="nil"/>
                    <w:bottom w:val="single" w:color="auto" w:sz="4" w:space="0"/>
                    <w:right w:val="single" w:color="auto" w:sz="4" w:space="0"/>
                  </w:tcBorders>
                  <w:vAlign w:val="center"/>
                </w:tcPr>
                <w:p>
                  <w:pPr>
                    <w:jc w:val="center"/>
                  </w:pPr>
                  <w:r>
                    <w:t>食堂油烟</w:t>
                  </w:r>
                </w:p>
              </w:tc>
              <w:tc>
                <w:tcPr>
                  <w:tcW w:w="3260" w:type="dxa"/>
                  <w:tcBorders>
                    <w:top w:val="single" w:color="auto" w:sz="4" w:space="0"/>
                    <w:left w:val="nil"/>
                    <w:bottom w:val="single" w:color="auto" w:sz="4" w:space="0"/>
                    <w:right w:val="single" w:color="auto" w:sz="4" w:space="0"/>
                  </w:tcBorders>
                  <w:vAlign w:val="center"/>
                </w:tcPr>
                <w:p>
                  <w:pPr>
                    <w:jc w:val="center"/>
                  </w:pPr>
                  <w:r>
                    <w:t>油烟净化器</w:t>
                  </w:r>
                  <w:r>
                    <w:rPr>
                      <w:rFonts w:hint="eastAsia"/>
                    </w:rPr>
                    <w:t>（新增）</w:t>
                  </w:r>
                </w:p>
              </w:tc>
              <w:tc>
                <w:tcPr>
                  <w:tcW w:w="808" w:type="dxa"/>
                  <w:tcBorders>
                    <w:top w:val="single" w:color="auto" w:sz="4" w:space="0"/>
                    <w:bottom w:val="single" w:color="auto" w:sz="4" w:space="0"/>
                    <w:right w:val="single" w:color="auto" w:sz="4" w:space="0"/>
                  </w:tcBorders>
                  <w:vAlign w:val="center"/>
                </w:tcPr>
                <w:p>
                  <w:pPr>
                    <w:widowControl/>
                    <w:jc w:val="center"/>
                    <w:rPr>
                      <w:color w:val="FF0000"/>
                      <w:kern w:val="0"/>
                    </w:rPr>
                  </w:pPr>
                  <w:r>
                    <w:rPr>
                      <w:rFonts w:hint="eastAsia"/>
                      <w:color w:val="FF0000"/>
                      <w:kern w:val="0"/>
                    </w:rPr>
                    <w:t>/</w:t>
                  </w:r>
                </w:p>
              </w:tc>
            </w:tr>
            <w:tr>
              <w:tblPrEx>
                <w:tblCellMar>
                  <w:top w:w="0" w:type="dxa"/>
                  <w:left w:w="108" w:type="dxa"/>
                  <w:bottom w:w="0" w:type="dxa"/>
                  <w:right w:w="108" w:type="dxa"/>
                </w:tblCellMar>
              </w:tblPrEx>
              <w:trPr>
                <w:trHeight w:val="244"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widowControl/>
                    <w:jc w:val="left"/>
                  </w:pPr>
                </w:p>
              </w:tc>
              <w:tc>
                <w:tcPr>
                  <w:tcW w:w="1135" w:type="dxa"/>
                  <w:vMerge w:val="restart"/>
                  <w:tcBorders>
                    <w:top w:val="single" w:color="auto" w:sz="4" w:space="0"/>
                    <w:left w:val="nil"/>
                    <w:right w:val="single" w:color="auto" w:sz="4" w:space="0"/>
                  </w:tcBorders>
                  <w:vAlign w:val="center"/>
                </w:tcPr>
                <w:p>
                  <w:pPr>
                    <w:adjustRightInd w:val="0"/>
                    <w:snapToGrid w:val="0"/>
                    <w:jc w:val="center"/>
                  </w:pPr>
                  <w:r>
                    <w:t>废水处理</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pPr>
                  <w:r>
                    <w:rPr>
                      <w:rFonts w:hint="eastAsia"/>
                    </w:rPr>
                    <w:t>初期</w:t>
                  </w:r>
                  <w:r>
                    <w:t>雨水</w:t>
                  </w:r>
                </w:p>
              </w:tc>
              <w:tc>
                <w:tcPr>
                  <w:tcW w:w="3260" w:type="dxa"/>
                  <w:tcBorders>
                    <w:top w:val="single" w:color="auto" w:sz="4" w:space="0"/>
                    <w:left w:val="nil"/>
                    <w:bottom w:val="single" w:color="auto" w:sz="4" w:space="0"/>
                    <w:right w:val="single" w:color="auto" w:sz="4" w:space="0"/>
                  </w:tcBorders>
                  <w:vAlign w:val="center"/>
                </w:tcPr>
                <w:p>
                  <w:pPr>
                    <w:adjustRightInd w:val="0"/>
                    <w:snapToGrid w:val="0"/>
                    <w:jc w:val="center"/>
                  </w:pPr>
                  <w:r>
                    <w:t>初期雨水收集池</w:t>
                  </w:r>
                  <w:r>
                    <w:rPr>
                      <w:rFonts w:hint="eastAsia"/>
                    </w:rPr>
                    <w:t>（新增）</w:t>
                  </w:r>
                  <w:r>
                    <w:t>、雨水收集沟</w:t>
                  </w:r>
                  <w:r>
                    <w:rPr>
                      <w:rFonts w:hint="eastAsia"/>
                    </w:rPr>
                    <w:t>（新增）</w:t>
                  </w:r>
                </w:p>
              </w:tc>
              <w:tc>
                <w:tcPr>
                  <w:tcW w:w="808" w:type="dxa"/>
                  <w:vMerge w:val="restart"/>
                  <w:tcBorders>
                    <w:top w:val="single" w:color="auto" w:sz="4" w:space="0"/>
                    <w:right w:val="single" w:color="auto" w:sz="4" w:space="0"/>
                  </w:tcBorders>
                  <w:vAlign w:val="center"/>
                </w:tcPr>
                <w:p>
                  <w:pPr>
                    <w:widowControl/>
                    <w:jc w:val="center"/>
                    <w:rPr>
                      <w:color w:val="FF0000"/>
                      <w:kern w:val="0"/>
                    </w:rPr>
                  </w:pPr>
                  <w:r>
                    <w:rPr>
                      <w:rFonts w:hint="eastAsia"/>
                      <w:color w:val="FF0000"/>
                      <w:kern w:val="0"/>
                    </w:rPr>
                    <w:t>/</w:t>
                  </w:r>
                </w:p>
              </w:tc>
            </w:tr>
            <w:tr>
              <w:tblPrEx>
                <w:tblCellMar>
                  <w:top w:w="0" w:type="dxa"/>
                  <w:left w:w="108" w:type="dxa"/>
                  <w:bottom w:w="0" w:type="dxa"/>
                  <w:right w:w="108" w:type="dxa"/>
                </w:tblCellMar>
              </w:tblPrEx>
              <w:trPr>
                <w:trHeight w:val="56"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widowControl/>
                    <w:jc w:val="left"/>
                  </w:pPr>
                </w:p>
              </w:tc>
              <w:tc>
                <w:tcPr>
                  <w:tcW w:w="1135" w:type="dxa"/>
                  <w:vMerge w:val="continue"/>
                  <w:tcBorders>
                    <w:left w:val="nil"/>
                    <w:right w:val="single" w:color="auto" w:sz="4" w:space="0"/>
                  </w:tcBorders>
                  <w:vAlign w:val="center"/>
                </w:tcPr>
                <w:p>
                  <w:pPr>
                    <w:adjustRightInd w:val="0"/>
                    <w:snapToGrid w:val="0"/>
                    <w:jc w:val="center"/>
                  </w:pP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pPr>
                  <w:r>
                    <w:rPr>
                      <w:rFonts w:hint="eastAsia"/>
                    </w:rPr>
                    <w:t>生活</w:t>
                  </w:r>
                  <w:r>
                    <w:t>污水</w:t>
                  </w:r>
                </w:p>
              </w:tc>
              <w:tc>
                <w:tcPr>
                  <w:tcW w:w="3260" w:type="dxa"/>
                  <w:tcBorders>
                    <w:top w:val="single" w:color="auto" w:sz="4" w:space="0"/>
                    <w:left w:val="nil"/>
                    <w:bottom w:val="single" w:color="auto" w:sz="4" w:space="0"/>
                    <w:right w:val="single" w:color="auto" w:sz="4" w:space="0"/>
                  </w:tcBorders>
                  <w:vAlign w:val="center"/>
                </w:tcPr>
                <w:p>
                  <w:pPr>
                    <w:adjustRightInd w:val="0"/>
                    <w:snapToGrid w:val="0"/>
                    <w:jc w:val="center"/>
                  </w:pPr>
                  <w:r>
                    <w:rPr>
                      <w:rFonts w:hint="eastAsia"/>
                    </w:rPr>
                    <w:t>隔油池（已有）、</w:t>
                  </w:r>
                  <w:r>
                    <w:t>化粪池</w:t>
                  </w:r>
                  <w:r>
                    <w:rPr>
                      <w:rFonts w:hint="eastAsia"/>
                    </w:rPr>
                    <w:t>（已有</w:t>
                  </w:r>
                </w:p>
              </w:tc>
              <w:tc>
                <w:tcPr>
                  <w:tcW w:w="808" w:type="dxa"/>
                  <w:vMerge w:val="continue"/>
                  <w:tcBorders>
                    <w:right w:val="single" w:color="auto" w:sz="4" w:space="0"/>
                  </w:tcBorders>
                  <w:vAlign w:val="center"/>
                </w:tcPr>
                <w:p>
                  <w:pPr>
                    <w:widowControl/>
                    <w:jc w:val="center"/>
                    <w:rPr>
                      <w:color w:val="FF0000"/>
                      <w:kern w:val="0"/>
                    </w:rPr>
                  </w:pPr>
                </w:p>
              </w:tc>
            </w:tr>
            <w:tr>
              <w:tblPrEx>
                <w:tblCellMar>
                  <w:top w:w="0" w:type="dxa"/>
                  <w:left w:w="108" w:type="dxa"/>
                  <w:bottom w:w="0" w:type="dxa"/>
                  <w:right w:w="108" w:type="dxa"/>
                </w:tblCellMar>
              </w:tblPrEx>
              <w:trPr>
                <w:trHeight w:val="400"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widowControl/>
                    <w:jc w:val="left"/>
                  </w:pPr>
                </w:p>
              </w:tc>
              <w:tc>
                <w:tcPr>
                  <w:tcW w:w="1135" w:type="dxa"/>
                  <w:vMerge w:val="continue"/>
                  <w:tcBorders>
                    <w:left w:val="nil"/>
                    <w:right w:val="single" w:color="auto" w:sz="4" w:space="0"/>
                  </w:tcBorders>
                  <w:vAlign w:val="center"/>
                </w:tcPr>
                <w:p>
                  <w:pPr>
                    <w:adjustRightInd w:val="0"/>
                    <w:snapToGrid w:val="0"/>
                    <w:jc w:val="center"/>
                  </w:pP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pPr>
                  <w:r>
                    <w:t>设备</w:t>
                  </w:r>
                  <w:r>
                    <w:rPr>
                      <w:rFonts w:hint="eastAsia"/>
                    </w:rPr>
                    <w:t>、</w:t>
                  </w:r>
                  <w:r>
                    <w:t>运输车辆</w:t>
                  </w:r>
                  <w:r>
                    <w:rPr>
                      <w:rFonts w:hint="eastAsia"/>
                    </w:rPr>
                    <w:t>、</w:t>
                  </w:r>
                  <w:r>
                    <w:t>地面</w:t>
                  </w:r>
                  <w:r>
                    <w:rPr>
                      <w:rFonts w:hint="eastAsia"/>
                    </w:rPr>
                    <w:t>清洗</w:t>
                  </w:r>
                  <w:r>
                    <w:t>废水</w:t>
                  </w:r>
                </w:p>
              </w:tc>
              <w:tc>
                <w:tcPr>
                  <w:tcW w:w="3260" w:type="dxa"/>
                  <w:tcBorders>
                    <w:top w:val="single" w:color="auto" w:sz="4" w:space="0"/>
                    <w:left w:val="nil"/>
                    <w:bottom w:val="single" w:color="auto" w:sz="4" w:space="0"/>
                    <w:right w:val="single" w:color="auto" w:sz="4" w:space="0"/>
                  </w:tcBorders>
                  <w:vAlign w:val="center"/>
                </w:tcPr>
                <w:p>
                  <w:pPr>
                    <w:adjustRightInd w:val="0"/>
                    <w:snapToGrid w:val="0"/>
                    <w:jc w:val="center"/>
                  </w:pPr>
                  <w:r>
                    <w:rPr>
                      <w:rFonts w:hint="eastAsia"/>
                    </w:rPr>
                    <w:t>沉淀池</w:t>
                  </w:r>
                  <w:r>
                    <w:t>（</w:t>
                  </w:r>
                  <w:r>
                    <w:rPr>
                      <w:rFonts w:hint="eastAsia"/>
                    </w:rPr>
                    <w:t>已有</w:t>
                  </w:r>
                  <w:r>
                    <w:t>）</w:t>
                  </w:r>
                </w:p>
              </w:tc>
              <w:tc>
                <w:tcPr>
                  <w:tcW w:w="808" w:type="dxa"/>
                  <w:vMerge w:val="continue"/>
                  <w:tcBorders>
                    <w:right w:val="single" w:color="auto" w:sz="4" w:space="0"/>
                  </w:tcBorders>
                  <w:vAlign w:val="center"/>
                </w:tcPr>
                <w:p>
                  <w:pPr>
                    <w:widowControl/>
                    <w:jc w:val="center"/>
                    <w:rPr>
                      <w:color w:val="FF0000"/>
                      <w:kern w:val="0"/>
                    </w:rPr>
                  </w:pPr>
                </w:p>
              </w:tc>
            </w:tr>
            <w:tr>
              <w:tblPrEx>
                <w:tblCellMar>
                  <w:top w:w="0" w:type="dxa"/>
                  <w:left w:w="108" w:type="dxa"/>
                  <w:bottom w:w="0" w:type="dxa"/>
                  <w:right w:w="108" w:type="dxa"/>
                </w:tblCellMar>
              </w:tblPrEx>
              <w:trPr>
                <w:trHeight w:val="56"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widowControl/>
                    <w:jc w:val="left"/>
                    <w:rPr>
                      <w:color w:val="FF0000"/>
                    </w:rPr>
                  </w:pPr>
                </w:p>
              </w:tc>
              <w:tc>
                <w:tcPr>
                  <w:tcW w:w="1135" w:type="dxa"/>
                  <w:tcBorders>
                    <w:top w:val="single" w:color="auto" w:sz="4" w:space="0"/>
                    <w:left w:val="nil"/>
                    <w:bottom w:val="single" w:color="auto" w:sz="4" w:space="0"/>
                    <w:right w:val="single" w:color="auto" w:sz="4" w:space="0"/>
                  </w:tcBorders>
                  <w:vAlign w:val="center"/>
                </w:tcPr>
                <w:p>
                  <w:pPr>
                    <w:adjustRightInd w:val="0"/>
                    <w:snapToGrid w:val="0"/>
                    <w:jc w:val="center"/>
                  </w:pPr>
                  <w:r>
                    <w:t>噪声治理</w:t>
                  </w:r>
                </w:p>
              </w:tc>
              <w:tc>
                <w:tcPr>
                  <w:tcW w:w="5528"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highlight w:val="yellow"/>
                    </w:rPr>
                  </w:pPr>
                  <w:r>
                    <w:t>隔声、减振</w:t>
                  </w:r>
                  <w:r>
                    <w:rPr>
                      <w:rFonts w:hint="eastAsia"/>
                    </w:rPr>
                    <w:t>（已有）</w:t>
                  </w:r>
                </w:p>
              </w:tc>
              <w:tc>
                <w:tcPr>
                  <w:tcW w:w="808" w:type="dxa"/>
                  <w:tcBorders>
                    <w:top w:val="single" w:color="auto" w:sz="4" w:space="0"/>
                    <w:bottom w:val="single" w:color="auto" w:sz="4" w:space="0"/>
                    <w:right w:val="single" w:color="auto" w:sz="4" w:space="0"/>
                  </w:tcBorders>
                  <w:vAlign w:val="center"/>
                </w:tcPr>
                <w:p>
                  <w:pPr>
                    <w:widowControl/>
                    <w:jc w:val="center"/>
                    <w:rPr>
                      <w:color w:val="FF0000"/>
                      <w:kern w:val="0"/>
                    </w:rPr>
                  </w:pPr>
                  <w:r>
                    <w:rPr>
                      <w:rFonts w:hint="eastAsia"/>
                      <w:color w:val="FF0000"/>
                      <w:kern w:val="0"/>
                    </w:rPr>
                    <w:t>/</w:t>
                  </w:r>
                </w:p>
              </w:tc>
            </w:tr>
            <w:tr>
              <w:tblPrEx>
                <w:tblCellMar>
                  <w:top w:w="0" w:type="dxa"/>
                  <w:left w:w="108" w:type="dxa"/>
                  <w:bottom w:w="0" w:type="dxa"/>
                  <w:right w:w="108" w:type="dxa"/>
                </w:tblCellMar>
              </w:tblPrEx>
              <w:trPr>
                <w:trHeight w:val="56"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widowControl/>
                    <w:jc w:val="left"/>
                    <w:rPr>
                      <w:color w:val="FF0000"/>
                    </w:rPr>
                  </w:pPr>
                </w:p>
              </w:tc>
              <w:tc>
                <w:tcPr>
                  <w:tcW w:w="1135" w:type="dxa"/>
                  <w:tcBorders>
                    <w:top w:val="single" w:color="auto" w:sz="4" w:space="0"/>
                    <w:left w:val="nil"/>
                    <w:bottom w:val="single" w:color="auto" w:sz="4" w:space="0"/>
                    <w:right w:val="single" w:color="auto" w:sz="4" w:space="0"/>
                  </w:tcBorders>
                  <w:vAlign w:val="center"/>
                </w:tcPr>
                <w:p>
                  <w:pPr>
                    <w:adjustRightInd w:val="0"/>
                    <w:snapToGrid w:val="0"/>
                    <w:jc w:val="center"/>
                  </w:pPr>
                  <w:r>
                    <w:t>固废治理</w:t>
                  </w:r>
                </w:p>
              </w:tc>
              <w:tc>
                <w:tcPr>
                  <w:tcW w:w="5528" w:type="dxa"/>
                  <w:gridSpan w:val="2"/>
                  <w:tcBorders>
                    <w:top w:val="single" w:color="auto" w:sz="4" w:space="0"/>
                    <w:left w:val="nil"/>
                    <w:bottom w:val="single" w:color="auto" w:sz="4" w:space="0"/>
                    <w:right w:val="single" w:color="auto" w:sz="4" w:space="0"/>
                  </w:tcBorders>
                  <w:vAlign w:val="center"/>
                </w:tcPr>
                <w:p>
                  <w:pPr>
                    <w:adjustRightInd w:val="0"/>
                    <w:snapToGrid w:val="0"/>
                    <w:jc w:val="center"/>
                  </w:pPr>
                  <w:r>
                    <w:t>垃圾桶</w:t>
                  </w:r>
                  <w:r>
                    <w:rPr>
                      <w:rFonts w:hint="eastAsia"/>
                    </w:rPr>
                    <w:t>（已有）</w:t>
                  </w:r>
                </w:p>
              </w:tc>
              <w:tc>
                <w:tcPr>
                  <w:tcW w:w="808" w:type="dxa"/>
                  <w:tcBorders>
                    <w:top w:val="single" w:color="auto" w:sz="4" w:space="0"/>
                    <w:bottom w:val="single" w:color="auto" w:sz="4" w:space="0"/>
                    <w:right w:val="single" w:color="auto" w:sz="4" w:space="0"/>
                  </w:tcBorders>
                  <w:vAlign w:val="center"/>
                </w:tcPr>
                <w:p>
                  <w:pPr>
                    <w:widowControl/>
                    <w:jc w:val="center"/>
                    <w:rPr>
                      <w:rFonts w:eastAsia="Times New Roman"/>
                      <w:color w:val="FF0000"/>
                      <w:kern w:val="0"/>
                    </w:rPr>
                  </w:pPr>
                  <w:r>
                    <w:rPr>
                      <w:rFonts w:hint="eastAsia" w:eastAsia="Times New Roman"/>
                      <w:color w:val="FF0000"/>
                      <w:kern w:val="0"/>
                    </w:rPr>
                    <w:t>/</w:t>
                  </w:r>
                </w:p>
              </w:tc>
            </w:tr>
          </w:tbl>
          <w:p>
            <w:pPr>
              <w:spacing w:line="360" w:lineRule="auto"/>
              <w:rPr>
                <w:kern w:val="44"/>
                <w:sz w:val="24"/>
                <w:szCs w:val="24"/>
              </w:rPr>
            </w:pPr>
            <w:r>
              <w:rPr>
                <w:sz w:val="24"/>
                <w:szCs w:val="24"/>
              </w:rPr>
              <w:t>（3）项目</w:t>
            </w:r>
            <w:r>
              <w:rPr>
                <w:kern w:val="44"/>
                <w:sz w:val="24"/>
                <w:szCs w:val="24"/>
              </w:rPr>
              <w:t>主要工艺设备</w:t>
            </w:r>
          </w:p>
          <w:p>
            <w:pPr>
              <w:pStyle w:val="8"/>
              <w:widowControl/>
              <w:spacing w:line="360" w:lineRule="auto"/>
              <w:ind w:firstLine="480" w:firstLineChars="200"/>
              <w:rPr>
                <w:sz w:val="24"/>
                <w:szCs w:val="24"/>
              </w:rPr>
            </w:pPr>
            <w:r>
              <w:rPr>
                <w:sz w:val="24"/>
                <w:szCs w:val="24"/>
              </w:rPr>
              <w:t>本项目</w:t>
            </w:r>
            <w:r>
              <w:rPr>
                <w:rFonts w:hint="eastAsia"/>
                <w:sz w:val="24"/>
                <w:szCs w:val="24"/>
              </w:rPr>
              <w:t>搅拌站</w:t>
            </w:r>
            <w:r>
              <w:rPr>
                <w:sz w:val="24"/>
                <w:szCs w:val="24"/>
              </w:rPr>
              <w:t>生产线</w:t>
            </w:r>
            <w:r>
              <w:rPr>
                <w:rFonts w:hint="eastAsia"/>
                <w:sz w:val="24"/>
                <w:szCs w:val="24"/>
              </w:rPr>
              <w:t>未</w:t>
            </w:r>
            <w:r>
              <w:rPr>
                <w:sz w:val="24"/>
                <w:szCs w:val="24"/>
              </w:rPr>
              <w:t>新增设备，主要生产设备详见表1-2，实验室设备见表1-3</w:t>
            </w:r>
            <w:r>
              <w:rPr>
                <w:rFonts w:hint="eastAsia"/>
                <w:sz w:val="24"/>
                <w:szCs w:val="24"/>
              </w:rPr>
              <w:t>。</w:t>
            </w:r>
          </w:p>
          <w:p>
            <w:pPr>
              <w:spacing w:line="360" w:lineRule="auto"/>
              <w:jc w:val="center"/>
              <w:rPr>
                <w:b/>
                <w:bCs/>
              </w:rPr>
            </w:pPr>
            <w:r>
              <w:rPr>
                <w:b/>
                <w:bCs/>
              </w:rPr>
              <w:t>表1-2 项目</w:t>
            </w:r>
            <w:r>
              <w:rPr>
                <w:rFonts w:hint="eastAsia"/>
                <w:b/>
                <w:bCs/>
              </w:rPr>
              <w:t>搅拌</w:t>
            </w:r>
            <w:r>
              <w:rPr>
                <w:b/>
                <w:bCs/>
              </w:rPr>
              <w:t>站生产线工程生产设备一览表</w:t>
            </w:r>
          </w:p>
          <w:tbl>
            <w:tblPr>
              <w:tblStyle w:val="24"/>
              <w:tblW w:w="8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6"/>
              <w:gridCol w:w="1291"/>
              <w:gridCol w:w="1896"/>
              <w:gridCol w:w="1931"/>
              <w:gridCol w:w="850"/>
              <w:gridCol w:w="790"/>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Align w:val="center"/>
                </w:tcPr>
                <w:p>
                  <w:pPr>
                    <w:jc w:val="center"/>
                    <w:rPr>
                      <w:b/>
                    </w:rPr>
                  </w:pPr>
                  <w:r>
                    <w:rPr>
                      <w:b/>
                    </w:rPr>
                    <w:t>序号</w:t>
                  </w:r>
                </w:p>
              </w:tc>
              <w:tc>
                <w:tcPr>
                  <w:tcW w:w="1291" w:type="dxa"/>
                  <w:vAlign w:val="center"/>
                </w:tcPr>
                <w:p>
                  <w:pPr>
                    <w:jc w:val="center"/>
                    <w:rPr>
                      <w:b/>
                    </w:rPr>
                  </w:pPr>
                  <w:r>
                    <w:rPr>
                      <w:b/>
                    </w:rPr>
                    <w:t>设备</w:t>
                  </w:r>
                </w:p>
              </w:tc>
              <w:tc>
                <w:tcPr>
                  <w:tcW w:w="1896" w:type="dxa"/>
                  <w:vAlign w:val="center"/>
                </w:tcPr>
                <w:p>
                  <w:pPr>
                    <w:jc w:val="center"/>
                    <w:rPr>
                      <w:b/>
                    </w:rPr>
                  </w:pPr>
                  <w:r>
                    <w:rPr>
                      <w:b/>
                    </w:rPr>
                    <w:t>名称</w:t>
                  </w:r>
                </w:p>
              </w:tc>
              <w:tc>
                <w:tcPr>
                  <w:tcW w:w="1931" w:type="dxa"/>
                  <w:vAlign w:val="center"/>
                </w:tcPr>
                <w:p>
                  <w:pPr>
                    <w:jc w:val="center"/>
                    <w:rPr>
                      <w:b/>
                    </w:rPr>
                  </w:pPr>
                  <w:r>
                    <w:rPr>
                      <w:b/>
                    </w:rPr>
                    <w:t>规格</w:t>
                  </w:r>
                </w:p>
              </w:tc>
              <w:tc>
                <w:tcPr>
                  <w:tcW w:w="850" w:type="dxa"/>
                  <w:vAlign w:val="center"/>
                </w:tcPr>
                <w:p>
                  <w:pPr>
                    <w:jc w:val="center"/>
                    <w:rPr>
                      <w:b/>
                    </w:rPr>
                  </w:pPr>
                  <w:r>
                    <w:rPr>
                      <w:b/>
                    </w:rPr>
                    <w:t>数量</w:t>
                  </w:r>
                </w:p>
              </w:tc>
              <w:tc>
                <w:tcPr>
                  <w:tcW w:w="790" w:type="dxa"/>
                  <w:vAlign w:val="center"/>
                </w:tcPr>
                <w:p>
                  <w:pPr>
                    <w:jc w:val="center"/>
                    <w:rPr>
                      <w:b/>
                    </w:rPr>
                  </w:pPr>
                  <w:r>
                    <w:rPr>
                      <w:b/>
                    </w:rPr>
                    <w:t>单位</w:t>
                  </w:r>
                </w:p>
              </w:tc>
              <w:tc>
                <w:tcPr>
                  <w:tcW w:w="1274" w:type="dxa"/>
                  <w:vAlign w:val="center"/>
                </w:tcPr>
                <w:p>
                  <w:pPr>
                    <w:jc w:val="center"/>
                    <w:rPr>
                      <w:b/>
                    </w:rPr>
                  </w:pPr>
                  <w:r>
                    <w:rPr>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restart"/>
                  <w:vAlign w:val="center"/>
                </w:tcPr>
                <w:p>
                  <w:pPr>
                    <w:jc w:val="center"/>
                  </w:pPr>
                  <w:r>
                    <w:t>1</w:t>
                  </w:r>
                </w:p>
              </w:tc>
              <w:tc>
                <w:tcPr>
                  <w:tcW w:w="1291" w:type="dxa"/>
                  <w:vMerge w:val="restart"/>
                  <w:vAlign w:val="center"/>
                </w:tcPr>
                <w:p>
                  <w:pPr>
                    <w:jc w:val="center"/>
                  </w:pPr>
                  <w:r>
                    <w:t>搅拌主机</w:t>
                  </w:r>
                </w:p>
              </w:tc>
              <w:tc>
                <w:tcPr>
                  <w:tcW w:w="1896" w:type="dxa"/>
                  <w:vAlign w:val="center"/>
                </w:tcPr>
                <w:p>
                  <w:pPr>
                    <w:jc w:val="center"/>
                  </w:pPr>
                  <w:r>
                    <w:t>搅拌装置</w:t>
                  </w:r>
                </w:p>
              </w:tc>
              <w:tc>
                <w:tcPr>
                  <w:tcW w:w="1931" w:type="dxa"/>
                  <w:vAlign w:val="center"/>
                </w:tcPr>
                <w:p>
                  <w:pPr>
                    <w:jc w:val="center"/>
                  </w:pPr>
                  <w:r>
                    <w:t>JS2000</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仕高玛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润滑装置</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台</w:t>
                  </w:r>
                </w:p>
              </w:tc>
              <w:tc>
                <w:tcPr>
                  <w:tcW w:w="1274" w:type="dxa"/>
                  <w:vAlign w:val="center"/>
                </w:tcPr>
                <w:p>
                  <w:pPr>
                    <w:jc w:val="center"/>
                  </w:pPr>
                  <w:r>
                    <w:t>仕高玛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卸料装置</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台</w:t>
                  </w:r>
                </w:p>
              </w:tc>
              <w:tc>
                <w:tcPr>
                  <w:tcW w:w="1274" w:type="dxa"/>
                  <w:vAlign w:val="center"/>
                </w:tcPr>
                <w:p>
                  <w:pPr>
                    <w:jc w:val="center"/>
                  </w:pPr>
                  <w:r>
                    <w:t>仕高玛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动力系统</w:t>
                  </w:r>
                </w:p>
              </w:tc>
              <w:tc>
                <w:tcPr>
                  <w:tcW w:w="1931" w:type="dxa"/>
                  <w:vAlign w:val="center"/>
                </w:tcPr>
                <w:p>
                  <w:pPr>
                    <w:jc w:val="center"/>
                  </w:pPr>
                  <w:r>
                    <w:t>减速机JS2.0型</w:t>
                  </w:r>
                </w:p>
              </w:tc>
              <w:tc>
                <w:tcPr>
                  <w:tcW w:w="850" w:type="dxa"/>
                  <w:vAlign w:val="center"/>
                </w:tcPr>
                <w:p>
                  <w:pPr>
                    <w:jc w:val="center"/>
                  </w:pPr>
                  <w:r>
                    <w:t>2</w:t>
                  </w:r>
                </w:p>
              </w:tc>
              <w:tc>
                <w:tcPr>
                  <w:tcW w:w="790" w:type="dxa"/>
                  <w:vAlign w:val="center"/>
                </w:tcPr>
                <w:p>
                  <w:pPr>
                    <w:jc w:val="center"/>
                  </w:pPr>
                  <w:r>
                    <w:t>套</w:t>
                  </w:r>
                </w:p>
              </w:tc>
              <w:tc>
                <w:tcPr>
                  <w:tcW w:w="1274" w:type="dxa"/>
                  <w:vAlign w:val="center"/>
                </w:tcPr>
                <w:p>
                  <w:pPr>
                    <w:jc w:val="center"/>
                  </w:pPr>
                  <w:r>
                    <w:t>仕高玛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restart"/>
                  <w:vAlign w:val="center"/>
                </w:tcPr>
                <w:p>
                  <w:pPr>
                    <w:jc w:val="center"/>
                  </w:pPr>
                  <w:r>
                    <w:t>2</w:t>
                  </w:r>
                </w:p>
              </w:tc>
              <w:tc>
                <w:tcPr>
                  <w:tcW w:w="1291" w:type="dxa"/>
                  <w:vMerge w:val="restart"/>
                  <w:vAlign w:val="center"/>
                </w:tcPr>
                <w:p>
                  <w:pPr>
                    <w:ind w:firstLine="210" w:firstLineChars="100"/>
                    <w:jc w:val="center"/>
                  </w:pPr>
                  <w:r>
                    <w:t>骨料配料</w:t>
                  </w:r>
                </w:p>
                <w:p>
                  <w:pPr>
                    <w:jc w:val="center"/>
                  </w:pPr>
                </w:p>
              </w:tc>
              <w:tc>
                <w:tcPr>
                  <w:tcW w:w="1896" w:type="dxa"/>
                  <w:vAlign w:val="center"/>
                </w:tcPr>
                <w:p>
                  <w:pPr>
                    <w:jc w:val="center"/>
                  </w:pPr>
                  <w:r>
                    <w:t>储料仓</w:t>
                  </w:r>
                </w:p>
              </w:tc>
              <w:tc>
                <w:tcPr>
                  <w:tcW w:w="1931" w:type="dxa"/>
                  <w:vAlign w:val="center"/>
                </w:tcPr>
                <w:p>
                  <w:pPr>
                    <w:jc w:val="center"/>
                  </w:pPr>
                  <w:r>
                    <w:t>容积18m</w:t>
                  </w:r>
                  <w:r>
                    <w:rPr>
                      <w:vertAlign w:val="superscript"/>
                    </w:rPr>
                    <w:t>3</w:t>
                  </w:r>
                </w:p>
              </w:tc>
              <w:tc>
                <w:tcPr>
                  <w:tcW w:w="850" w:type="dxa"/>
                  <w:vAlign w:val="center"/>
                </w:tcPr>
                <w:p>
                  <w:pPr>
                    <w:jc w:val="center"/>
                  </w:pPr>
                  <w:r>
                    <w:t>4</w:t>
                  </w:r>
                </w:p>
              </w:tc>
              <w:tc>
                <w:tcPr>
                  <w:tcW w:w="790" w:type="dxa"/>
                  <w:vAlign w:val="center"/>
                </w:tcPr>
                <w:p>
                  <w:pPr>
                    <w:jc w:val="center"/>
                  </w:pPr>
                  <w:r>
                    <w:t>个</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称量斗</w:t>
                  </w:r>
                </w:p>
              </w:tc>
              <w:tc>
                <w:tcPr>
                  <w:tcW w:w="1931" w:type="dxa"/>
                  <w:vAlign w:val="center"/>
                </w:tcPr>
                <w:p>
                  <w:pPr>
                    <w:jc w:val="center"/>
                  </w:pPr>
                  <w:r>
                    <w:t>容积1.6m</w:t>
                  </w:r>
                  <w:r>
                    <w:rPr>
                      <w:vertAlign w:val="superscript"/>
                    </w:rPr>
                    <w:t>3</w:t>
                  </w:r>
                </w:p>
              </w:tc>
              <w:tc>
                <w:tcPr>
                  <w:tcW w:w="850" w:type="dxa"/>
                  <w:vAlign w:val="center"/>
                </w:tcPr>
                <w:p>
                  <w:pPr>
                    <w:jc w:val="center"/>
                  </w:pPr>
                  <w:r>
                    <w:t>4</w:t>
                  </w:r>
                </w:p>
              </w:tc>
              <w:tc>
                <w:tcPr>
                  <w:tcW w:w="790" w:type="dxa"/>
                  <w:vAlign w:val="center"/>
                </w:tcPr>
                <w:p>
                  <w:pPr>
                    <w:jc w:val="center"/>
                  </w:pPr>
                  <w:r>
                    <w:t>个</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振动器</w:t>
                  </w:r>
                </w:p>
              </w:tc>
              <w:tc>
                <w:tcPr>
                  <w:tcW w:w="1931" w:type="dxa"/>
                  <w:vAlign w:val="center"/>
                </w:tcPr>
                <w:p>
                  <w:pPr>
                    <w:jc w:val="center"/>
                  </w:pPr>
                  <w:r>
                    <w:t>每个沙仓两个</w:t>
                  </w:r>
                </w:p>
              </w:tc>
              <w:tc>
                <w:tcPr>
                  <w:tcW w:w="850" w:type="dxa"/>
                  <w:vAlign w:val="center"/>
                </w:tcPr>
                <w:p>
                  <w:pPr>
                    <w:jc w:val="center"/>
                  </w:pPr>
                  <w:r>
                    <w:t>4</w:t>
                  </w:r>
                </w:p>
              </w:tc>
              <w:tc>
                <w:tcPr>
                  <w:tcW w:w="790" w:type="dxa"/>
                  <w:vAlign w:val="center"/>
                </w:tcPr>
                <w:p>
                  <w:pPr>
                    <w:jc w:val="center"/>
                  </w:pPr>
                  <w:r>
                    <w:t>台</w:t>
                  </w:r>
                </w:p>
              </w:tc>
              <w:tc>
                <w:tcPr>
                  <w:tcW w:w="1274" w:type="dxa"/>
                  <w:vAlign w:val="center"/>
                </w:tcPr>
                <w:p>
                  <w:pPr>
                    <w:jc w:val="center"/>
                  </w:pPr>
                  <w:r>
                    <w:t>河北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皮带机电动滚筒</w:t>
                  </w:r>
                </w:p>
              </w:tc>
              <w:tc>
                <w:tcPr>
                  <w:tcW w:w="1931" w:type="dxa"/>
                  <w:vAlign w:val="center"/>
                </w:tcPr>
                <w:p>
                  <w:pPr>
                    <w:jc w:val="center"/>
                  </w:pPr>
                  <w:r>
                    <w:t>11 Kw</w:t>
                  </w:r>
                </w:p>
                <w:p>
                  <w:pPr>
                    <w:jc w:val="center"/>
                  </w:pPr>
                  <w:r>
                    <w:t>带速1.25m/s</w:t>
                  </w:r>
                </w:p>
              </w:tc>
              <w:tc>
                <w:tcPr>
                  <w:tcW w:w="850" w:type="dxa"/>
                  <w:vAlign w:val="center"/>
                </w:tcPr>
                <w:p>
                  <w:pPr>
                    <w:jc w:val="center"/>
                  </w:pPr>
                  <w:r>
                    <w:t>1</w:t>
                  </w:r>
                </w:p>
              </w:tc>
              <w:tc>
                <w:tcPr>
                  <w:tcW w:w="790" w:type="dxa"/>
                  <w:vAlign w:val="center"/>
                </w:tcPr>
                <w:p>
                  <w:pPr>
                    <w:jc w:val="center"/>
                  </w:pPr>
                  <w:r>
                    <w:t>台</w:t>
                  </w:r>
                </w:p>
              </w:tc>
              <w:tc>
                <w:tcPr>
                  <w:tcW w:w="1274" w:type="dxa"/>
                  <w:vAlign w:val="center"/>
                </w:tcPr>
                <w:p>
                  <w:pPr>
                    <w:jc w:val="center"/>
                  </w:pPr>
                  <w:r>
                    <w:t>淄博今胜昔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皮带机位架</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平皮带</w:t>
                  </w:r>
                </w:p>
              </w:tc>
              <w:tc>
                <w:tcPr>
                  <w:tcW w:w="1931" w:type="dxa"/>
                  <w:vAlign w:val="center"/>
                </w:tcPr>
                <w:p>
                  <w:pPr>
                    <w:jc w:val="center"/>
                  </w:pPr>
                  <w:r>
                    <w:t>带宽1000</w:t>
                  </w:r>
                </w:p>
              </w:tc>
              <w:tc>
                <w:tcPr>
                  <w:tcW w:w="850" w:type="dxa"/>
                  <w:vAlign w:val="center"/>
                </w:tcPr>
                <w:p>
                  <w:pPr>
                    <w:jc w:val="center"/>
                  </w:pPr>
                  <w:r>
                    <w:t>1</w:t>
                  </w:r>
                </w:p>
              </w:tc>
              <w:tc>
                <w:tcPr>
                  <w:tcW w:w="790" w:type="dxa"/>
                  <w:vAlign w:val="center"/>
                </w:tcPr>
                <w:p>
                  <w:pPr>
                    <w:jc w:val="center"/>
                  </w:pPr>
                  <w:r>
                    <w:t>条</w:t>
                  </w:r>
                </w:p>
              </w:tc>
              <w:tc>
                <w:tcPr>
                  <w:tcW w:w="1274" w:type="dxa"/>
                  <w:vAlign w:val="center"/>
                </w:tcPr>
                <w:p>
                  <w:pPr>
                    <w:jc w:val="center"/>
                  </w:pPr>
                  <w:r>
                    <w:t>保定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皮带机机架</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被动滚装置</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槽型托滚组</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清扫装置</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配料气缸</w:t>
                  </w:r>
                </w:p>
              </w:tc>
              <w:tc>
                <w:tcPr>
                  <w:tcW w:w="1931" w:type="dxa"/>
                  <w:vAlign w:val="center"/>
                </w:tcPr>
                <w:p>
                  <w:pPr>
                    <w:jc w:val="center"/>
                  </w:pPr>
                  <w:r>
                    <w:t>125×200</w:t>
                  </w:r>
                </w:p>
              </w:tc>
              <w:tc>
                <w:tcPr>
                  <w:tcW w:w="850" w:type="dxa"/>
                  <w:vAlign w:val="center"/>
                </w:tcPr>
                <w:p>
                  <w:pPr>
                    <w:jc w:val="center"/>
                  </w:pPr>
                  <w:r>
                    <w:t>2</w:t>
                  </w:r>
                </w:p>
              </w:tc>
              <w:tc>
                <w:tcPr>
                  <w:tcW w:w="790" w:type="dxa"/>
                  <w:vAlign w:val="center"/>
                </w:tcPr>
                <w:p>
                  <w:pPr>
                    <w:jc w:val="center"/>
                  </w:pPr>
                  <w:r>
                    <w:t>套</w:t>
                  </w:r>
                </w:p>
              </w:tc>
              <w:tc>
                <w:tcPr>
                  <w:tcW w:w="1274" w:type="dxa"/>
                  <w:vAlign w:val="center"/>
                </w:tcPr>
                <w:p>
                  <w:pPr>
                    <w:jc w:val="center"/>
                  </w:pPr>
                  <w:r>
                    <w:t>浙江晋能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restart"/>
                  <w:vAlign w:val="center"/>
                </w:tcPr>
                <w:p>
                  <w:pPr>
                    <w:jc w:val="center"/>
                  </w:pPr>
                  <w:r>
                    <w:t>3</w:t>
                  </w:r>
                </w:p>
              </w:tc>
              <w:tc>
                <w:tcPr>
                  <w:tcW w:w="1291" w:type="dxa"/>
                  <w:vMerge w:val="restart"/>
                  <w:vAlign w:val="center"/>
                </w:tcPr>
                <w:p>
                  <w:pPr>
                    <w:jc w:val="center"/>
                  </w:pPr>
                  <w:r>
                    <w:t>计量系统</w:t>
                  </w:r>
                </w:p>
              </w:tc>
              <w:tc>
                <w:tcPr>
                  <w:tcW w:w="1896" w:type="dxa"/>
                  <w:vAlign w:val="center"/>
                </w:tcPr>
                <w:p>
                  <w:pPr>
                    <w:jc w:val="center"/>
                  </w:pPr>
                  <w:r>
                    <w:t>称量斗</w:t>
                  </w:r>
                </w:p>
              </w:tc>
              <w:tc>
                <w:tcPr>
                  <w:tcW w:w="1931" w:type="dxa"/>
                  <w:vAlign w:val="center"/>
                </w:tcPr>
                <w:p>
                  <w:pPr>
                    <w:jc w:val="center"/>
                  </w:pPr>
                  <w:r>
                    <w:t>1600kg</w:t>
                  </w:r>
                </w:p>
              </w:tc>
              <w:tc>
                <w:tcPr>
                  <w:tcW w:w="850" w:type="dxa"/>
                  <w:vAlign w:val="center"/>
                </w:tcPr>
                <w:p>
                  <w:pPr>
                    <w:jc w:val="center"/>
                  </w:pPr>
                  <w:r>
                    <w:t>1</w:t>
                  </w:r>
                </w:p>
              </w:tc>
              <w:tc>
                <w:tcPr>
                  <w:tcW w:w="790" w:type="dxa"/>
                  <w:vAlign w:val="center"/>
                </w:tcPr>
                <w:p>
                  <w:pPr>
                    <w:jc w:val="center"/>
                  </w:pPr>
                  <w:r>
                    <w:t>个</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支架</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个</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气动蝶阀</w:t>
                  </w:r>
                </w:p>
              </w:tc>
              <w:tc>
                <w:tcPr>
                  <w:tcW w:w="1931" w:type="dxa"/>
                  <w:vAlign w:val="center"/>
                </w:tcPr>
                <w:p>
                  <w:pPr>
                    <w:jc w:val="center"/>
                  </w:pPr>
                  <w:r>
                    <w:t>φ150mm</w:t>
                  </w:r>
                </w:p>
              </w:tc>
              <w:tc>
                <w:tcPr>
                  <w:tcW w:w="850" w:type="dxa"/>
                  <w:vAlign w:val="center"/>
                </w:tcPr>
                <w:p>
                  <w:pPr>
                    <w:jc w:val="center"/>
                  </w:pPr>
                  <w:r>
                    <w:t>1</w:t>
                  </w:r>
                </w:p>
              </w:tc>
              <w:tc>
                <w:tcPr>
                  <w:tcW w:w="790" w:type="dxa"/>
                  <w:vAlign w:val="center"/>
                </w:tcPr>
                <w:p>
                  <w:pPr>
                    <w:jc w:val="center"/>
                  </w:pPr>
                  <w:r>
                    <w:t>个</w:t>
                  </w:r>
                </w:p>
              </w:tc>
              <w:tc>
                <w:tcPr>
                  <w:tcW w:w="1274" w:type="dxa"/>
                  <w:vAlign w:val="center"/>
                </w:tcPr>
                <w:p>
                  <w:pPr>
                    <w:jc w:val="center"/>
                  </w:pPr>
                  <w:r>
                    <w:t>长城自控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精称气动蝶阀</w:t>
                  </w:r>
                </w:p>
              </w:tc>
              <w:tc>
                <w:tcPr>
                  <w:tcW w:w="1931" w:type="dxa"/>
                  <w:vAlign w:val="center"/>
                </w:tcPr>
                <w:p>
                  <w:pPr>
                    <w:jc w:val="center"/>
                  </w:pPr>
                  <w:r>
                    <w:t>φ50mm</w:t>
                  </w:r>
                </w:p>
              </w:tc>
              <w:tc>
                <w:tcPr>
                  <w:tcW w:w="850" w:type="dxa"/>
                  <w:vAlign w:val="center"/>
                </w:tcPr>
                <w:p>
                  <w:pPr>
                    <w:jc w:val="center"/>
                  </w:pPr>
                  <w:r>
                    <w:t>1</w:t>
                  </w:r>
                </w:p>
              </w:tc>
              <w:tc>
                <w:tcPr>
                  <w:tcW w:w="790" w:type="dxa"/>
                  <w:vAlign w:val="center"/>
                </w:tcPr>
                <w:p>
                  <w:pPr>
                    <w:jc w:val="center"/>
                  </w:pPr>
                  <w:r>
                    <w:t>个</w:t>
                  </w:r>
                </w:p>
              </w:tc>
              <w:tc>
                <w:tcPr>
                  <w:tcW w:w="1274" w:type="dxa"/>
                  <w:vAlign w:val="center"/>
                </w:tcPr>
                <w:p>
                  <w:pPr>
                    <w:jc w:val="center"/>
                  </w:pPr>
                  <w:r>
                    <w:t>长城自控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水泵</w:t>
                  </w:r>
                </w:p>
              </w:tc>
              <w:tc>
                <w:tcPr>
                  <w:tcW w:w="1931" w:type="dxa"/>
                  <w:vAlign w:val="center"/>
                </w:tcPr>
                <w:p>
                  <w:pPr>
                    <w:jc w:val="center"/>
                  </w:pPr>
                  <w:r>
                    <w:t>7.5Kw</w:t>
                  </w:r>
                </w:p>
              </w:tc>
              <w:tc>
                <w:tcPr>
                  <w:tcW w:w="850" w:type="dxa"/>
                  <w:vAlign w:val="center"/>
                </w:tcPr>
                <w:p>
                  <w:pPr>
                    <w:jc w:val="center"/>
                  </w:pPr>
                  <w:r>
                    <w:t>1</w:t>
                  </w:r>
                </w:p>
              </w:tc>
              <w:tc>
                <w:tcPr>
                  <w:tcW w:w="790" w:type="dxa"/>
                  <w:vAlign w:val="center"/>
                </w:tcPr>
                <w:p>
                  <w:pPr>
                    <w:jc w:val="center"/>
                  </w:pPr>
                  <w:r>
                    <w:t>台</w:t>
                  </w:r>
                </w:p>
              </w:tc>
              <w:tc>
                <w:tcPr>
                  <w:tcW w:w="1274" w:type="dxa"/>
                  <w:vAlign w:val="center"/>
                </w:tcPr>
                <w:p>
                  <w:pPr>
                    <w:jc w:val="center"/>
                  </w:pPr>
                  <w:r>
                    <w:t>上海庞鼎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水泵支架</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上水管路、阀门</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restart"/>
                  <w:vAlign w:val="center"/>
                </w:tcPr>
                <w:p>
                  <w:pPr>
                    <w:jc w:val="center"/>
                  </w:pPr>
                  <w:r>
                    <w:t>4</w:t>
                  </w:r>
                </w:p>
              </w:tc>
              <w:tc>
                <w:tcPr>
                  <w:tcW w:w="1291" w:type="dxa"/>
                  <w:vMerge w:val="restart"/>
                  <w:vAlign w:val="center"/>
                </w:tcPr>
                <w:p>
                  <w:pPr>
                    <w:jc w:val="center"/>
                  </w:pPr>
                  <w:r>
                    <w:t>外加剂计量系统</w:t>
                  </w:r>
                </w:p>
              </w:tc>
              <w:tc>
                <w:tcPr>
                  <w:tcW w:w="1896" w:type="dxa"/>
                  <w:vAlign w:val="center"/>
                </w:tcPr>
                <w:p>
                  <w:pPr>
                    <w:jc w:val="center"/>
                  </w:pPr>
                  <w:r>
                    <w:t>外加剂计量箱</w:t>
                  </w:r>
                </w:p>
              </w:tc>
              <w:tc>
                <w:tcPr>
                  <w:tcW w:w="1931" w:type="dxa"/>
                  <w:vAlign w:val="center"/>
                </w:tcPr>
                <w:p>
                  <w:pPr>
                    <w:jc w:val="center"/>
                  </w:pPr>
                  <w:r>
                    <w:t>50Kg</w:t>
                  </w:r>
                </w:p>
              </w:tc>
              <w:tc>
                <w:tcPr>
                  <w:tcW w:w="850" w:type="dxa"/>
                  <w:vAlign w:val="center"/>
                </w:tcPr>
                <w:p>
                  <w:pPr>
                    <w:jc w:val="center"/>
                  </w:pPr>
                  <w:r>
                    <w:t>1</w:t>
                  </w:r>
                </w:p>
              </w:tc>
              <w:tc>
                <w:tcPr>
                  <w:tcW w:w="790" w:type="dxa"/>
                  <w:vAlign w:val="center"/>
                </w:tcPr>
                <w:p>
                  <w:pPr>
                    <w:jc w:val="center"/>
                  </w:pPr>
                  <w:r>
                    <w:t>个</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支架</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个</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气动蝶阀</w:t>
                  </w:r>
                </w:p>
              </w:tc>
              <w:tc>
                <w:tcPr>
                  <w:tcW w:w="1931" w:type="dxa"/>
                  <w:vAlign w:val="center"/>
                </w:tcPr>
                <w:p>
                  <w:pPr>
                    <w:jc w:val="center"/>
                  </w:pPr>
                  <w:r>
                    <w:t>φ50mm</w:t>
                  </w:r>
                </w:p>
              </w:tc>
              <w:tc>
                <w:tcPr>
                  <w:tcW w:w="850" w:type="dxa"/>
                  <w:vAlign w:val="center"/>
                </w:tcPr>
                <w:p>
                  <w:pPr>
                    <w:jc w:val="center"/>
                  </w:pPr>
                  <w:r>
                    <w:t>1</w:t>
                  </w:r>
                </w:p>
              </w:tc>
              <w:tc>
                <w:tcPr>
                  <w:tcW w:w="790" w:type="dxa"/>
                  <w:vAlign w:val="center"/>
                </w:tcPr>
                <w:p>
                  <w:pPr>
                    <w:jc w:val="center"/>
                  </w:pPr>
                  <w:r>
                    <w:t>个</w:t>
                  </w:r>
                </w:p>
              </w:tc>
              <w:tc>
                <w:tcPr>
                  <w:tcW w:w="1274" w:type="dxa"/>
                  <w:vAlign w:val="center"/>
                </w:tcPr>
                <w:p>
                  <w:pPr>
                    <w:jc w:val="center"/>
                  </w:pPr>
                  <w:r>
                    <w:t>长城自控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外加剂泵（外置式）</w:t>
                  </w:r>
                </w:p>
              </w:tc>
              <w:tc>
                <w:tcPr>
                  <w:tcW w:w="1931" w:type="dxa"/>
                  <w:vAlign w:val="center"/>
                </w:tcPr>
                <w:p>
                  <w:pPr>
                    <w:jc w:val="center"/>
                  </w:pPr>
                  <w:r>
                    <w:t>2.2Kw</w:t>
                  </w:r>
                </w:p>
              </w:tc>
              <w:tc>
                <w:tcPr>
                  <w:tcW w:w="850" w:type="dxa"/>
                  <w:vAlign w:val="center"/>
                </w:tcPr>
                <w:p>
                  <w:pPr>
                    <w:jc w:val="center"/>
                  </w:pPr>
                  <w:r>
                    <w:t>2</w:t>
                  </w:r>
                </w:p>
              </w:tc>
              <w:tc>
                <w:tcPr>
                  <w:tcW w:w="790" w:type="dxa"/>
                  <w:vAlign w:val="center"/>
                </w:tcPr>
                <w:p>
                  <w:pPr>
                    <w:jc w:val="center"/>
                  </w:pPr>
                  <w:r>
                    <w:t>台</w:t>
                  </w:r>
                </w:p>
              </w:tc>
              <w:tc>
                <w:tcPr>
                  <w:tcW w:w="1274" w:type="dxa"/>
                  <w:vAlign w:val="center"/>
                </w:tcPr>
                <w:p>
                  <w:pPr>
                    <w:jc w:val="center"/>
                  </w:pPr>
                  <w:r>
                    <w:t>上海人民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阀门</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管路</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restart"/>
                  <w:vAlign w:val="center"/>
                </w:tcPr>
                <w:p>
                  <w:pPr>
                    <w:jc w:val="center"/>
                  </w:pPr>
                  <w:r>
                    <w:t>5</w:t>
                  </w:r>
                </w:p>
              </w:tc>
              <w:tc>
                <w:tcPr>
                  <w:tcW w:w="1291" w:type="dxa"/>
                  <w:vMerge w:val="restart"/>
                  <w:vAlign w:val="center"/>
                </w:tcPr>
                <w:p>
                  <w:pPr>
                    <w:jc w:val="center"/>
                  </w:pPr>
                  <w:r>
                    <w:t>水泥计量</w:t>
                  </w:r>
                </w:p>
                <w:p>
                  <w:pPr>
                    <w:jc w:val="center"/>
                  </w:pPr>
                  <w:r>
                    <w:t>系统</w:t>
                  </w:r>
                </w:p>
              </w:tc>
              <w:tc>
                <w:tcPr>
                  <w:tcW w:w="1896" w:type="dxa"/>
                  <w:vAlign w:val="center"/>
                </w:tcPr>
                <w:p>
                  <w:pPr>
                    <w:jc w:val="center"/>
                  </w:pPr>
                  <w:r>
                    <w:t>称量斗</w:t>
                  </w:r>
                </w:p>
              </w:tc>
              <w:tc>
                <w:tcPr>
                  <w:tcW w:w="1931" w:type="dxa"/>
                  <w:vAlign w:val="center"/>
                </w:tcPr>
                <w:p>
                  <w:pPr>
                    <w:jc w:val="center"/>
                  </w:pPr>
                  <w:r>
                    <w:t>1000Kg</w:t>
                  </w:r>
                </w:p>
              </w:tc>
              <w:tc>
                <w:tcPr>
                  <w:tcW w:w="850" w:type="dxa"/>
                  <w:vAlign w:val="center"/>
                </w:tcPr>
                <w:p>
                  <w:pPr>
                    <w:jc w:val="center"/>
                  </w:pPr>
                  <w:r>
                    <w:t>1</w:t>
                  </w:r>
                </w:p>
              </w:tc>
              <w:tc>
                <w:tcPr>
                  <w:tcW w:w="790" w:type="dxa"/>
                  <w:vAlign w:val="center"/>
                </w:tcPr>
                <w:p>
                  <w:pPr>
                    <w:jc w:val="center"/>
                  </w:pPr>
                  <w:r>
                    <w:t>个</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支架</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个</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气动蝶阀</w:t>
                  </w:r>
                </w:p>
              </w:tc>
              <w:tc>
                <w:tcPr>
                  <w:tcW w:w="1931" w:type="dxa"/>
                  <w:vAlign w:val="center"/>
                </w:tcPr>
                <w:p>
                  <w:pPr>
                    <w:jc w:val="center"/>
                  </w:pPr>
                  <w:r>
                    <w:t>φ300mm</w:t>
                  </w:r>
                </w:p>
              </w:tc>
              <w:tc>
                <w:tcPr>
                  <w:tcW w:w="850" w:type="dxa"/>
                  <w:vAlign w:val="center"/>
                </w:tcPr>
                <w:p>
                  <w:pPr>
                    <w:jc w:val="center"/>
                  </w:pPr>
                  <w:r>
                    <w:t>1</w:t>
                  </w:r>
                </w:p>
              </w:tc>
              <w:tc>
                <w:tcPr>
                  <w:tcW w:w="790" w:type="dxa"/>
                  <w:vAlign w:val="center"/>
                </w:tcPr>
                <w:p>
                  <w:pPr>
                    <w:jc w:val="center"/>
                  </w:pPr>
                  <w:r>
                    <w:t>台</w:t>
                  </w:r>
                </w:p>
              </w:tc>
              <w:tc>
                <w:tcPr>
                  <w:tcW w:w="1274" w:type="dxa"/>
                  <w:vAlign w:val="center"/>
                </w:tcPr>
                <w:p>
                  <w:pPr>
                    <w:jc w:val="center"/>
                  </w:pPr>
                  <w:r>
                    <w:t>长城自控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restart"/>
                  <w:vAlign w:val="center"/>
                </w:tcPr>
                <w:p>
                  <w:pPr>
                    <w:jc w:val="center"/>
                  </w:pPr>
                  <w:r>
                    <w:t>6</w:t>
                  </w:r>
                </w:p>
              </w:tc>
              <w:tc>
                <w:tcPr>
                  <w:tcW w:w="1291" w:type="dxa"/>
                  <w:vMerge w:val="restart"/>
                  <w:vAlign w:val="center"/>
                </w:tcPr>
                <w:p>
                  <w:pPr>
                    <w:jc w:val="center"/>
                  </w:pPr>
                  <w:r>
                    <w:t>粉煤灰</w:t>
                  </w:r>
                </w:p>
                <w:p>
                  <w:pPr>
                    <w:jc w:val="center"/>
                  </w:pPr>
                  <w:r>
                    <w:t>计量系统</w:t>
                  </w:r>
                </w:p>
              </w:tc>
              <w:tc>
                <w:tcPr>
                  <w:tcW w:w="1896" w:type="dxa"/>
                  <w:vAlign w:val="center"/>
                </w:tcPr>
                <w:p>
                  <w:pPr>
                    <w:jc w:val="center"/>
                  </w:pPr>
                  <w:r>
                    <w:t>称量斗</w:t>
                  </w:r>
                </w:p>
              </w:tc>
              <w:tc>
                <w:tcPr>
                  <w:tcW w:w="1931" w:type="dxa"/>
                  <w:vAlign w:val="center"/>
                </w:tcPr>
                <w:p>
                  <w:pPr>
                    <w:jc w:val="center"/>
                  </w:pPr>
                  <w:r>
                    <w:t>800Kg</w:t>
                  </w:r>
                </w:p>
              </w:tc>
              <w:tc>
                <w:tcPr>
                  <w:tcW w:w="850" w:type="dxa"/>
                  <w:vAlign w:val="center"/>
                </w:tcPr>
                <w:p>
                  <w:pPr>
                    <w:jc w:val="center"/>
                  </w:pPr>
                  <w:r>
                    <w:t>1</w:t>
                  </w:r>
                </w:p>
              </w:tc>
              <w:tc>
                <w:tcPr>
                  <w:tcW w:w="790" w:type="dxa"/>
                  <w:vAlign w:val="center"/>
                </w:tcPr>
                <w:p>
                  <w:pPr>
                    <w:jc w:val="center"/>
                  </w:pPr>
                  <w:r>
                    <w:t>个</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支架</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个</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气动蝶阀</w:t>
                  </w:r>
                </w:p>
              </w:tc>
              <w:tc>
                <w:tcPr>
                  <w:tcW w:w="1931" w:type="dxa"/>
                  <w:vAlign w:val="center"/>
                </w:tcPr>
                <w:p>
                  <w:pPr>
                    <w:jc w:val="center"/>
                  </w:pPr>
                  <w:r>
                    <w:t>φ300mm</w:t>
                  </w:r>
                </w:p>
              </w:tc>
              <w:tc>
                <w:tcPr>
                  <w:tcW w:w="850" w:type="dxa"/>
                  <w:vAlign w:val="center"/>
                </w:tcPr>
                <w:p>
                  <w:pPr>
                    <w:jc w:val="center"/>
                  </w:pPr>
                  <w:r>
                    <w:t>1</w:t>
                  </w:r>
                </w:p>
              </w:tc>
              <w:tc>
                <w:tcPr>
                  <w:tcW w:w="790" w:type="dxa"/>
                  <w:vAlign w:val="center"/>
                </w:tcPr>
                <w:p>
                  <w:pPr>
                    <w:jc w:val="center"/>
                  </w:pPr>
                  <w:r>
                    <w:t>台</w:t>
                  </w:r>
                </w:p>
              </w:tc>
              <w:tc>
                <w:tcPr>
                  <w:tcW w:w="1274" w:type="dxa"/>
                  <w:vAlign w:val="center"/>
                </w:tcPr>
                <w:p>
                  <w:pPr>
                    <w:jc w:val="center"/>
                  </w:pPr>
                  <w:r>
                    <w:t>长城自控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restart"/>
                  <w:vAlign w:val="center"/>
                </w:tcPr>
                <w:p>
                  <w:pPr>
                    <w:jc w:val="center"/>
                  </w:pPr>
                  <w:r>
                    <w:t>7</w:t>
                  </w:r>
                </w:p>
              </w:tc>
              <w:tc>
                <w:tcPr>
                  <w:tcW w:w="1291" w:type="dxa"/>
                  <w:vMerge w:val="restart"/>
                  <w:vAlign w:val="center"/>
                </w:tcPr>
                <w:p>
                  <w:pPr>
                    <w:jc w:val="center"/>
                  </w:pPr>
                  <w:r>
                    <w:t>气控系统</w:t>
                  </w:r>
                </w:p>
              </w:tc>
              <w:tc>
                <w:tcPr>
                  <w:tcW w:w="1896" w:type="dxa"/>
                  <w:vAlign w:val="center"/>
                </w:tcPr>
                <w:p>
                  <w:pPr>
                    <w:jc w:val="center"/>
                  </w:pPr>
                  <w:r>
                    <w:t>气动元件</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空压机</w:t>
                  </w:r>
                </w:p>
              </w:tc>
              <w:tc>
                <w:tcPr>
                  <w:tcW w:w="1931" w:type="dxa"/>
                  <w:vAlign w:val="center"/>
                </w:tcPr>
                <w:p>
                  <w:pPr>
                    <w:jc w:val="center"/>
                  </w:pPr>
                  <w:r>
                    <w:t>1.6m³</w:t>
                  </w:r>
                </w:p>
              </w:tc>
              <w:tc>
                <w:tcPr>
                  <w:tcW w:w="850" w:type="dxa"/>
                  <w:vAlign w:val="center"/>
                </w:tcPr>
                <w:p>
                  <w:pPr>
                    <w:jc w:val="center"/>
                  </w:pPr>
                  <w:r>
                    <w:t>1</w:t>
                  </w:r>
                </w:p>
              </w:tc>
              <w:tc>
                <w:tcPr>
                  <w:tcW w:w="790" w:type="dxa"/>
                  <w:vAlign w:val="center"/>
                </w:tcPr>
                <w:p>
                  <w:pPr>
                    <w:jc w:val="center"/>
                  </w:pPr>
                  <w:r>
                    <w:t>台</w:t>
                  </w:r>
                </w:p>
              </w:tc>
              <w:tc>
                <w:tcPr>
                  <w:tcW w:w="1274" w:type="dxa"/>
                  <w:vAlign w:val="center"/>
                </w:tcPr>
                <w:p>
                  <w:pPr>
                    <w:jc w:val="center"/>
                  </w:pPr>
                  <w:r>
                    <w:t>浙江红伍环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储气罐</w:t>
                  </w:r>
                </w:p>
              </w:tc>
              <w:tc>
                <w:tcPr>
                  <w:tcW w:w="1931" w:type="dxa"/>
                  <w:vAlign w:val="center"/>
                </w:tcPr>
                <w:p>
                  <w:pPr>
                    <w:jc w:val="center"/>
                  </w:pPr>
                  <w:r>
                    <w:t>1.0m³/0.3m³</w:t>
                  </w:r>
                </w:p>
              </w:tc>
              <w:tc>
                <w:tcPr>
                  <w:tcW w:w="850" w:type="dxa"/>
                  <w:vAlign w:val="center"/>
                </w:tcPr>
                <w:p>
                  <w:pPr>
                    <w:jc w:val="center"/>
                  </w:pPr>
                  <w:r>
                    <w:t>2</w:t>
                  </w:r>
                </w:p>
              </w:tc>
              <w:tc>
                <w:tcPr>
                  <w:tcW w:w="790" w:type="dxa"/>
                  <w:vAlign w:val="center"/>
                </w:tcPr>
                <w:p>
                  <w:pPr>
                    <w:jc w:val="center"/>
                  </w:pPr>
                  <w:r>
                    <w:t>个</w:t>
                  </w:r>
                </w:p>
              </w:tc>
              <w:tc>
                <w:tcPr>
                  <w:tcW w:w="1274" w:type="dxa"/>
                  <w:vAlign w:val="center"/>
                </w:tcPr>
                <w:p>
                  <w:pPr>
                    <w:jc w:val="center"/>
                  </w:pPr>
                  <w:r>
                    <w:t>新野正博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电磁阀</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浙江巨龙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油水分离器</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个</w:t>
                  </w:r>
                </w:p>
              </w:tc>
              <w:tc>
                <w:tcPr>
                  <w:tcW w:w="1274" w:type="dxa"/>
                  <w:vAlign w:val="center"/>
                </w:tcPr>
                <w:p>
                  <w:pPr>
                    <w:jc w:val="center"/>
                  </w:pPr>
                  <w:r>
                    <w:t>浙江佰大尼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球阀</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组</w:t>
                  </w:r>
                </w:p>
              </w:tc>
              <w:tc>
                <w:tcPr>
                  <w:tcW w:w="1274" w:type="dxa"/>
                  <w:vAlign w:val="center"/>
                </w:tcPr>
                <w:p>
                  <w:pPr>
                    <w:jc w:val="center"/>
                  </w:pPr>
                  <w: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管路及接头</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restart"/>
                  <w:vAlign w:val="center"/>
                </w:tcPr>
                <w:p>
                  <w:pPr>
                    <w:jc w:val="center"/>
                  </w:pPr>
                  <w:r>
                    <w:t>8</w:t>
                  </w:r>
                </w:p>
              </w:tc>
              <w:tc>
                <w:tcPr>
                  <w:tcW w:w="1291" w:type="dxa"/>
                  <w:vMerge w:val="restart"/>
                  <w:vAlign w:val="center"/>
                </w:tcPr>
                <w:p>
                  <w:pPr>
                    <w:jc w:val="center"/>
                  </w:pPr>
                  <w:r>
                    <w:t>控制房</w:t>
                  </w:r>
                </w:p>
              </w:tc>
              <w:tc>
                <w:tcPr>
                  <w:tcW w:w="1896" w:type="dxa"/>
                  <w:vAlign w:val="center"/>
                </w:tcPr>
                <w:p>
                  <w:pPr>
                    <w:jc w:val="center"/>
                  </w:pPr>
                  <w:r>
                    <w:t>主控制室</w:t>
                  </w:r>
                </w:p>
              </w:tc>
              <w:tc>
                <w:tcPr>
                  <w:tcW w:w="1931" w:type="dxa"/>
                  <w:vAlign w:val="center"/>
                </w:tcPr>
                <w:p>
                  <w:pPr>
                    <w:jc w:val="center"/>
                  </w:pPr>
                  <w:r>
                    <w:t>5×2.1m×2.35m</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ind w:firstLine="105" w:firstLineChars="50"/>
                    <w:jc w:val="center"/>
                  </w:pPr>
                  <w:r>
                    <w:t>控制房支腿</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台</w:t>
                  </w:r>
                </w:p>
              </w:tc>
              <w:tc>
                <w:tcPr>
                  <w:tcW w:w="1274" w:type="dxa"/>
                  <w:vAlign w:val="center"/>
                </w:tcPr>
                <w:p>
                  <w:pPr>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Align w:val="center"/>
                </w:tcPr>
                <w:p>
                  <w:pPr>
                    <w:jc w:val="center"/>
                  </w:pPr>
                  <w:r>
                    <w:t>9</w:t>
                  </w:r>
                </w:p>
              </w:tc>
              <w:tc>
                <w:tcPr>
                  <w:tcW w:w="1291" w:type="dxa"/>
                  <w:vAlign w:val="center"/>
                </w:tcPr>
                <w:p>
                  <w:pPr>
                    <w:jc w:val="center"/>
                  </w:pPr>
                  <w:r>
                    <w:t>水泥仓</w:t>
                  </w:r>
                </w:p>
              </w:tc>
              <w:tc>
                <w:tcPr>
                  <w:tcW w:w="1896" w:type="dxa"/>
                  <w:vAlign w:val="center"/>
                </w:tcPr>
                <w:p>
                  <w:pPr>
                    <w:ind w:firstLine="105" w:firstLineChars="50"/>
                    <w:jc w:val="center"/>
                  </w:pPr>
                  <w:r>
                    <w:t>收尘机，防爆阀，破拱</w:t>
                  </w:r>
                </w:p>
              </w:tc>
              <w:tc>
                <w:tcPr>
                  <w:tcW w:w="1931" w:type="dxa"/>
                  <w:vAlign w:val="center"/>
                </w:tcPr>
                <w:p>
                  <w:pPr>
                    <w:jc w:val="center"/>
                  </w:pPr>
                  <w:r>
                    <w:t>/</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Align w:val="center"/>
                </w:tcPr>
                <w:p>
                  <w:pPr>
                    <w:jc w:val="center"/>
                  </w:pPr>
                  <w:r>
                    <w:t>10</w:t>
                  </w:r>
                </w:p>
              </w:tc>
              <w:tc>
                <w:tcPr>
                  <w:tcW w:w="1291" w:type="dxa"/>
                  <w:vAlign w:val="center"/>
                </w:tcPr>
                <w:p>
                  <w:pPr>
                    <w:jc w:val="center"/>
                  </w:pPr>
                  <w:r>
                    <w:t>主站除尘系统</w:t>
                  </w:r>
                </w:p>
              </w:tc>
              <w:tc>
                <w:tcPr>
                  <w:tcW w:w="3827" w:type="dxa"/>
                  <w:gridSpan w:val="2"/>
                  <w:vAlign w:val="center"/>
                </w:tcPr>
                <w:p>
                  <w:pPr>
                    <w:jc w:val="center"/>
                  </w:pPr>
                  <w:r>
                    <w:t>电动除尘收尘</w:t>
                  </w:r>
                </w:p>
              </w:tc>
              <w:tc>
                <w:tcPr>
                  <w:tcW w:w="850" w:type="dxa"/>
                  <w:vAlign w:val="center"/>
                </w:tcPr>
                <w:p>
                  <w:pPr>
                    <w:jc w:val="center"/>
                  </w:pPr>
                  <w:r>
                    <w:t>1</w:t>
                  </w:r>
                </w:p>
              </w:tc>
              <w:tc>
                <w:tcPr>
                  <w:tcW w:w="790" w:type="dxa"/>
                  <w:vAlign w:val="center"/>
                </w:tcPr>
                <w:p>
                  <w:pPr>
                    <w:jc w:val="center"/>
                  </w:pPr>
                  <w:r>
                    <w:t>套</w:t>
                  </w:r>
                </w:p>
              </w:tc>
              <w:tc>
                <w:tcPr>
                  <w:tcW w:w="1274" w:type="dxa"/>
                  <w:vAlign w:val="center"/>
                </w:tcPr>
                <w:p>
                  <w:pPr>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Align w:val="center"/>
                </w:tcPr>
                <w:p>
                  <w:pPr>
                    <w:jc w:val="center"/>
                  </w:pPr>
                  <w:r>
                    <w:t>11</w:t>
                  </w:r>
                </w:p>
              </w:tc>
              <w:tc>
                <w:tcPr>
                  <w:tcW w:w="1291" w:type="dxa"/>
                  <w:vAlign w:val="center"/>
                </w:tcPr>
                <w:p>
                  <w:pPr>
                    <w:jc w:val="center"/>
                  </w:pPr>
                  <w:r>
                    <w:t>集中控制系统工业柜系统</w:t>
                  </w:r>
                </w:p>
              </w:tc>
              <w:tc>
                <w:tcPr>
                  <w:tcW w:w="6741" w:type="dxa"/>
                  <w:gridSpan w:val="5"/>
                  <w:vAlign w:val="center"/>
                </w:tcPr>
                <w:p>
                  <w:pPr>
                    <w:jc w:val="center"/>
                  </w:pPr>
                  <w:r>
                    <w:t>山东博硕控制系统，外加剂桶由买受人提供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restart"/>
                  <w:vAlign w:val="center"/>
                </w:tcPr>
                <w:p>
                  <w:pPr>
                    <w:jc w:val="center"/>
                  </w:pPr>
                  <w:r>
                    <w:t>12</w:t>
                  </w:r>
                </w:p>
              </w:tc>
              <w:tc>
                <w:tcPr>
                  <w:tcW w:w="1291" w:type="dxa"/>
                  <w:vMerge w:val="restart"/>
                  <w:vAlign w:val="center"/>
                </w:tcPr>
                <w:p>
                  <w:pPr>
                    <w:ind w:firstLine="210" w:firstLineChars="100"/>
                    <w:jc w:val="center"/>
                  </w:pPr>
                  <w:r>
                    <w:t>螺旋输送机</w:t>
                  </w:r>
                </w:p>
              </w:tc>
              <w:tc>
                <w:tcPr>
                  <w:tcW w:w="1896" w:type="dxa"/>
                  <w:vAlign w:val="center"/>
                </w:tcPr>
                <w:p>
                  <w:pPr>
                    <w:jc w:val="center"/>
                  </w:pPr>
                  <w:r>
                    <w:t>螺旋输送机</w:t>
                  </w:r>
                </w:p>
              </w:tc>
              <w:tc>
                <w:tcPr>
                  <w:tcW w:w="1931" w:type="dxa"/>
                  <w:vAlign w:val="center"/>
                </w:tcPr>
                <w:p>
                  <w:pPr>
                    <w:jc w:val="center"/>
                  </w:pPr>
                  <w:r>
                    <w:t>水泥φ323-11</w:t>
                  </w:r>
                </w:p>
              </w:tc>
              <w:tc>
                <w:tcPr>
                  <w:tcW w:w="850" w:type="dxa"/>
                  <w:vAlign w:val="center"/>
                </w:tcPr>
                <w:p>
                  <w:pPr>
                    <w:jc w:val="center"/>
                  </w:pPr>
                  <w:r>
                    <w:t>2</w:t>
                  </w:r>
                </w:p>
              </w:tc>
              <w:tc>
                <w:tcPr>
                  <w:tcW w:w="790" w:type="dxa"/>
                  <w:vAlign w:val="center"/>
                </w:tcPr>
                <w:p>
                  <w:pPr>
                    <w:jc w:val="center"/>
                  </w:pPr>
                  <w:r>
                    <w:t>台</w:t>
                  </w:r>
                </w:p>
              </w:tc>
              <w:tc>
                <w:tcPr>
                  <w:tcW w:w="1274" w:type="dxa"/>
                  <w:vAlign w:val="center"/>
                </w:tcPr>
                <w:p>
                  <w:pPr>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螺旋输送机</w:t>
                  </w:r>
                </w:p>
              </w:tc>
              <w:tc>
                <w:tcPr>
                  <w:tcW w:w="1931" w:type="dxa"/>
                  <w:vAlign w:val="center"/>
                </w:tcPr>
                <w:p>
                  <w:pPr>
                    <w:jc w:val="center"/>
                  </w:pPr>
                  <w:r>
                    <w:t>粉煤灰φ273-11.5</w:t>
                  </w:r>
                </w:p>
              </w:tc>
              <w:tc>
                <w:tcPr>
                  <w:tcW w:w="850" w:type="dxa"/>
                  <w:vAlign w:val="center"/>
                </w:tcPr>
                <w:p>
                  <w:pPr>
                    <w:jc w:val="center"/>
                  </w:pPr>
                  <w:r>
                    <w:t>1</w:t>
                  </w:r>
                </w:p>
              </w:tc>
              <w:tc>
                <w:tcPr>
                  <w:tcW w:w="790" w:type="dxa"/>
                  <w:vAlign w:val="center"/>
                </w:tcPr>
                <w:p>
                  <w:pPr>
                    <w:jc w:val="center"/>
                  </w:pPr>
                  <w:r>
                    <w:t>台</w:t>
                  </w:r>
                </w:p>
              </w:tc>
              <w:tc>
                <w:tcPr>
                  <w:tcW w:w="1274" w:type="dxa"/>
                  <w:vAlign w:val="center"/>
                </w:tcPr>
                <w:p>
                  <w:pPr>
                    <w:ind w:firstLine="525" w:firstLineChars="25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Merge w:val="continue"/>
                  <w:vAlign w:val="center"/>
                </w:tcPr>
                <w:p>
                  <w:pPr>
                    <w:jc w:val="center"/>
                  </w:pPr>
                </w:p>
              </w:tc>
              <w:tc>
                <w:tcPr>
                  <w:tcW w:w="1291" w:type="dxa"/>
                  <w:vMerge w:val="continue"/>
                  <w:vAlign w:val="center"/>
                </w:tcPr>
                <w:p>
                  <w:pPr>
                    <w:jc w:val="center"/>
                  </w:pPr>
                </w:p>
              </w:tc>
              <w:tc>
                <w:tcPr>
                  <w:tcW w:w="1896" w:type="dxa"/>
                  <w:vAlign w:val="center"/>
                </w:tcPr>
                <w:p>
                  <w:pPr>
                    <w:jc w:val="center"/>
                  </w:pPr>
                  <w:r>
                    <w:t>螺旋输送机</w:t>
                  </w:r>
                </w:p>
              </w:tc>
              <w:tc>
                <w:tcPr>
                  <w:tcW w:w="1931" w:type="dxa"/>
                  <w:vAlign w:val="center"/>
                </w:tcPr>
                <w:p>
                  <w:pPr>
                    <w:jc w:val="center"/>
                  </w:pPr>
                  <w:r>
                    <w:t>矿粉φ273-11.5</w:t>
                  </w:r>
                </w:p>
              </w:tc>
              <w:tc>
                <w:tcPr>
                  <w:tcW w:w="850" w:type="dxa"/>
                  <w:vAlign w:val="center"/>
                </w:tcPr>
                <w:p>
                  <w:pPr>
                    <w:jc w:val="center"/>
                  </w:pPr>
                  <w:r>
                    <w:t>2</w:t>
                  </w:r>
                </w:p>
              </w:tc>
              <w:tc>
                <w:tcPr>
                  <w:tcW w:w="790" w:type="dxa"/>
                  <w:vAlign w:val="center"/>
                </w:tcPr>
                <w:p>
                  <w:pPr>
                    <w:jc w:val="center"/>
                  </w:pPr>
                  <w:r>
                    <w:t>台</w:t>
                  </w:r>
                </w:p>
              </w:tc>
              <w:tc>
                <w:tcPr>
                  <w:tcW w:w="1274" w:type="dxa"/>
                  <w:vAlign w:val="center"/>
                </w:tcPr>
                <w:p>
                  <w:pPr>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trPr>
              <w:tc>
                <w:tcPr>
                  <w:tcW w:w="516" w:type="dxa"/>
                  <w:vAlign w:val="center"/>
                </w:tcPr>
                <w:p>
                  <w:pPr>
                    <w:jc w:val="center"/>
                  </w:pPr>
                  <w:r>
                    <w:rPr>
                      <w:rFonts w:hint="eastAsia"/>
                    </w:rPr>
                    <w:t>13</w:t>
                  </w:r>
                </w:p>
              </w:tc>
              <w:tc>
                <w:tcPr>
                  <w:tcW w:w="1291" w:type="dxa"/>
                  <w:vAlign w:val="center"/>
                </w:tcPr>
                <w:p>
                  <w:pPr>
                    <w:jc w:val="center"/>
                  </w:pPr>
                  <w:r>
                    <w:rPr>
                      <w:rFonts w:hint="eastAsia"/>
                    </w:rPr>
                    <w:t>混凝土罐车</w:t>
                  </w:r>
                </w:p>
              </w:tc>
              <w:tc>
                <w:tcPr>
                  <w:tcW w:w="3827" w:type="dxa"/>
                  <w:gridSpan w:val="2"/>
                  <w:vAlign w:val="center"/>
                </w:tcPr>
                <w:p>
                  <w:pPr>
                    <w:jc w:val="center"/>
                  </w:pPr>
                  <w:r>
                    <w:rPr>
                      <w:rFonts w:hint="eastAsia"/>
                    </w:rPr>
                    <w:t>用于</w:t>
                  </w:r>
                  <w:r>
                    <w:t>成品运输</w:t>
                  </w:r>
                </w:p>
              </w:tc>
              <w:tc>
                <w:tcPr>
                  <w:tcW w:w="850" w:type="dxa"/>
                  <w:vAlign w:val="center"/>
                </w:tcPr>
                <w:p>
                  <w:pPr>
                    <w:jc w:val="center"/>
                  </w:pPr>
                  <w:r>
                    <w:t>7</w:t>
                  </w:r>
                </w:p>
              </w:tc>
              <w:tc>
                <w:tcPr>
                  <w:tcW w:w="790" w:type="dxa"/>
                  <w:vAlign w:val="center"/>
                </w:tcPr>
                <w:p>
                  <w:pPr>
                    <w:jc w:val="center"/>
                  </w:pPr>
                  <w:r>
                    <w:t>台</w:t>
                  </w:r>
                </w:p>
              </w:tc>
              <w:tc>
                <w:tcPr>
                  <w:tcW w:w="1274" w:type="dxa"/>
                  <w:vAlign w:val="center"/>
                </w:tcPr>
                <w:p>
                  <w:pPr>
                    <w:jc w:val="center"/>
                  </w:pPr>
                  <w:r>
                    <w:rPr>
                      <w:rFonts w:hint="eastAsia"/>
                    </w:rPr>
                    <w:t>/</w:t>
                  </w:r>
                </w:p>
              </w:tc>
            </w:tr>
          </w:tbl>
          <w:p>
            <w:pPr>
              <w:spacing w:line="360" w:lineRule="auto"/>
              <w:jc w:val="center"/>
              <w:rPr>
                <w:b/>
                <w:bCs/>
              </w:rPr>
            </w:pPr>
            <w:r>
              <w:rPr>
                <w:b/>
                <w:bCs/>
              </w:rPr>
              <w:t>表1-3 项目</w:t>
            </w:r>
            <w:r>
              <w:rPr>
                <w:rFonts w:hint="eastAsia"/>
                <w:b/>
                <w:bCs/>
              </w:rPr>
              <w:t>搅拌站</w:t>
            </w:r>
            <w:r>
              <w:rPr>
                <w:b/>
                <w:bCs/>
              </w:rPr>
              <w:t>生产线实验室设备一览表</w:t>
            </w:r>
          </w:p>
          <w:tbl>
            <w:tblPr>
              <w:tblStyle w:val="24"/>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0"/>
              <w:gridCol w:w="3258"/>
              <w:gridCol w:w="1940"/>
              <w:gridCol w:w="850"/>
              <w:gridCol w:w="56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580" w:type="dxa"/>
                  <w:vAlign w:val="center"/>
                </w:tcPr>
                <w:p>
                  <w:pPr>
                    <w:jc w:val="center"/>
                    <w:rPr>
                      <w:b/>
                    </w:rPr>
                  </w:pPr>
                  <w:r>
                    <w:rPr>
                      <w:b/>
                    </w:rPr>
                    <w:t>序号</w:t>
                  </w:r>
                </w:p>
              </w:tc>
              <w:tc>
                <w:tcPr>
                  <w:tcW w:w="3258" w:type="dxa"/>
                  <w:vAlign w:val="center"/>
                </w:tcPr>
                <w:p>
                  <w:pPr>
                    <w:jc w:val="center"/>
                    <w:rPr>
                      <w:b/>
                    </w:rPr>
                  </w:pPr>
                  <w:r>
                    <w:rPr>
                      <w:b/>
                    </w:rPr>
                    <w:t>产品名称</w:t>
                  </w:r>
                </w:p>
              </w:tc>
              <w:tc>
                <w:tcPr>
                  <w:tcW w:w="1940" w:type="dxa"/>
                  <w:vAlign w:val="center"/>
                </w:tcPr>
                <w:p>
                  <w:pPr>
                    <w:jc w:val="center"/>
                    <w:rPr>
                      <w:b/>
                    </w:rPr>
                  </w:pPr>
                  <w:r>
                    <w:rPr>
                      <w:b/>
                    </w:rPr>
                    <w:t>型号</w:t>
                  </w:r>
                </w:p>
              </w:tc>
              <w:tc>
                <w:tcPr>
                  <w:tcW w:w="850" w:type="dxa"/>
                  <w:vAlign w:val="center"/>
                </w:tcPr>
                <w:p>
                  <w:pPr>
                    <w:jc w:val="center"/>
                    <w:rPr>
                      <w:b/>
                    </w:rPr>
                  </w:pPr>
                  <w:r>
                    <w:rPr>
                      <w:b/>
                    </w:rPr>
                    <w:t>单位</w:t>
                  </w:r>
                </w:p>
              </w:tc>
              <w:tc>
                <w:tcPr>
                  <w:tcW w:w="566" w:type="dxa"/>
                  <w:vAlign w:val="center"/>
                </w:tcPr>
                <w:p>
                  <w:pPr>
                    <w:jc w:val="center"/>
                    <w:rPr>
                      <w:b/>
                    </w:rPr>
                  </w:pPr>
                  <w:r>
                    <w:rPr>
                      <w:b/>
                    </w:rPr>
                    <w:t>数量</w:t>
                  </w:r>
                </w:p>
              </w:tc>
              <w:tc>
                <w:tcPr>
                  <w:tcW w:w="1354" w:type="dxa"/>
                </w:tcPr>
                <w:p>
                  <w:pPr>
                    <w:jc w:val="center"/>
                    <w:rPr>
                      <w:b/>
                    </w:rPr>
                  </w:pPr>
                  <w:r>
                    <w:rPr>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580" w:type="dxa"/>
                  <w:vAlign w:val="center"/>
                </w:tcPr>
                <w:p>
                  <w:pPr>
                    <w:jc w:val="center"/>
                  </w:pPr>
                  <w:r>
                    <w:t>1</w:t>
                  </w:r>
                </w:p>
              </w:tc>
              <w:tc>
                <w:tcPr>
                  <w:tcW w:w="3258" w:type="dxa"/>
                  <w:vAlign w:val="center"/>
                </w:tcPr>
                <w:p>
                  <w:pPr>
                    <w:jc w:val="center"/>
                  </w:pPr>
                  <w:r>
                    <w:t>电脑抗折抗压试验机一体机</w:t>
                  </w:r>
                </w:p>
              </w:tc>
              <w:tc>
                <w:tcPr>
                  <w:tcW w:w="1940" w:type="dxa"/>
                  <w:vAlign w:val="center"/>
                </w:tcPr>
                <w:p>
                  <w:pPr>
                    <w:jc w:val="center"/>
                  </w:pPr>
                  <w:r>
                    <w:t>/</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580" w:type="dxa"/>
                  <w:vAlign w:val="center"/>
                </w:tcPr>
                <w:p>
                  <w:pPr>
                    <w:jc w:val="center"/>
                  </w:pPr>
                  <w:r>
                    <w:t>2</w:t>
                  </w:r>
                </w:p>
              </w:tc>
              <w:tc>
                <w:tcPr>
                  <w:tcW w:w="3258" w:type="dxa"/>
                  <w:vAlign w:val="center"/>
                </w:tcPr>
                <w:p>
                  <w:pPr>
                    <w:ind w:firstLine="210" w:firstLineChars="100"/>
                    <w:jc w:val="center"/>
                  </w:pPr>
                  <w:r>
                    <w:t>水泥胶砂搅拌机</w:t>
                  </w:r>
                </w:p>
              </w:tc>
              <w:tc>
                <w:tcPr>
                  <w:tcW w:w="1940" w:type="dxa"/>
                  <w:vAlign w:val="center"/>
                </w:tcPr>
                <w:p>
                  <w:pPr>
                    <w:jc w:val="center"/>
                  </w:pPr>
                  <w:r>
                    <w:t>JJ-5</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580" w:type="dxa"/>
                  <w:vAlign w:val="center"/>
                </w:tcPr>
                <w:p>
                  <w:pPr>
                    <w:jc w:val="center"/>
                  </w:pPr>
                  <w:r>
                    <w:t>3</w:t>
                  </w:r>
                </w:p>
              </w:tc>
              <w:tc>
                <w:tcPr>
                  <w:tcW w:w="3258" w:type="dxa"/>
                  <w:vAlign w:val="center"/>
                </w:tcPr>
                <w:p>
                  <w:pPr>
                    <w:jc w:val="center"/>
                  </w:pPr>
                  <w:r>
                    <w:t>水泥胶砂震实台</w:t>
                  </w:r>
                </w:p>
              </w:tc>
              <w:tc>
                <w:tcPr>
                  <w:tcW w:w="1940" w:type="dxa"/>
                  <w:vAlign w:val="center"/>
                </w:tcPr>
                <w:p>
                  <w:pPr>
                    <w:spacing w:line="400" w:lineRule="exact"/>
                    <w:ind w:left="67" w:hanging="67" w:hangingChars="32"/>
                    <w:jc w:val="center"/>
                  </w:pPr>
                  <w:r>
                    <w:t>ZT-96</w:t>
                  </w:r>
                </w:p>
              </w:tc>
              <w:tc>
                <w:tcPr>
                  <w:tcW w:w="850" w:type="dxa"/>
                  <w:vAlign w:val="center"/>
                </w:tcPr>
                <w:p>
                  <w:pPr>
                    <w:spacing w:line="400" w:lineRule="exact"/>
                    <w:ind w:left="67" w:hanging="67" w:hangingChars="32"/>
                    <w:jc w:val="center"/>
                  </w:pPr>
                  <w:r>
                    <w:t>台</w:t>
                  </w:r>
                </w:p>
              </w:tc>
              <w:tc>
                <w:tcPr>
                  <w:tcW w:w="566" w:type="dxa"/>
                  <w:vAlign w:val="center"/>
                </w:tcPr>
                <w:p>
                  <w:pPr>
                    <w:jc w:val="center"/>
                  </w:pPr>
                  <w:r>
                    <w:t>1</w:t>
                  </w:r>
                </w:p>
              </w:tc>
              <w:tc>
                <w:tcPr>
                  <w:tcW w:w="1354" w:type="dxa"/>
                  <w:vAlign w:val="center"/>
                </w:tcPr>
                <w:p>
                  <w:pPr>
                    <w:spacing w:line="400" w:lineRule="exact"/>
                    <w:ind w:left="67" w:hanging="67" w:hangingChars="32"/>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80" w:type="dxa"/>
                  <w:vAlign w:val="center"/>
                </w:tcPr>
                <w:p>
                  <w:pPr>
                    <w:jc w:val="center"/>
                  </w:pPr>
                  <w:r>
                    <w:t>4</w:t>
                  </w:r>
                </w:p>
              </w:tc>
              <w:tc>
                <w:tcPr>
                  <w:tcW w:w="3258" w:type="dxa"/>
                  <w:vAlign w:val="center"/>
                </w:tcPr>
                <w:p>
                  <w:pPr>
                    <w:jc w:val="center"/>
                  </w:pPr>
                  <w:r>
                    <w:t>抗压夹具</w:t>
                  </w:r>
                </w:p>
              </w:tc>
              <w:tc>
                <w:tcPr>
                  <w:tcW w:w="1940" w:type="dxa"/>
                  <w:vAlign w:val="center"/>
                </w:tcPr>
                <w:p>
                  <w:pPr>
                    <w:spacing w:line="400" w:lineRule="exact"/>
                    <w:ind w:left="67" w:hanging="67" w:hangingChars="32"/>
                    <w:jc w:val="center"/>
                  </w:pPr>
                  <w:r>
                    <w:t>40*40mm</w:t>
                  </w:r>
                </w:p>
              </w:tc>
              <w:tc>
                <w:tcPr>
                  <w:tcW w:w="850" w:type="dxa"/>
                  <w:vAlign w:val="center"/>
                </w:tcPr>
                <w:p>
                  <w:pPr>
                    <w:spacing w:line="400" w:lineRule="exact"/>
                    <w:ind w:left="67" w:hanging="67" w:hangingChars="32"/>
                    <w:jc w:val="center"/>
                  </w:pPr>
                  <w:r>
                    <w:t>台</w:t>
                  </w:r>
                </w:p>
              </w:tc>
              <w:tc>
                <w:tcPr>
                  <w:tcW w:w="566" w:type="dxa"/>
                  <w:vAlign w:val="center"/>
                </w:tcPr>
                <w:p>
                  <w:pPr>
                    <w:jc w:val="center"/>
                  </w:pPr>
                  <w:r>
                    <w:t>1</w:t>
                  </w:r>
                </w:p>
              </w:tc>
              <w:tc>
                <w:tcPr>
                  <w:tcW w:w="1354" w:type="dxa"/>
                  <w:vAlign w:val="center"/>
                </w:tcPr>
                <w:p>
                  <w:pPr>
                    <w:spacing w:line="400" w:lineRule="exact"/>
                    <w:ind w:left="67" w:hanging="67" w:hangingChars="32"/>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80" w:type="dxa"/>
                  <w:vAlign w:val="center"/>
                </w:tcPr>
                <w:p>
                  <w:pPr>
                    <w:jc w:val="center"/>
                  </w:pPr>
                  <w:r>
                    <w:t>5</w:t>
                  </w:r>
                </w:p>
              </w:tc>
              <w:tc>
                <w:tcPr>
                  <w:tcW w:w="3258" w:type="dxa"/>
                  <w:vAlign w:val="center"/>
                </w:tcPr>
                <w:p>
                  <w:pPr>
                    <w:jc w:val="center"/>
                  </w:pPr>
                  <w:r>
                    <w:t>水泥净浆搅拌机</w:t>
                  </w:r>
                </w:p>
              </w:tc>
              <w:tc>
                <w:tcPr>
                  <w:tcW w:w="1940" w:type="dxa"/>
                  <w:vAlign w:val="center"/>
                </w:tcPr>
                <w:p>
                  <w:pPr>
                    <w:jc w:val="center"/>
                  </w:pPr>
                  <w:r>
                    <w:t>NJ-160A</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580" w:type="dxa"/>
                  <w:vAlign w:val="center"/>
                </w:tcPr>
                <w:p>
                  <w:pPr>
                    <w:jc w:val="center"/>
                  </w:pPr>
                  <w:r>
                    <w:t>6</w:t>
                  </w:r>
                </w:p>
              </w:tc>
              <w:tc>
                <w:tcPr>
                  <w:tcW w:w="3258" w:type="dxa"/>
                  <w:vAlign w:val="center"/>
                </w:tcPr>
                <w:p>
                  <w:pPr>
                    <w:jc w:val="center"/>
                  </w:pPr>
                  <w:r>
                    <w:t>水泥标准稠度及凝结时间测定仪</w:t>
                  </w:r>
                </w:p>
              </w:tc>
              <w:tc>
                <w:tcPr>
                  <w:tcW w:w="1940" w:type="dxa"/>
                  <w:vAlign w:val="center"/>
                </w:tcPr>
                <w:p>
                  <w:pPr>
                    <w:jc w:val="center"/>
                  </w:pPr>
                  <w:r>
                    <w:t>/</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580" w:type="dxa"/>
                  <w:vAlign w:val="center"/>
                </w:tcPr>
                <w:p>
                  <w:pPr>
                    <w:jc w:val="center"/>
                  </w:pPr>
                  <w:r>
                    <w:t>7</w:t>
                  </w:r>
                </w:p>
              </w:tc>
              <w:tc>
                <w:tcPr>
                  <w:tcW w:w="3258" w:type="dxa"/>
                  <w:vAlign w:val="center"/>
                </w:tcPr>
                <w:p>
                  <w:pPr>
                    <w:jc w:val="center"/>
                  </w:pPr>
                  <w:r>
                    <w:t>沸煮箱</w:t>
                  </w:r>
                </w:p>
              </w:tc>
              <w:tc>
                <w:tcPr>
                  <w:tcW w:w="1940" w:type="dxa"/>
                  <w:vAlign w:val="center"/>
                </w:tcPr>
                <w:p>
                  <w:pPr>
                    <w:jc w:val="center"/>
                  </w:pPr>
                  <w:r>
                    <w:t>FZ-31A</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580" w:type="dxa"/>
                  <w:vAlign w:val="center"/>
                </w:tcPr>
                <w:p>
                  <w:pPr>
                    <w:jc w:val="center"/>
                  </w:pPr>
                  <w:r>
                    <w:t>8</w:t>
                  </w:r>
                </w:p>
              </w:tc>
              <w:tc>
                <w:tcPr>
                  <w:tcW w:w="3258" w:type="dxa"/>
                  <w:vAlign w:val="center"/>
                </w:tcPr>
                <w:p>
                  <w:pPr>
                    <w:jc w:val="center"/>
                  </w:pPr>
                  <w:r>
                    <w:t>环保型水泥吸毒负压筛析仪</w:t>
                  </w:r>
                </w:p>
              </w:tc>
              <w:tc>
                <w:tcPr>
                  <w:tcW w:w="1940" w:type="dxa"/>
                  <w:vAlign w:val="center"/>
                </w:tcPr>
                <w:p>
                  <w:pPr>
                    <w:jc w:val="center"/>
                  </w:pPr>
                  <w:r>
                    <w:t>FSY-150</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580" w:type="dxa"/>
                  <w:vAlign w:val="center"/>
                </w:tcPr>
                <w:p>
                  <w:pPr>
                    <w:jc w:val="center"/>
                  </w:pPr>
                  <w:r>
                    <w:t>9</w:t>
                  </w:r>
                </w:p>
              </w:tc>
              <w:tc>
                <w:tcPr>
                  <w:tcW w:w="3258" w:type="dxa"/>
                  <w:vAlign w:val="center"/>
                </w:tcPr>
                <w:p>
                  <w:pPr>
                    <w:jc w:val="center"/>
                  </w:pPr>
                  <w:r>
                    <w:t>水泥胶砂流动度测定仪</w:t>
                  </w:r>
                </w:p>
              </w:tc>
              <w:tc>
                <w:tcPr>
                  <w:tcW w:w="1940" w:type="dxa"/>
                  <w:vAlign w:val="center"/>
                </w:tcPr>
                <w:p>
                  <w:pPr>
                    <w:jc w:val="center"/>
                  </w:pPr>
                  <w:r>
                    <w:t>NLD-3</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80" w:type="dxa"/>
                  <w:vAlign w:val="center"/>
                </w:tcPr>
                <w:p>
                  <w:pPr>
                    <w:jc w:val="center"/>
                  </w:pPr>
                  <w:r>
                    <w:t>10</w:t>
                  </w:r>
                </w:p>
              </w:tc>
              <w:tc>
                <w:tcPr>
                  <w:tcW w:w="3258" w:type="dxa"/>
                  <w:vAlign w:val="center"/>
                </w:tcPr>
                <w:p>
                  <w:pPr>
                    <w:jc w:val="center"/>
                  </w:pPr>
                  <w:r>
                    <w:t>恒温恒湿标准养护箱</w:t>
                  </w:r>
                </w:p>
              </w:tc>
              <w:tc>
                <w:tcPr>
                  <w:tcW w:w="1940" w:type="dxa"/>
                  <w:vAlign w:val="center"/>
                </w:tcPr>
                <w:p>
                  <w:pPr>
                    <w:jc w:val="center"/>
                  </w:pPr>
                  <w:r>
                    <w:t>HBY-40B</w:t>
                  </w:r>
                </w:p>
              </w:tc>
              <w:tc>
                <w:tcPr>
                  <w:tcW w:w="850" w:type="dxa"/>
                  <w:vAlign w:val="center"/>
                </w:tcPr>
                <w:p>
                  <w:pPr>
                    <w:jc w:val="center"/>
                    <w:rPr>
                      <w:b/>
                    </w:rPr>
                  </w:pPr>
                  <w:r>
                    <w:t>台</w:t>
                  </w:r>
                </w:p>
              </w:tc>
              <w:tc>
                <w:tcPr>
                  <w:tcW w:w="566" w:type="dxa"/>
                  <w:vAlign w:val="center"/>
                </w:tcPr>
                <w:p>
                  <w:pPr>
                    <w:jc w:val="center"/>
                  </w:pPr>
                  <w:r>
                    <w:t>1</w:t>
                  </w:r>
                </w:p>
              </w:tc>
              <w:tc>
                <w:tcPr>
                  <w:tcW w:w="1354" w:type="dxa"/>
                  <w:vAlign w:val="center"/>
                </w:tcPr>
                <w:p>
                  <w:pPr>
                    <w:spacing w:line="1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 w:hRule="atLeast"/>
                <w:jc w:val="center"/>
              </w:trPr>
              <w:tc>
                <w:tcPr>
                  <w:tcW w:w="580" w:type="dxa"/>
                  <w:vAlign w:val="center"/>
                </w:tcPr>
                <w:p>
                  <w:pPr>
                    <w:jc w:val="center"/>
                  </w:pPr>
                  <w:r>
                    <w:t>11</w:t>
                  </w:r>
                </w:p>
              </w:tc>
              <w:tc>
                <w:tcPr>
                  <w:tcW w:w="3258" w:type="dxa"/>
                  <w:vAlign w:val="center"/>
                </w:tcPr>
                <w:p>
                  <w:pPr>
                    <w:jc w:val="center"/>
                  </w:pPr>
                  <w:r>
                    <w:t>水泥胶砂试模</w:t>
                  </w:r>
                </w:p>
              </w:tc>
              <w:tc>
                <w:tcPr>
                  <w:tcW w:w="1940" w:type="dxa"/>
                  <w:vAlign w:val="center"/>
                </w:tcPr>
                <w:p>
                  <w:pPr>
                    <w:jc w:val="center"/>
                  </w:pPr>
                  <w:r>
                    <w:t>40*40*160mm</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spacing w:line="1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580" w:type="dxa"/>
                  <w:vAlign w:val="center"/>
                </w:tcPr>
                <w:p>
                  <w:pPr>
                    <w:jc w:val="center"/>
                  </w:pPr>
                  <w:r>
                    <w:t>12</w:t>
                  </w:r>
                </w:p>
              </w:tc>
              <w:tc>
                <w:tcPr>
                  <w:tcW w:w="3258" w:type="dxa"/>
                  <w:vAlign w:val="center"/>
                </w:tcPr>
                <w:p>
                  <w:pPr>
                    <w:jc w:val="center"/>
                  </w:pPr>
                  <w:r>
                    <w:t>加水器</w:t>
                  </w:r>
                </w:p>
              </w:tc>
              <w:tc>
                <w:tcPr>
                  <w:tcW w:w="1940" w:type="dxa"/>
                  <w:vAlign w:val="center"/>
                </w:tcPr>
                <w:p>
                  <w:pPr>
                    <w:jc w:val="center"/>
                  </w:pPr>
                  <w:r>
                    <w:t>250ml</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spacing w:line="120" w:lineRule="auto"/>
                    <w:jc w:val="center"/>
                  </w:pPr>
                  <w:r>
                    <w:t>带嘴专用量筒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580" w:type="dxa"/>
                  <w:vAlign w:val="center"/>
                </w:tcPr>
                <w:p>
                  <w:pPr>
                    <w:ind w:firstLine="210" w:firstLineChars="100"/>
                    <w:jc w:val="left"/>
                  </w:pPr>
                  <w:r>
                    <w:t>13</w:t>
                  </w:r>
                </w:p>
              </w:tc>
              <w:tc>
                <w:tcPr>
                  <w:tcW w:w="3258" w:type="dxa"/>
                  <w:vAlign w:val="center"/>
                </w:tcPr>
                <w:p>
                  <w:pPr>
                    <w:jc w:val="center"/>
                  </w:pPr>
                  <w:r>
                    <w:t>电子天平</w:t>
                  </w:r>
                </w:p>
              </w:tc>
              <w:tc>
                <w:tcPr>
                  <w:tcW w:w="1940" w:type="dxa"/>
                  <w:vAlign w:val="center"/>
                </w:tcPr>
                <w:p>
                  <w:pPr>
                    <w:jc w:val="center"/>
                  </w:pPr>
                  <w:r>
                    <w:t>1000g/0.1g、500g/0.01g</w:t>
                  </w:r>
                </w:p>
              </w:tc>
              <w:tc>
                <w:tcPr>
                  <w:tcW w:w="850" w:type="dxa"/>
                  <w:vAlign w:val="center"/>
                </w:tcPr>
                <w:p>
                  <w:pPr>
                    <w:jc w:val="center"/>
                  </w:pPr>
                  <w:r>
                    <w:t>台</w:t>
                  </w:r>
                </w:p>
              </w:tc>
              <w:tc>
                <w:tcPr>
                  <w:tcW w:w="566" w:type="dxa"/>
                  <w:vAlign w:val="center"/>
                </w:tcPr>
                <w:p>
                  <w:pPr>
                    <w:jc w:val="center"/>
                  </w:pPr>
                  <w:r>
                    <w:t>2</w:t>
                  </w:r>
                </w:p>
              </w:tc>
              <w:tc>
                <w:tcPr>
                  <w:tcW w:w="1354" w:type="dxa"/>
                  <w:vAlign w:val="center"/>
                </w:tcPr>
                <w:p>
                  <w:pPr>
                    <w:spacing w:line="1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580" w:type="dxa"/>
                  <w:vAlign w:val="center"/>
                </w:tcPr>
                <w:p>
                  <w:pPr>
                    <w:ind w:firstLine="210" w:firstLineChars="100"/>
                    <w:jc w:val="left"/>
                  </w:pPr>
                  <w:r>
                    <w:t>14</w:t>
                  </w:r>
                </w:p>
              </w:tc>
              <w:tc>
                <w:tcPr>
                  <w:tcW w:w="3258" w:type="dxa"/>
                  <w:vAlign w:val="center"/>
                </w:tcPr>
                <w:p>
                  <w:pPr>
                    <w:ind w:firstLine="210" w:firstLineChars="100"/>
                    <w:jc w:val="center"/>
                  </w:pPr>
                  <w:r>
                    <w:t>电脑控制压力机</w:t>
                  </w:r>
                </w:p>
              </w:tc>
              <w:tc>
                <w:tcPr>
                  <w:tcW w:w="1940" w:type="dxa"/>
                  <w:vAlign w:val="center"/>
                </w:tcPr>
                <w:p>
                  <w:pPr>
                    <w:jc w:val="center"/>
                    <w:rPr>
                      <w:bCs/>
                    </w:rPr>
                  </w:pPr>
                  <w:r>
                    <w:rPr>
                      <w:bCs/>
                    </w:rPr>
                    <w:t>/</w:t>
                  </w:r>
                </w:p>
              </w:tc>
              <w:tc>
                <w:tcPr>
                  <w:tcW w:w="850" w:type="dxa"/>
                  <w:vAlign w:val="center"/>
                </w:tcPr>
                <w:p>
                  <w:pPr>
                    <w:jc w:val="center"/>
                    <w:rPr>
                      <w:bCs/>
                    </w:rPr>
                  </w:pPr>
                  <w:r>
                    <w:t>台</w:t>
                  </w:r>
                </w:p>
              </w:tc>
              <w:tc>
                <w:tcPr>
                  <w:tcW w:w="566" w:type="dxa"/>
                  <w:vAlign w:val="center"/>
                </w:tcPr>
                <w:p>
                  <w:pPr>
                    <w:jc w:val="center"/>
                  </w:pPr>
                  <w:r>
                    <w:t>1</w:t>
                  </w:r>
                </w:p>
              </w:tc>
              <w:tc>
                <w:tcPr>
                  <w:tcW w:w="1354" w:type="dxa"/>
                  <w:vAlign w:val="center"/>
                </w:tcPr>
                <w:p>
                  <w:pPr>
                    <w:spacing w:line="1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580" w:type="dxa"/>
                  <w:vAlign w:val="center"/>
                </w:tcPr>
                <w:p>
                  <w:pPr>
                    <w:ind w:firstLine="210" w:firstLineChars="100"/>
                    <w:jc w:val="left"/>
                  </w:pPr>
                  <w:r>
                    <w:t>15</w:t>
                  </w:r>
                </w:p>
              </w:tc>
              <w:tc>
                <w:tcPr>
                  <w:tcW w:w="3258" w:type="dxa"/>
                  <w:vAlign w:val="center"/>
                </w:tcPr>
                <w:p>
                  <w:pPr>
                    <w:ind w:firstLine="210" w:firstLineChars="100"/>
                    <w:jc w:val="center"/>
                  </w:pPr>
                  <w:r>
                    <w:t>雷氏夹测定仪</w:t>
                  </w:r>
                </w:p>
              </w:tc>
              <w:tc>
                <w:tcPr>
                  <w:tcW w:w="1940" w:type="dxa"/>
                  <w:vAlign w:val="center"/>
                </w:tcPr>
                <w:p>
                  <w:pPr>
                    <w:jc w:val="center"/>
                  </w:pPr>
                  <w:r>
                    <w:t>LD-50</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spacing w:line="1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580" w:type="dxa"/>
                  <w:vAlign w:val="center"/>
                </w:tcPr>
                <w:p>
                  <w:pPr>
                    <w:ind w:firstLine="210" w:firstLineChars="100"/>
                    <w:jc w:val="left"/>
                  </w:pPr>
                  <w:r>
                    <w:t>16</w:t>
                  </w:r>
                </w:p>
              </w:tc>
              <w:tc>
                <w:tcPr>
                  <w:tcW w:w="3258" w:type="dxa"/>
                  <w:vAlign w:val="center"/>
                </w:tcPr>
                <w:p>
                  <w:pPr>
                    <w:ind w:firstLine="210" w:firstLineChars="100"/>
                    <w:jc w:val="center"/>
                  </w:pPr>
                  <w:r>
                    <w:t>砼搅拌机</w:t>
                  </w:r>
                </w:p>
              </w:tc>
              <w:tc>
                <w:tcPr>
                  <w:tcW w:w="1940" w:type="dxa"/>
                  <w:vAlign w:val="center"/>
                </w:tcPr>
                <w:p>
                  <w:pPr>
                    <w:jc w:val="center"/>
                  </w:pPr>
                  <w:r>
                    <w:t>HJW-60</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spacing w:line="1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580" w:type="dxa"/>
                  <w:vAlign w:val="center"/>
                </w:tcPr>
                <w:p>
                  <w:pPr>
                    <w:ind w:firstLine="210" w:firstLineChars="100"/>
                    <w:jc w:val="left"/>
                  </w:pPr>
                  <w:r>
                    <w:t>17</w:t>
                  </w:r>
                </w:p>
              </w:tc>
              <w:tc>
                <w:tcPr>
                  <w:tcW w:w="3258" w:type="dxa"/>
                  <w:vAlign w:val="center"/>
                </w:tcPr>
                <w:p>
                  <w:pPr>
                    <w:ind w:firstLine="210" w:firstLineChars="100"/>
                    <w:jc w:val="center"/>
                  </w:pPr>
                  <w:r>
                    <w:t>砼震动台</w:t>
                  </w:r>
                </w:p>
              </w:tc>
              <w:tc>
                <w:tcPr>
                  <w:tcW w:w="1940" w:type="dxa"/>
                  <w:vAlign w:val="center"/>
                </w:tcPr>
                <w:p>
                  <w:pPr>
                    <w:jc w:val="center"/>
                  </w:pPr>
                  <w:r>
                    <w:t>1m*1m</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spacing w:line="120" w:lineRule="auto"/>
                    <w:jc w:val="center"/>
                  </w:pPr>
                  <w:r>
                    <w:t>4mm厚钢板</w:t>
                  </w:r>
                </w:p>
                <w:p>
                  <w:pPr>
                    <w:spacing w:line="120" w:lineRule="auto"/>
                    <w:jc w:val="center"/>
                  </w:pPr>
                  <w:r>
                    <w:t>1.5kw电机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580" w:type="dxa"/>
                  <w:vAlign w:val="center"/>
                </w:tcPr>
                <w:p>
                  <w:pPr>
                    <w:ind w:firstLine="210" w:firstLineChars="100"/>
                    <w:jc w:val="left"/>
                  </w:pPr>
                  <w:r>
                    <w:t>18</w:t>
                  </w:r>
                </w:p>
              </w:tc>
              <w:tc>
                <w:tcPr>
                  <w:tcW w:w="3258" w:type="dxa"/>
                  <w:vAlign w:val="center"/>
                </w:tcPr>
                <w:p>
                  <w:pPr>
                    <w:ind w:firstLine="210" w:firstLineChars="100"/>
                    <w:jc w:val="center"/>
                  </w:pPr>
                  <w:r>
                    <w:t>混凝土回弹仪</w:t>
                  </w:r>
                </w:p>
              </w:tc>
              <w:tc>
                <w:tcPr>
                  <w:tcW w:w="1940" w:type="dxa"/>
                  <w:vAlign w:val="center"/>
                </w:tcPr>
                <w:p>
                  <w:pPr>
                    <w:ind w:firstLine="1050" w:firstLineChars="500"/>
                  </w:pPr>
                  <w:r>
                    <w:t>ZC3-A</w:t>
                  </w:r>
                </w:p>
              </w:tc>
              <w:tc>
                <w:tcPr>
                  <w:tcW w:w="850" w:type="dxa"/>
                  <w:vAlign w:val="center"/>
                </w:tcPr>
                <w:p>
                  <w:pPr>
                    <w:ind w:firstLine="210" w:firstLineChars="100"/>
                  </w:pPr>
                  <w:r>
                    <w:t>台</w:t>
                  </w:r>
                </w:p>
              </w:tc>
              <w:tc>
                <w:tcPr>
                  <w:tcW w:w="566" w:type="dxa"/>
                  <w:vAlign w:val="center"/>
                </w:tcPr>
                <w:p>
                  <w:pPr>
                    <w:jc w:val="center"/>
                  </w:pPr>
                  <w:r>
                    <w:t>1</w:t>
                  </w:r>
                </w:p>
              </w:tc>
              <w:tc>
                <w:tcPr>
                  <w:tcW w:w="1354" w:type="dxa"/>
                  <w:vAlign w:val="center"/>
                </w:tcPr>
                <w:p>
                  <w:pPr>
                    <w:spacing w:line="1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580" w:type="dxa"/>
                  <w:vAlign w:val="center"/>
                </w:tcPr>
                <w:p>
                  <w:pPr>
                    <w:ind w:firstLine="210" w:firstLineChars="100"/>
                    <w:jc w:val="left"/>
                  </w:pPr>
                  <w:r>
                    <w:t>19</w:t>
                  </w:r>
                </w:p>
              </w:tc>
              <w:tc>
                <w:tcPr>
                  <w:tcW w:w="3258" w:type="dxa"/>
                  <w:vAlign w:val="center"/>
                </w:tcPr>
                <w:p>
                  <w:pPr>
                    <w:ind w:firstLine="210" w:firstLineChars="100"/>
                    <w:jc w:val="center"/>
                  </w:pPr>
                  <w:r>
                    <w:t>振动筛机</w:t>
                  </w:r>
                </w:p>
              </w:tc>
              <w:tc>
                <w:tcPr>
                  <w:tcW w:w="1940" w:type="dxa"/>
                  <w:vAlign w:val="center"/>
                </w:tcPr>
                <w:p>
                  <w:pPr>
                    <w:ind w:firstLine="1050" w:firstLineChars="500"/>
                  </w:pPr>
                  <w:r>
                    <w:t>φ300</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spacing w:line="1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580" w:type="dxa"/>
                  <w:vAlign w:val="center"/>
                </w:tcPr>
                <w:p>
                  <w:pPr>
                    <w:ind w:firstLine="210" w:firstLineChars="100"/>
                    <w:jc w:val="left"/>
                  </w:pPr>
                  <w:r>
                    <w:t>20</w:t>
                  </w:r>
                </w:p>
              </w:tc>
              <w:tc>
                <w:tcPr>
                  <w:tcW w:w="3258" w:type="dxa"/>
                  <w:vAlign w:val="center"/>
                </w:tcPr>
                <w:p>
                  <w:pPr>
                    <w:ind w:firstLine="210" w:firstLineChars="100"/>
                    <w:jc w:val="center"/>
                  </w:pPr>
                  <w:r>
                    <w:t>全自动比表面积测定仪</w:t>
                  </w:r>
                </w:p>
              </w:tc>
              <w:tc>
                <w:tcPr>
                  <w:tcW w:w="1940" w:type="dxa"/>
                  <w:vAlign w:val="center"/>
                </w:tcPr>
                <w:p>
                  <w:pPr>
                    <w:ind w:firstLine="1050" w:firstLineChars="500"/>
                  </w:pPr>
                  <w:r>
                    <w:t>FBT-9</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spacing w:line="1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 w:hRule="atLeast"/>
                <w:jc w:val="center"/>
              </w:trPr>
              <w:tc>
                <w:tcPr>
                  <w:tcW w:w="580" w:type="dxa"/>
                  <w:vAlign w:val="center"/>
                </w:tcPr>
                <w:p>
                  <w:pPr>
                    <w:ind w:firstLine="210" w:firstLineChars="100"/>
                    <w:jc w:val="left"/>
                  </w:pPr>
                  <w:r>
                    <w:t>21</w:t>
                  </w:r>
                </w:p>
              </w:tc>
              <w:tc>
                <w:tcPr>
                  <w:tcW w:w="3258" w:type="dxa"/>
                  <w:vAlign w:val="center"/>
                </w:tcPr>
                <w:p>
                  <w:pPr>
                    <w:ind w:firstLine="210" w:firstLineChars="100"/>
                    <w:jc w:val="center"/>
                  </w:pPr>
                  <w:r>
                    <w:t>新式恒温鼓风干燥箱</w:t>
                  </w:r>
                </w:p>
              </w:tc>
              <w:tc>
                <w:tcPr>
                  <w:tcW w:w="1940" w:type="dxa"/>
                  <w:vAlign w:val="center"/>
                </w:tcPr>
                <w:p>
                  <w:pPr>
                    <w:ind w:firstLine="1050" w:firstLineChars="500"/>
                  </w:pPr>
                  <w:r>
                    <w:t>101-2A</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spacing w:line="1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580" w:type="dxa"/>
                  <w:vAlign w:val="center"/>
                </w:tcPr>
                <w:p>
                  <w:pPr>
                    <w:ind w:firstLine="210" w:firstLineChars="100"/>
                    <w:jc w:val="left"/>
                  </w:pPr>
                  <w:r>
                    <w:t>22</w:t>
                  </w:r>
                </w:p>
              </w:tc>
              <w:tc>
                <w:tcPr>
                  <w:tcW w:w="3258" w:type="dxa"/>
                  <w:vAlign w:val="center"/>
                </w:tcPr>
                <w:p>
                  <w:pPr>
                    <w:ind w:firstLine="210" w:firstLineChars="100"/>
                    <w:jc w:val="center"/>
                  </w:pPr>
                  <w:r>
                    <w:t>高温炉</w:t>
                  </w:r>
                </w:p>
              </w:tc>
              <w:tc>
                <w:tcPr>
                  <w:tcW w:w="1940" w:type="dxa"/>
                  <w:vAlign w:val="center"/>
                </w:tcPr>
                <w:p>
                  <w:pPr>
                    <w:ind w:firstLine="1050" w:firstLineChars="500"/>
                  </w:pPr>
                  <w:r>
                    <w:t>SX</w:t>
                  </w:r>
                  <w:r>
                    <w:rPr>
                      <w:vertAlign w:val="subscript"/>
                    </w:rPr>
                    <w:t>2</w:t>
                  </w:r>
                  <w:r>
                    <w:t>-4-10</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spacing w:line="1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580" w:type="dxa"/>
                  <w:vAlign w:val="center"/>
                </w:tcPr>
                <w:p>
                  <w:pPr>
                    <w:ind w:firstLine="210" w:firstLineChars="100"/>
                    <w:jc w:val="left"/>
                  </w:pPr>
                  <w:r>
                    <w:t>23</w:t>
                  </w:r>
                </w:p>
              </w:tc>
              <w:tc>
                <w:tcPr>
                  <w:tcW w:w="3258" w:type="dxa"/>
                  <w:vAlign w:val="center"/>
                </w:tcPr>
                <w:p>
                  <w:pPr>
                    <w:ind w:firstLine="210" w:firstLineChars="100"/>
                    <w:jc w:val="center"/>
                  </w:pPr>
                  <w:r>
                    <w:t>电子分析天平</w:t>
                  </w:r>
                </w:p>
              </w:tc>
              <w:tc>
                <w:tcPr>
                  <w:tcW w:w="1940" w:type="dxa"/>
                  <w:vAlign w:val="center"/>
                </w:tcPr>
                <w:p>
                  <w:pPr>
                    <w:ind w:firstLine="1050" w:firstLineChars="500"/>
                  </w:pPr>
                  <w:r>
                    <w:t>FA1004</w:t>
                  </w:r>
                </w:p>
              </w:tc>
              <w:tc>
                <w:tcPr>
                  <w:tcW w:w="850" w:type="dxa"/>
                  <w:vAlign w:val="center"/>
                </w:tcPr>
                <w:p>
                  <w:pPr>
                    <w:jc w:val="center"/>
                  </w:pPr>
                  <w:r>
                    <w:t>台</w:t>
                  </w:r>
                </w:p>
              </w:tc>
              <w:tc>
                <w:tcPr>
                  <w:tcW w:w="566" w:type="dxa"/>
                  <w:vAlign w:val="center"/>
                </w:tcPr>
                <w:p>
                  <w:pPr>
                    <w:jc w:val="center"/>
                  </w:pPr>
                  <w:r>
                    <w:t>1</w:t>
                  </w:r>
                </w:p>
              </w:tc>
              <w:tc>
                <w:tcPr>
                  <w:tcW w:w="1354" w:type="dxa"/>
                  <w:vAlign w:val="center"/>
                </w:tcPr>
                <w:p>
                  <w:pPr>
                    <w:spacing w:line="120" w:lineRule="auto"/>
                    <w:jc w:val="center"/>
                  </w:pPr>
                  <w:r>
                    <w:t>100g/0.1mg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580" w:type="dxa"/>
                  <w:vAlign w:val="center"/>
                </w:tcPr>
                <w:p>
                  <w:pPr>
                    <w:ind w:firstLine="210" w:firstLineChars="100"/>
                    <w:jc w:val="left"/>
                  </w:pPr>
                  <w:r>
                    <w:t>24</w:t>
                  </w:r>
                </w:p>
              </w:tc>
              <w:tc>
                <w:tcPr>
                  <w:tcW w:w="3258" w:type="dxa"/>
                  <w:vAlign w:val="center"/>
                </w:tcPr>
                <w:p>
                  <w:pPr>
                    <w:ind w:firstLine="210" w:firstLineChars="100"/>
                    <w:jc w:val="center"/>
                  </w:pPr>
                  <w:r>
                    <w:t>烧杯、量筒、容量瓶、广口瓶、滴管</w:t>
                  </w:r>
                </w:p>
              </w:tc>
              <w:tc>
                <w:tcPr>
                  <w:tcW w:w="1940" w:type="dxa"/>
                  <w:vAlign w:val="center"/>
                </w:tcPr>
                <w:p>
                  <w:pPr>
                    <w:jc w:val="center"/>
                  </w:pPr>
                  <w:r>
                    <w:t>100ml、250 ml、500 ml、1000ml</w:t>
                  </w:r>
                </w:p>
              </w:tc>
              <w:tc>
                <w:tcPr>
                  <w:tcW w:w="850" w:type="dxa"/>
                  <w:vAlign w:val="center"/>
                </w:tcPr>
                <w:p>
                  <w:pPr>
                    <w:ind w:firstLine="210" w:firstLineChars="100"/>
                  </w:pPr>
                  <w:r>
                    <w:t>套</w:t>
                  </w:r>
                </w:p>
              </w:tc>
              <w:tc>
                <w:tcPr>
                  <w:tcW w:w="566" w:type="dxa"/>
                  <w:vAlign w:val="center"/>
                </w:tcPr>
                <w:p>
                  <w:pPr>
                    <w:jc w:val="center"/>
                  </w:pPr>
                  <w:r>
                    <w:t>1</w:t>
                  </w:r>
                </w:p>
              </w:tc>
              <w:tc>
                <w:tcPr>
                  <w:tcW w:w="1354" w:type="dxa"/>
                  <w:vAlign w:val="center"/>
                </w:tcPr>
                <w:p>
                  <w:pPr>
                    <w:spacing w:line="12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 w:hRule="atLeast"/>
                <w:jc w:val="center"/>
              </w:trPr>
              <w:tc>
                <w:tcPr>
                  <w:tcW w:w="580" w:type="dxa"/>
                  <w:vAlign w:val="center"/>
                </w:tcPr>
                <w:p>
                  <w:pPr>
                    <w:ind w:firstLine="210" w:firstLineChars="100"/>
                    <w:jc w:val="left"/>
                  </w:pPr>
                  <w:r>
                    <w:t>25</w:t>
                  </w:r>
                </w:p>
              </w:tc>
              <w:tc>
                <w:tcPr>
                  <w:tcW w:w="3258" w:type="dxa"/>
                  <w:vAlign w:val="center"/>
                </w:tcPr>
                <w:p>
                  <w:pPr>
                    <w:ind w:firstLine="210" w:firstLineChars="100"/>
                    <w:jc w:val="center"/>
                  </w:pPr>
                  <w:r>
                    <w:t>养护室加湿设备、控制器120立方</w:t>
                  </w:r>
                </w:p>
              </w:tc>
              <w:tc>
                <w:tcPr>
                  <w:tcW w:w="1940" w:type="dxa"/>
                  <w:vAlign w:val="center"/>
                </w:tcPr>
                <w:p>
                  <w:pPr>
                    <w:jc w:val="center"/>
                  </w:pPr>
                  <w:r>
                    <w:t>/</w:t>
                  </w:r>
                </w:p>
              </w:tc>
              <w:tc>
                <w:tcPr>
                  <w:tcW w:w="850" w:type="dxa"/>
                  <w:vAlign w:val="center"/>
                </w:tcPr>
                <w:p>
                  <w:pPr>
                    <w:ind w:firstLine="210" w:firstLineChars="100"/>
                  </w:pPr>
                  <w:r>
                    <w:t>套</w:t>
                  </w:r>
                </w:p>
              </w:tc>
              <w:tc>
                <w:tcPr>
                  <w:tcW w:w="566" w:type="dxa"/>
                  <w:vAlign w:val="center"/>
                </w:tcPr>
                <w:p>
                  <w:pPr>
                    <w:jc w:val="center"/>
                  </w:pPr>
                  <w:r>
                    <w:t>1</w:t>
                  </w:r>
                </w:p>
              </w:tc>
              <w:tc>
                <w:tcPr>
                  <w:tcW w:w="1354" w:type="dxa"/>
                  <w:vAlign w:val="center"/>
                </w:tcPr>
                <w:p>
                  <w:pPr>
                    <w:spacing w:line="120" w:lineRule="auto"/>
                    <w:jc w:val="center"/>
                  </w:pPr>
                  <w:r>
                    <w:t>1</w:t>
                  </w:r>
                </w:p>
              </w:tc>
            </w:tr>
          </w:tbl>
          <w:p>
            <w:pPr>
              <w:pStyle w:val="20"/>
              <w:keepLines/>
              <w:widowControl w:val="0"/>
              <w:spacing w:before="0" w:beforeAutospacing="0" w:after="0" w:afterAutospacing="0" w:line="360" w:lineRule="auto"/>
              <w:rPr>
                <w:rFonts w:ascii="Times New Roman" w:hAnsi="Times New Roman" w:cs="Times New Roman"/>
                <w:kern w:val="44"/>
              </w:rPr>
            </w:pPr>
            <w:r>
              <w:rPr>
                <w:rFonts w:ascii="Times New Roman" w:hAnsi="Times New Roman" w:cs="Times New Roman"/>
                <w:kern w:val="44"/>
              </w:rPr>
              <w:t>（5）项目主要原辅材料</w:t>
            </w:r>
          </w:p>
          <w:p>
            <w:pPr>
              <w:pStyle w:val="20"/>
              <w:keepLines/>
              <w:widowControl w:val="0"/>
              <w:spacing w:before="0" w:beforeAutospacing="0" w:after="0" w:afterAutospacing="0" w:line="360" w:lineRule="auto"/>
              <w:ind w:firstLine="360" w:firstLineChars="150"/>
              <w:rPr>
                <w:rFonts w:ascii="Times New Roman" w:hAnsi="Times New Roman" w:cs="Times New Roman"/>
                <w:kern w:val="44"/>
              </w:rPr>
            </w:pPr>
            <w:r>
              <w:rPr>
                <w:rFonts w:ascii="Times New Roman" w:hAnsi="Times New Roman" w:cs="Times New Roman"/>
              </w:rPr>
              <w:t>本项目主要</w:t>
            </w:r>
            <w:r>
              <w:rPr>
                <w:rFonts w:ascii="Times New Roman" w:hAnsi="Times New Roman" w:cs="Times New Roman"/>
                <w:kern w:val="44"/>
              </w:rPr>
              <w:t>原辅材料</w:t>
            </w:r>
            <w:r>
              <w:rPr>
                <w:rFonts w:ascii="Times New Roman" w:hAnsi="Times New Roman" w:cs="Times New Roman"/>
              </w:rPr>
              <w:t>及能耗见表1-5</w:t>
            </w:r>
            <w:r>
              <w:rPr>
                <w:rFonts w:hint="eastAsia" w:ascii="Times New Roman" w:hAnsi="Times New Roman" w:cs="Times New Roman"/>
              </w:rPr>
              <w:t>、</w:t>
            </w:r>
            <w:r>
              <w:rPr>
                <w:rFonts w:ascii="Times New Roman" w:hAnsi="Times New Roman" w:cs="Times New Roman"/>
              </w:rPr>
              <w:t>1-6。</w:t>
            </w:r>
          </w:p>
          <w:p>
            <w:pPr>
              <w:spacing w:line="360" w:lineRule="auto"/>
              <w:jc w:val="center"/>
              <w:rPr>
                <w:b/>
                <w:bCs/>
              </w:rPr>
            </w:pPr>
            <w:r>
              <w:rPr>
                <w:b/>
                <w:bCs/>
              </w:rPr>
              <w:t>表1-5  主要原材料</w:t>
            </w:r>
            <w:r>
              <w:rPr>
                <w:rFonts w:hint="eastAsia"/>
                <w:b/>
                <w:bCs/>
              </w:rPr>
              <w:t>一览表</w:t>
            </w:r>
            <w:r>
              <w:rPr>
                <w:b/>
                <w:bCs/>
              </w:rPr>
              <w:t xml:space="preserve">  </w:t>
            </w:r>
          </w:p>
          <w:tbl>
            <w:tblPr>
              <w:tblStyle w:val="25"/>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592"/>
              <w:gridCol w:w="850"/>
              <w:gridCol w:w="1419"/>
              <w:gridCol w:w="1843"/>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tcBorders>
                    <w:top w:val="single" w:color="auto" w:sz="12" w:space="0"/>
                  </w:tcBorders>
                  <w:vAlign w:val="center"/>
                </w:tcPr>
                <w:p>
                  <w:pPr>
                    <w:rPr>
                      <w:rFonts w:ascii="Calibri" w:hAnsi="Calibri"/>
                      <w:b/>
                    </w:rPr>
                  </w:pPr>
                  <w:r>
                    <w:rPr>
                      <w:rFonts w:ascii="Calibri" w:hAnsi="Calibri"/>
                      <w:b/>
                    </w:rPr>
                    <w:t>序号</w:t>
                  </w:r>
                </w:p>
              </w:tc>
              <w:tc>
                <w:tcPr>
                  <w:tcW w:w="1592" w:type="dxa"/>
                  <w:tcBorders>
                    <w:top w:val="single" w:color="auto" w:sz="12" w:space="0"/>
                  </w:tcBorders>
                  <w:vAlign w:val="center"/>
                </w:tcPr>
                <w:p>
                  <w:pPr>
                    <w:ind w:firstLine="211" w:firstLineChars="100"/>
                    <w:rPr>
                      <w:rFonts w:ascii="Calibri" w:hAnsi="Calibri"/>
                      <w:b/>
                    </w:rPr>
                  </w:pPr>
                  <w:r>
                    <w:rPr>
                      <w:rFonts w:hint="eastAsia" w:ascii="Calibri" w:hAnsi="Calibri"/>
                      <w:b/>
                    </w:rPr>
                    <w:t>原材料</w:t>
                  </w:r>
                  <w:r>
                    <w:rPr>
                      <w:rFonts w:ascii="Calibri" w:hAnsi="Calibri"/>
                      <w:b/>
                    </w:rPr>
                    <w:t>名称</w:t>
                  </w:r>
                </w:p>
              </w:tc>
              <w:tc>
                <w:tcPr>
                  <w:tcW w:w="850" w:type="dxa"/>
                  <w:tcBorders>
                    <w:top w:val="single" w:color="auto" w:sz="12" w:space="0"/>
                  </w:tcBorders>
                  <w:vAlign w:val="center"/>
                </w:tcPr>
                <w:p>
                  <w:pPr>
                    <w:jc w:val="center"/>
                    <w:rPr>
                      <w:rFonts w:ascii="Calibri" w:hAnsi="Calibri"/>
                      <w:b/>
                    </w:rPr>
                  </w:pPr>
                  <w:r>
                    <w:rPr>
                      <w:rFonts w:hint="eastAsia" w:ascii="Calibri" w:hAnsi="Calibri"/>
                      <w:b/>
                    </w:rPr>
                    <w:t>单位</w:t>
                  </w:r>
                </w:p>
              </w:tc>
              <w:tc>
                <w:tcPr>
                  <w:tcW w:w="1419" w:type="dxa"/>
                  <w:tcBorders>
                    <w:top w:val="single" w:color="auto" w:sz="12" w:space="0"/>
                  </w:tcBorders>
                  <w:vAlign w:val="center"/>
                </w:tcPr>
                <w:p>
                  <w:pPr>
                    <w:jc w:val="center"/>
                    <w:rPr>
                      <w:rFonts w:ascii="Calibri" w:hAnsi="Calibri"/>
                      <w:b/>
                    </w:rPr>
                  </w:pPr>
                  <w:r>
                    <w:rPr>
                      <w:rFonts w:hint="eastAsia" w:ascii="Calibri" w:hAnsi="Calibri"/>
                      <w:b/>
                    </w:rPr>
                    <w:t>数量</w:t>
                  </w:r>
                </w:p>
              </w:tc>
              <w:tc>
                <w:tcPr>
                  <w:tcW w:w="1843" w:type="dxa"/>
                  <w:tcBorders>
                    <w:top w:val="single" w:color="auto" w:sz="12" w:space="0"/>
                  </w:tcBorders>
                </w:tcPr>
                <w:p>
                  <w:pPr>
                    <w:jc w:val="center"/>
                    <w:rPr>
                      <w:rFonts w:ascii="Calibri" w:hAnsi="Calibri"/>
                      <w:b/>
                    </w:rPr>
                  </w:pPr>
                  <w:r>
                    <w:rPr>
                      <w:rFonts w:hint="eastAsia" w:ascii="Calibri" w:hAnsi="Calibri"/>
                      <w:b/>
                    </w:rPr>
                    <w:t>储存</w:t>
                  </w:r>
                  <w:r>
                    <w:rPr>
                      <w:rFonts w:ascii="Calibri" w:hAnsi="Calibri"/>
                      <w:b/>
                    </w:rPr>
                    <w:t>位置</w:t>
                  </w:r>
                </w:p>
              </w:tc>
              <w:tc>
                <w:tcPr>
                  <w:tcW w:w="2205" w:type="dxa"/>
                  <w:tcBorders>
                    <w:top w:val="single" w:color="auto" w:sz="12" w:space="0"/>
                  </w:tcBorders>
                  <w:vAlign w:val="center"/>
                </w:tcPr>
                <w:p>
                  <w:pPr>
                    <w:jc w:val="center"/>
                    <w:rPr>
                      <w:rFonts w:ascii="Calibri" w:hAnsi="Calibri"/>
                      <w:b/>
                    </w:rPr>
                  </w:pPr>
                  <w:r>
                    <w:rPr>
                      <w:rFonts w:hint="eastAsia" w:ascii="Calibri" w:hAnsi="Calibri"/>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ascii="Calibri" w:hAnsi="Calibri"/>
                    </w:rPr>
                  </w:pPr>
                  <w:r>
                    <w:rPr>
                      <w:rFonts w:ascii="Calibri" w:hAnsi="Calibri"/>
                    </w:rPr>
                    <w:t>1</w:t>
                  </w:r>
                </w:p>
              </w:tc>
              <w:tc>
                <w:tcPr>
                  <w:tcW w:w="1592"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水泥</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t/a</w:t>
                  </w:r>
                </w:p>
              </w:tc>
              <w:tc>
                <w:tcPr>
                  <w:tcW w:w="1419" w:type="dxa"/>
                  <w:vAlign w:val="center"/>
                </w:tcPr>
                <w:p>
                  <w:pPr>
                    <w:jc w:val="center"/>
                    <w:rPr>
                      <w:rFonts w:ascii="Calibri" w:hAnsi="Calibri"/>
                    </w:rPr>
                  </w:pPr>
                  <w:r>
                    <w:rPr>
                      <w:rFonts w:ascii="Calibri" w:hAnsi="Calibri"/>
                    </w:rPr>
                    <w:t>40008</w:t>
                  </w:r>
                </w:p>
              </w:tc>
              <w:tc>
                <w:tcPr>
                  <w:tcW w:w="1843" w:type="dxa"/>
                </w:tcPr>
                <w:p>
                  <w:pPr>
                    <w:jc w:val="center"/>
                    <w:rPr>
                      <w:rFonts w:ascii="Calibri" w:hAnsi="Calibri"/>
                    </w:rPr>
                  </w:pPr>
                  <w:r>
                    <w:rPr>
                      <w:rFonts w:hint="eastAsia" w:ascii="Calibri" w:hAnsi="Calibri"/>
                    </w:rPr>
                    <w:t>搅拌站</w:t>
                  </w:r>
                  <w:r>
                    <w:rPr>
                      <w:rFonts w:ascii="Calibri" w:hAnsi="Calibri"/>
                    </w:rPr>
                    <w:t>筒仓</w:t>
                  </w:r>
                </w:p>
              </w:tc>
              <w:tc>
                <w:tcPr>
                  <w:tcW w:w="2205" w:type="dxa"/>
                  <w:vAlign w:val="center"/>
                </w:tcPr>
                <w:p>
                  <w:pPr>
                    <w:jc w:val="center"/>
                    <w:rPr>
                      <w:rFonts w:ascii="Calibri" w:hAnsi="Calibri"/>
                    </w:rPr>
                  </w:pPr>
                  <w:r>
                    <w:rPr>
                      <w:rFonts w:ascii="Calibri" w:hAnsi="Calibri"/>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639" w:type="dxa"/>
                  <w:vAlign w:val="center"/>
                </w:tcPr>
                <w:p>
                  <w:pPr>
                    <w:jc w:val="center"/>
                    <w:rPr>
                      <w:rFonts w:ascii="Calibri" w:hAnsi="Calibri"/>
                    </w:rPr>
                  </w:pPr>
                  <w:r>
                    <w:rPr>
                      <w:rFonts w:ascii="Calibri" w:hAnsi="Calibri"/>
                    </w:rPr>
                    <w:t>2</w:t>
                  </w:r>
                </w:p>
              </w:tc>
              <w:tc>
                <w:tcPr>
                  <w:tcW w:w="1592"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细砂</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t/a</w:t>
                  </w:r>
                </w:p>
              </w:tc>
              <w:tc>
                <w:tcPr>
                  <w:tcW w:w="1419" w:type="dxa"/>
                  <w:vAlign w:val="center"/>
                </w:tcPr>
                <w:p>
                  <w:pPr>
                    <w:jc w:val="center"/>
                    <w:rPr>
                      <w:rFonts w:ascii="Calibri" w:hAnsi="Calibri"/>
                    </w:rPr>
                  </w:pPr>
                  <w:r>
                    <w:rPr>
                      <w:rFonts w:ascii="Calibri" w:hAnsi="Calibri"/>
                    </w:rPr>
                    <w:t>60012</w:t>
                  </w:r>
                </w:p>
              </w:tc>
              <w:tc>
                <w:tcPr>
                  <w:tcW w:w="1843" w:type="dxa"/>
                </w:tcPr>
                <w:p>
                  <w:pPr>
                    <w:jc w:val="center"/>
                    <w:rPr>
                      <w:rFonts w:ascii="Calibri" w:hAnsi="Calibri"/>
                    </w:rPr>
                  </w:pPr>
                  <w:r>
                    <w:rPr>
                      <w:rFonts w:hint="eastAsia" w:ascii="Calibri" w:hAnsi="Calibri"/>
                    </w:rPr>
                    <w:t>搅拌站</w:t>
                  </w:r>
                  <w:r>
                    <w:rPr>
                      <w:rFonts w:ascii="Calibri" w:hAnsi="Calibri"/>
                    </w:rPr>
                    <w:t>原料仓</w:t>
                  </w:r>
                </w:p>
              </w:tc>
              <w:tc>
                <w:tcPr>
                  <w:tcW w:w="2205" w:type="dxa"/>
                  <w:vAlign w:val="center"/>
                </w:tcPr>
                <w:p>
                  <w:pPr>
                    <w:jc w:val="center"/>
                    <w:rPr>
                      <w:rFonts w:ascii="Calibri" w:hAnsi="Calibri"/>
                    </w:rPr>
                  </w:pPr>
                  <w:r>
                    <w:rPr>
                      <w:rFonts w:hint="eastAsia" w:ascii="Calibri" w:hAnsi="Calibri"/>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pPr>
                    <w:jc w:val="center"/>
                    <w:rPr>
                      <w:rFonts w:ascii="Calibri" w:hAnsi="Calibri"/>
                    </w:rPr>
                  </w:pPr>
                  <w:r>
                    <w:rPr>
                      <w:rFonts w:ascii="Calibri" w:hAnsi="Calibri"/>
                    </w:rPr>
                    <w:t>3</w:t>
                  </w:r>
                </w:p>
              </w:tc>
              <w:tc>
                <w:tcPr>
                  <w:tcW w:w="1592"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1-3cm碎石</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t/a</w:t>
                  </w:r>
                </w:p>
              </w:tc>
              <w:tc>
                <w:tcPr>
                  <w:tcW w:w="1419" w:type="dxa"/>
                  <w:vAlign w:val="center"/>
                </w:tcPr>
                <w:p>
                  <w:pPr>
                    <w:jc w:val="center"/>
                    <w:rPr>
                      <w:rFonts w:ascii="Calibri" w:hAnsi="Calibri"/>
                    </w:rPr>
                  </w:pPr>
                  <w:r>
                    <w:rPr>
                      <w:rFonts w:ascii="Calibri" w:hAnsi="Calibri"/>
                    </w:rPr>
                    <w:t>30006</w:t>
                  </w:r>
                </w:p>
              </w:tc>
              <w:tc>
                <w:tcPr>
                  <w:tcW w:w="1843" w:type="dxa"/>
                </w:tcPr>
                <w:p>
                  <w:pPr>
                    <w:jc w:val="center"/>
                    <w:rPr>
                      <w:rFonts w:ascii="Calibri" w:hAnsi="Calibri"/>
                    </w:rPr>
                  </w:pPr>
                  <w:r>
                    <w:rPr>
                      <w:rFonts w:hint="eastAsia" w:ascii="Calibri" w:hAnsi="Calibri"/>
                    </w:rPr>
                    <w:t>搅拌站</w:t>
                  </w:r>
                  <w:r>
                    <w:rPr>
                      <w:rFonts w:ascii="Calibri" w:hAnsi="Calibri"/>
                    </w:rPr>
                    <w:t>原料仓</w:t>
                  </w:r>
                </w:p>
              </w:tc>
              <w:tc>
                <w:tcPr>
                  <w:tcW w:w="2205" w:type="dxa"/>
                  <w:vMerge w:val="restart"/>
                  <w:vAlign w:val="center"/>
                </w:tcPr>
                <w:p>
                  <w:pPr>
                    <w:jc w:val="center"/>
                    <w:rPr>
                      <w:rFonts w:ascii="Calibri" w:hAnsi="Calibri"/>
                    </w:rPr>
                  </w:pPr>
                  <w:r>
                    <w:rPr>
                      <w:rFonts w:ascii="Calibri" w:hAnsi="Calibri"/>
                    </w:rPr>
                    <w:t>外购</w:t>
                  </w:r>
                  <w:r>
                    <w:rPr>
                      <w:rFonts w:hint="eastAsia" w:ascii="Calibri" w:hAnsi="Calibri"/>
                    </w:rPr>
                    <w:t>武冈市</w:t>
                  </w:r>
                  <w:r>
                    <w:rPr>
                      <w:rFonts w:ascii="Calibri" w:hAnsi="Calibri"/>
                    </w:rPr>
                    <w:t>鸿旺采石场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639" w:type="dxa"/>
                  <w:vAlign w:val="center"/>
                </w:tcPr>
                <w:p>
                  <w:pPr>
                    <w:jc w:val="center"/>
                    <w:rPr>
                      <w:rFonts w:ascii="Calibri" w:hAnsi="Calibri"/>
                    </w:rPr>
                  </w:pPr>
                  <w:r>
                    <w:rPr>
                      <w:rFonts w:ascii="Calibri" w:hAnsi="Calibri"/>
                    </w:rPr>
                    <w:t>4</w:t>
                  </w:r>
                </w:p>
              </w:tc>
              <w:tc>
                <w:tcPr>
                  <w:tcW w:w="1592"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1-2cm碎石</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t/a</w:t>
                  </w:r>
                </w:p>
              </w:tc>
              <w:tc>
                <w:tcPr>
                  <w:tcW w:w="1419" w:type="dxa"/>
                  <w:vAlign w:val="center"/>
                </w:tcPr>
                <w:p>
                  <w:pPr>
                    <w:jc w:val="center"/>
                    <w:rPr>
                      <w:rFonts w:ascii="Calibri" w:hAnsi="Calibri"/>
                    </w:rPr>
                  </w:pPr>
                  <w:r>
                    <w:rPr>
                      <w:rFonts w:ascii="Calibri" w:hAnsi="Calibri"/>
                    </w:rPr>
                    <w:t>30006</w:t>
                  </w:r>
                </w:p>
              </w:tc>
              <w:tc>
                <w:tcPr>
                  <w:tcW w:w="1843" w:type="dxa"/>
                </w:tcPr>
                <w:p>
                  <w:pPr>
                    <w:jc w:val="center"/>
                    <w:rPr>
                      <w:rFonts w:ascii="Calibri" w:hAnsi="Calibri"/>
                    </w:rPr>
                  </w:pPr>
                  <w:r>
                    <w:rPr>
                      <w:rFonts w:hint="eastAsia" w:ascii="Calibri" w:hAnsi="Calibri"/>
                    </w:rPr>
                    <w:t>搅拌站</w:t>
                  </w:r>
                  <w:r>
                    <w:rPr>
                      <w:rFonts w:ascii="Calibri" w:hAnsi="Calibri"/>
                    </w:rPr>
                    <w:t>原料仓</w:t>
                  </w:r>
                </w:p>
              </w:tc>
              <w:tc>
                <w:tcPr>
                  <w:tcW w:w="2205" w:type="dxa"/>
                  <w:vMerge w:val="continue"/>
                  <w:vAlign w:val="center"/>
                </w:tcPr>
                <w:p>
                  <w:pPr>
                    <w:jc w:val="cente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39" w:type="dxa"/>
                  <w:vAlign w:val="center"/>
                </w:tcPr>
                <w:p>
                  <w:pPr>
                    <w:jc w:val="center"/>
                    <w:rPr>
                      <w:rFonts w:ascii="Calibri" w:hAnsi="Calibri"/>
                    </w:rPr>
                  </w:pPr>
                  <w:r>
                    <w:rPr>
                      <w:rFonts w:hint="eastAsia" w:ascii="Calibri" w:hAnsi="Calibri"/>
                    </w:rPr>
                    <w:t>5</w:t>
                  </w:r>
                </w:p>
              </w:tc>
              <w:tc>
                <w:tcPr>
                  <w:tcW w:w="1592"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粉煤灰</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t/a</w:t>
                  </w:r>
                </w:p>
              </w:tc>
              <w:tc>
                <w:tcPr>
                  <w:tcW w:w="1419" w:type="dxa"/>
                  <w:vAlign w:val="center"/>
                </w:tcPr>
                <w:p>
                  <w:pPr>
                    <w:jc w:val="center"/>
                    <w:rPr>
                      <w:rFonts w:ascii="Calibri" w:hAnsi="Calibri"/>
                    </w:rPr>
                  </w:pPr>
                  <w:r>
                    <w:rPr>
                      <w:rFonts w:ascii="Calibri" w:hAnsi="Calibri"/>
                    </w:rPr>
                    <w:t>10002</w:t>
                  </w:r>
                </w:p>
              </w:tc>
              <w:tc>
                <w:tcPr>
                  <w:tcW w:w="1843" w:type="dxa"/>
                </w:tcPr>
                <w:p>
                  <w:pPr>
                    <w:jc w:val="center"/>
                    <w:rPr>
                      <w:rFonts w:ascii="Calibri" w:hAnsi="Calibri"/>
                    </w:rPr>
                  </w:pPr>
                  <w:r>
                    <w:rPr>
                      <w:rFonts w:hint="eastAsia" w:ascii="Calibri" w:hAnsi="Calibri"/>
                    </w:rPr>
                    <w:t>搅拌站</w:t>
                  </w:r>
                  <w:r>
                    <w:rPr>
                      <w:rFonts w:ascii="Calibri" w:hAnsi="Calibri"/>
                    </w:rPr>
                    <w:t>筒仓</w:t>
                  </w:r>
                </w:p>
              </w:tc>
              <w:tc>
                <w:tcPr>
                  <w:tcW w:w="2205" w:type="dxa"/>
                  <w:vAlign w:val="center"/>
                </w:tcPr>
                <w:p>
                  <w:pPr>
                    <w:jc w:val="center"/>
                    <w:rPr>
                      <w:rFonts w:ascii="Calibri" w:hAnsi="Calibri"/>
                    </w:rPr>
                  </w:pPr>
                  <w:r>
                    <w:rPr>
                      <w:rFonts w:ascii="Calibri" w:hAnsi="Calibri"/>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39" w:type="dxa"/>
                  <w:vAlign w:val="center"/>
                </w:tcPr>
                <w:p>
                  <w:pPr>
                    <w:jc w:val="center"/>
                    <w:rPr>
                      <w:rFonts w:ascii="Calibri" w:hAnsi="Calibri"/>
                    </w:rPr>
                  </w:pPr>
                  <w:r>
                    <w:rPr>
                      <w:rFonts w:hint="eastAsia" w:ascii="Calibri" w:hAnsi="Calibri"/>
                    </w:rPr>
                    <w:t>6</w:t>
                  </w:r>
                </w:p>
              </w:tc>
              <w:tc>
                <w:tcPr>
                  <w:tcW w:w="1592"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矿渣粉</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t/a</w:t>
                  </w:r>
                </w:p>
              </w:tc>
              <w:tc>
                <w:tcPr>
                  <w:tcW w:w="1419" w:type="dxa"/>
                  <w:vAlign w:val="center"/>
                </w:tcPr>
                <w:p>
                  <w:pPr>
                    <w:jc w:val="center"/>
                    <w:rPr>
                      <w:rFonts w:ascii="Calibri" w:hAnsi="Calibri"/>
                    </w:rPr>
                  </w:pPr>
                  <w:r>
                    <w:rPr>
                      <w:rFonts w:ascii="Calibri" w:hAnsi="Calibri"/>
                    </w:rPr>
                    <w:t>10002</w:t>
                  </w:r>
                </w:p>
              </w:tc>
              <w:tc>
                <w:tcPr>
                  <w:tcW w:w="1843" w:type="dxa"/>
                </w:tcPr>
                <w:p>
                  <w:pPr>
                    <w:jc w:val="center"/>
                    <w:rPr>
                      <w:rFonts w:ascii="Calibri" w:hAnsi="Calibri"/>
                    </w:rPr>
                  </w:pPr>
                  <w:r>
                    <w:rPr>
                      <w:rFonts w:hint="eastAsia" w:ascii="Calibri" w:hAnsi="Calibri"/>
                    </w:rPr>
                    <w:t>搅拌站</w:t>
                  </w:r>
                  <w:r>
                    <w:rPr>
                      <w:rFonts w:ascii="Calibri" w:hAnsi="Calibri"/>
                    </w:rPr>
                    <w:t>筒仓</w:t>
                  </w:r>
                </w:p>
              </w:tc>
              <w:tc>
                <w:tcPr>
                  <w:tcW w:w="2205" w:type="dxa"/>
                  <w:vAlign w:val="center"/>
                </w:tcPr>
                <w:p>
                  <w:pPr>
                    <w:jc w:val="center"/>
                    <w:rPr>
                      <w:rFonts w:ascii="Calibri" w:hAnsi="Calibri"/>
                    </w:rPr>
                  </w:pPr>
                  <w:r>
                    <w:rPr>
                      <w:rFonts w:ascii="Calibri" w:hAnsi="Calibri"/>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39" w:type="dxa"/>
                  <w:vAlign w:val="center"/>
                </w:tcPr>
                <w:p>
                  <w:pPr>
                    <w:jc w:val="center"/>
                    <w:rPr>
                      <w:rFonts w:ascii="Calibri" w:hAnsi="Calibri"/>
                    </w:rPr>
                  </w:pPr>
                  <w:r>
                    <w:rPr>
                      <w:rFonts w:hint="eastAsia" w:ascii="Calibri" w:hAnsi="Calibri"/>
                    </w:rPr>
                    <w:t>7</w:t>
                  </w:r>
                </w:p>
              </w:tc>
              <w:tc>
                <w:tcPr>
                  <w:tcW w:w="1592"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外加剂</w:t>
                  </w:r>
                </w:p>
              </w:tc>
              <w:tc>
                <w:tcPr>
                  <w:tcW w:w="850"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t/a</w:t>
                  </w:r>
                </w:p>
              </w:tc>
              <w:tc>
                <w:tcPr>
                  <w:tcW w:w="1419" w:type="dxa"/>
                  <w:vAlign w:val="center"/>
                </w:tcPr>
                <w:p>
                  <w:pPr>
                    <w:jc w:val="center"/>
                    <w:rPr>
                      <w:rFonts w:ascii="Calibri" w:hAnsi="Calibri"/>
                    </w:rPr>
                  </w:pPr>
                  <w:r>
                    <w:rPr>
                      <w:rFonts w:ascii="Calibri" w:hAnsi="Calibri"/>
                    </w:rPr>
                    <w:t>4000.8</w:t>
                  </w:r>
                </w:p>
              </w:tc>
              <w:tc>
                <w:tcPr>
                  <w:tcW w:w="1843" w:type="dxa"/>
                </w:tcPr>
                <w:p>
                  <w:pPr>
                    <w:jc w:val="center"/>
                    <w:rPr>
                      <w:rFonts w:ascii="Calibri" w:hAnsi="Calibri"/>
                    </w:rPr>
                  </w:pPr>
                  <w:r>
                    <w:rPr>
                      <w:rFonts w:hint="eastAsia" w:ascii="Calibri" w:hAnsi="Calibri"/>
                    </w:rPr>
                    <w:t>搅拌站外加剂</w:t>
                  </w:r>
                  <w:r>
                    <w:rPr>
                      <w:rFonts w:ascii="Calibri" w:hAnsi="Calibri"/>
                    </w:rPr>
                    <w:t>胶桶</w:t>
                  </w:r>
                </w:p>
              </w:tc>
              <w:tc>
                <w:tcPr>
                  <w:tcW w:w="2205" w:type="dxa"/>
                  <w:vAlign w:val="center"/>
                </w:tcPr>
                <w:p>
                  <w:pPr>
                    <w:jc w:val="center"/>
                    <w:rPr>
                      <w:rFonts w:ascii="Calibri" w:hAnsi="Calibri"/>
                    </w:rPr>
                  </w:pPr>
                  <w:r>
                    <w:rPr>
                      <w:rFonts w:ascii="Calibri" w:hAnsi="Calibri"/>
                    </w:rPr>
                    <w:t>外购</w:t>
                  </w:r>
                </w:p>
              </w:tc>
            </w:tr>
          </w:tbl>
          <w:p>
            <w:pPr>
              <w:pStyle w:val="20"/>
              <w:spacing w:before="0" w:beforeAutospacing="0" w:after="0" w:afterAutospacing="0"/>
              <w:jc w:val="center"/>
              <w:rPr>
                <w:rFonts w:ascii="Times New Roman" w:hAnsi="Times New Roman" w:cs="Times New Roman"/>
                <w:b/>
                <w:bCs/>
                <w:spacing w:val="6"/>
                <w:sz w:val="21"/>
                <w:szCs w:val="21"/>
              </w:rPr>
            </w:pPr>
            <w:r>
              <w:rPr>
                <w:rFonts w:ascii="Times New Roman" w:hAnsi="Times New Roman" w:cs="Times New Roman"/>
                <w:b/>
                <w:bCs/>
                <w:sz w:val="21"/>
                <w:szCs w:val="21"/>
              </w:rPr>
              <w:t>表1-6 主要</w:t>
            </w:r>
            <w:r>
              <w:rPr>
                <w:rFonts w:hint="eastAsia" w:ascii="Times New Roman" w:hAnsi="Times New Roman" w:cs="Times New Roman"/>
                <w:b/>
                <w:bCs/>
                <w:sz w:val="21"/>
                <w:szCs w:val="21"/>
              </w:rPr>
              <w:t>能源消耗一览表</w:t>
            </w:r>
          </w:p>
          <w:tbl>
            <w:tblPr>
              <w:tblStyle w:val="25"/>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417"/>
              <w:gridCol w:w="1277"/>
              <w:gridCol w:w="992"/>
              <w:gridCol w:w="1323"/>
              <w:gridCol w:w="108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814" w:type="dxa"/>
                  <w:tcBorders>
                    <w:top w:val="single" w:color="auto" w:sz="12" w:space="0"/>
                  </w:tcBorders>
                  <w:vAlign w:val="center"/>
                </w:tcPr>
                <w:p>
                  <w:pPr>
                    <w:rPr>
                      <w:rFonts w:ascii="Calibri" w:hAnsi="Calibri"/>
                    </w:rPr>
                  </w:pPr>
                  <w:r>
                    <w:rPr>
                      <w:rFonts w:ascii="Calibri" w:hAnsi="Calibri"/>
                      <w:b/>
                    </w:rPr>
                    <w:t>序号</w:t>
                  </w:r>
                </w:p>
              </w:tc>
              <w:tc>
                <w:tcPr>
                  <w:tcW w:w="1417" w:type="dxa"/>
                  <w:tcBorders>
                    <w:top w:val="single" w:color="auto" w:sz="12" w:space="0"/>
                  </w:tcBorders>
                  <w:vAlign w:val="center"/>
                </w:tcPr>
                <w:p>
                  <w:pPr>
                    <w:spacing w:line="360" w:lineRule="exact"/>
                    <w:jc w:val="center"/>
                    <w:rPr>
                      <w:rFonts w:ascii="Calibri" w:hAnsi="Calibri"/>
                    </w:rPr>
                  </w:pPr>
                  <w:r>
                    <w:rPr>
                      <w:rFonts w:hint="eastAsia" w:ascii="Calibri" w:hAnsi="Calibri"/>
                      <w:b/>
                    </w:rPr>
                    <w:t>原材料</w:t>
                  </w:r>
                  <w:r>
                    <w:rPr>
                      <w:rFonts w:ascii="Calibri" w:hAnsi="Calibri"/>
                      <w:b/>
                    </w:rPr>
                    <w:t>名称</w:t>
                  </w:r>
                </w:p>
              </w:tc>
              <w:tc>
                <w:tcPr>
                  <w:tcW w:w="1277" w:type="dxa"/>
                  <w:tcBorders>
                    <w:top w:val="single" w:color="auto" w:sz="12" w:space="0"/>
                  </w:tcBorders>
                  <w:vAlign w:val="center"/>
                </w:tcPr>
                <w:p>
                  <w:pPr>
                    <w:jc w:val="center"/>
                    <w:rPr>
                      <w:rFonts w:ascii="Calibri" w:hAnsi="Calibri"/>
                    </w:rPr>
                  </w:pPr>
                  <w:r>
                    <w:rPr>
                      <w:rFonts w:hint="eastAsia" w:ascii="Calibri" w:hAnsi="Calibri"/>
                      <w:b/>
                    </w:rPr>
                    <w:t>单位</w:t>
                  </w:r>
                </w:p>
              </w:tc>
              <w:tc>
                <w:tcPr>
                  <w:tcW w:w="992" w:type="dxa"/>
                  <w:tcBorders>
                    <w:top w:val="single" w:color="auto" w:sz="12" w:space="0"/>
                  </w:tcBorders>
                  <w:vAlign w:val="center"/>
                </w:tcPr>
                <w:p>
                  <w:pPr>
                    <w:jc w:val="center"/>
                    <w:rPr>
                      <w:rFonts w:ascii="Calibri" w:hAnsi="Calibri"/>
                    </w:rPr>
                  </w:pPr>
                  <w:r>
                    <w:rPr>
                      <w:rFonts w:hint="eastAsia" w:ascii="Calibri" w:hAnsi="Calibri"/>
                      <w:b/>
                    </w:rPr>
                    <w:t>数量</w:t>
                  </w:r>
                </w:p>
              </w:tc>
              <w:tc>
                <w:tcPr>
                  <w:tcW w:w="1323" w:type="dxa"/>
                  <w:tcBorders>
                    <w:top w:val="single" w:color="auto" w:sz="12" w:space="0"/>
                  </w:tcBorders>
                  <w:vAlign w:val="center"/>
                </w:tcPr>
                <w:p>
                  <w:pPr>
                    <w:jc w:val="center"/>
                    <w:rPr>
                      <w:rFonts w:ascii="Calibri" w:hAnsi="Calibri"/>
                      <w:b/>
                    </w:rPr>
                  </w:pPr>
                  <w:r>
                    <w:rPr>
                      <w:rFonts w:hint="eastAsia" w:ascii="Calibri" w:hAnsi="Calibri"/>
                      <w:b/>
                    </w:rPr>
                    <w:t>最大</w:t>
                  </w:r>
                  <w:r>
                    <w:rPr>
                      <w:rFonts w:ascii="Calibri" w:hAnsi="Calibri"/>
                      <w:b/>
                    </w:rPr>
                    <w:t>储存量</w:t>
                  </w:r>
                </w:p>
              </w:tc>
              <w:tc>
                <w:tcPr>
                  <w:tcW w:w="1087" w:type="dxa"/>
                  <w:tcBorders>
                    <w:top w:val="single" w:color="auto" w:sz="12" w:space="0"/>
                  </w:tcBorders>
                  <w:vAlign w:val="center"/>
                </w:tcPr>
                <w:p>
                  <w:pPr>
                    <w:jc w:val="center"/>
                    <w:rPr>
                      <w:rFonts w:ascii="Calibri" w:hAnsi="Calibri"/>
                      <w:b/>
                    </w:rPr>
                  </w:pPr>
                  <w:r>
                    <w:rPr>
                      <w:rFonts w:hint="eastAsia" w:ascii="Calibri" w:hAnsi="Calibri"/>
                      <w:b/>
                    </w:rPr>
                    <w:t>储存</w:t>
                  </w:r>
                  <w:r>
                    <w:rPr>
                      <w:rFonts w:ascii="Calibri" w:hAnsi="Calibri"/>
                      <w:b/>
                    </w:rPr>
                    <w:t>位置</w:t>
                  </w:r>
                </w:p>
              </w:tc>
              <w:tc>
                <w:tcPr>
                  <w:tcW w:w="1638" w:type="dxa"/>
                  <w:tcBorders>
                    <w:top w:val="single" w:color="auto" w:sz="12" w:space="0"/>
                  </w:tcBorders>
                  <w:vAlign w:val="center"/>
                </w:tcPr>
                <w:p>
                  <w:pPr>
                    <w:jc w:val="center"/>
                    <w:rPr>
                      <w:rFonts w:ascii="Calibri" w:hAnsi="Calibri"/>
                      <w:b/>
                    </w:rPr>
                  </w:pPr>
                  <w:r>
                    <w:rPr>
                      <w:rFonts w:hint="eastAsia" w:ascii="Calibri" w:hAnsi="Calibri"/>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14" w:type="dxa"/>
                  <w:vAlign w:val="center"/>
                </w:tcPr>
                <w:p>
                  <w:pPr>
                    <w:jc w:val="center"/>
                    <w:rPr>
                      <w:rFonts w:ascii="Calibri" w:hAnsi="Calibri"/>
                    </w:rPr>
                  </w:pPr>
                  <w:r>
                    <w:rPr>
                      <w:rFonts w:ascii="Calibri" w:hAnsi="Calibri"/>
                    </w:rPr>
                    <w:t>9</w:t>
                  </w:r>
                </w:p>
              </w:tc>
              <w:tc>
                <w:tcPr>
                  <w:tcW w:w="1417"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柴油</w:t>
                  </w:r>
                </w:p>
              </w:tc>
              <w:tc>
                <w:tcPr>
                  <w:tcW w:w="1277" w:type="dxa"/>
                  <w:vAlign w:val="center"/>
                </w:tcPr>
                <w:p>
                  <w:pPr>
                    <w:jc w:val="center"/>
                    <w:rPr>
                      <w:rFonts w:ascii="Calibri" w:hAnsi="Calibri"/>
                    </w:rPr>
                  </w:pPr>
                  <w:r>
                    <w:rPr>
                      <w:rFonts w:ascii="Calibri" w:hAnsi="Calibri"/>
                    </w:rPr>
                    <w:t>t/a</w:t>
                  </w:r>
                </w:p>
              </w:tc>
              <w:tc>
                <w:tcPr>
                  <w:tcW w:w="992" w:type="dxa"/>
                  <w:vAlign w:val="center"/>
                </w:tcPr>
                <w:p>
                  <w:pPr>
                    <w:jc w:val="center"/>
                    <w:rPr>
                      <w:rFonts w:ascii="Calibri" w:hAnsi="Calibri"/>
                    </w:rPr>
                  </w:pPr>
                  <w:r>
                    <w:rPr>
                      <w:rFonts w:ascii="Calibri" w:hAnsi="Calibri"/>
                    </w:rPr>
                    <w:t>20</w:t>
                  </w:r>
                </w:p>
              </w:tc>
              <w:tc>
                <w:tcPr>
                  <w:tcW w:w="1323" w:type="dxa"/>
                  <w:vAlign w:val="center"/>
                </w:tcPr>
                <w:p>
                  <w:pPr>
                    <w:jc w:val="center"/>
                    <w:rPr>
                      <w:rFonts w:ascii="Calibri" w:hAnsi="Calibri"/>
                    </w:rPr>
                  </w:pPr>
                  <w:r>
                    <w:rPr>
                      <w:rFonts w:hint="eastAsia" w:ascii="Calibri" w:hAnsi="Calibri"/>
                    </w:rPr>
                    <w:t>/</w:t>
                  </w:r>
                </w:p>
              </w:tc>
              <w:tc>
                <w:tcPr>
                  <w:tcW w:w="1087" w:type="dxa"/>
                  <w:vAlign w:val="center"/>
                </w:tcPr>
                <w:p>
                  <w:pPr>
                    <w:jc w:val="center"/>
                    <w:rPr>
                      <w:rFonts w:ascii="Calibri" w:hAnsi="Calibri"/>
                    </w:rPr>
                  </w:pPr>
                  <w:r>
                    <w:rPr>
                      <w:rFonts w:hint="eastAsia" w:ascii="Calibri" w:hAnsi="Calibri"/>
                    </w:rPr>
                    <w:t>/</w:t>
                  </w:r>
                </w:p>
              </w:tc>
              <w:tc>
                <w:tcPr>
                  <w:tcW w:w="1638" w:type="dxa"/>
                  <w:vAlign w:val="center"/>
                </w:tcPr>
                <w:p>
                  <w:pPr>
                    <w:jc w:val="center"/>
                    <w:rPr>
                      <w:rFonts w:ascii="Calibri" w:hAnsi="Calibri"/>
                    </w:rPr>
                  </w:pPr>
                  <w:r>
                    <w:rPr>
                      <w:rFonts w:ascii="Calibri" w:hAnsi="Calibri"/>
                    </w:rPr>
                    <w:t>外购</w:t>
                  </w:r>
                  <w:r>
                    <w:rPr>
                      <w:rFonts w:hint="eastAsia" w:ascii="Calibri" w:hAnsi="Calibri"/>
                    </w:rPr>
                    <w:t>，</w:t>
                  </w:r>
                  <w:r>
                    <w:rPr>
                      <w:rFonts w:ascii="Calibri" w:hAnsi="Calibri"/>
                    </w:rPr>
                    <w:t>不在厂内储存，即买即用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4" w:type="dxa"/>
                  <w:vAlign w:val="center"/>
                </w:tcPr>
                <w:p>
                  <w:pPr>
                    <w:jc w:val="center"/>
                    <w:rPr>
                      <w:rFonts w:ascii="Calibri" w:hAnsi="Calibri"/>
                    </w:rPr>
                  </w:pPr>
                  <w:r>
                    <w:rPr>
                      <w:rFonts w:ascii="Calibri" w:hAnsi="Calibri"/>
                    </w:rPr>
                    <w:t>10</w:t>
                  </w:r>
                </w:p>
              </w:tc>
              <w:tc>
                <w:tcPr>
                  <w:tcW w:w="1417"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hint="eastAsia" w:ascii="Calibri" w:hAnsi="Calibri"/>
                    </w:rPr>
                    <w:t>机械黄油</w:t>
                  </w:r>
                </w:p>
              </w:tc>
              <w:tc>
                <w:tcPr>
                  <w:tcW w:w="1277" w:type="dxa"/>
                  <w:vAlign w:val="center"/>
                </w:tcPr>
                <w:p>
                  <w:pPr>
                    <w:jc w:val="center"/>
                    <w:rPr>
                      <w:rFonts w:ascii="Calibri" w:hAnsi="Calibri"/>
                    </w:rPr>
                  </w:pPr>
                  <w:r>
                    <w:rPr>
                      <w:rFonts w:ascii="Calibri" w:hAnsi="Calibri"/>
                    </w:rPr>
                    <w:t>t/a</w:t>
                  </w:r>
                </w:p>
              </w:tc>
              <w:tc>
                <w:tcPr>
                  <w:tcW w:w="992" w:type="dxa"/>
                  <w:vAlign w:val="center"/>
                </w:tcPr>
                <w:p>
                  <w:pPr>
                    <w:jc w:val="center"/>
                    <w:rPr>
                      <w:rFonts w:ascii="Calibri" w:hAnsi="Calibri"/>
                    </w:rPr>
                  </w:pPr>
                  <w:r>
                    <w:rPr>
                      <w:rFonts w:ascii="Calibri" w:hAnsi="Calibri"/>
                    </w:rPr>
                    <w:t>0.5</w:t>
                  </w:r>
                </w:p>
              </w:tc>
              <w:tc>
                <w:tcPr>
                  <w:tcW w:w="1323" w:type="dxa"/>
                  <w:vAlign w:val="center"/>
                </w:tcPr>
                <w:p>
                  <w:pPr>
                    <w:jc w:val="center"/>
                    <w:rPr>
                      <w:rFonts w:ascii="Calibri" w:hAnsi="Calibri"/>
                    </w:rPr>
                  </w:pPr>
                  <w:r>
                    <w:rPr>
                      <w:rFonts w:hint="eastAsia" w:ascii="Calibri" w:hAnsi="Calibri"/>
                    </w:rPr>
                    <w:t>0.2</w:t>
                  </w:r>
                </w:p>
              </w:tc>
              <w:tc>
                <w:tcPr>
                  <w:tcW w:w="1087" w:type="dxa"/>
                  <w:vMerge w:val="restart"/>
                  <w:vAlign w:val="center"/>
                </w:tcPr>
                <w:p>
                  <w:pPr>
                    <w:jc w:val="center"/>
                    <w:rPr>
                      <w:rFonts w:ascii="Calibri" w:hAnsi="Calibri"/>
                    </w:rPr>
                  </w:pPr>
                  <w:r>
                    <w:rPr>
                      <w:rFonts w:hint="eastAsia" w:ascii="Calibri" w:hAnsi="Calibri"/>
                    </w:rPr>
                    <w:t>综合楼</w:t>
                  </w:r>
                  <w:r>
                    <w:rPr>
                      <w:rFonts w:ascii="Calibri" w:hAnsi="Calibri"/>
                    </w:rPr>
                    <w:t>楼梯间</w:t>
                  </w:r>
                </w:p>
              </w:tc>
              <w:tc>
                <w:tcPr>
                  <w:tcW w:w="1638" w:type="dxa"/>
                  <w:vAlign w:val="center"/>
                </w:tcPr>
                <w:p>
                  <w:pPr>
                    <w:jc w:val="center"/>
                    <w:rPr>
                      <w:rFonts w:ascii="Calibri" w:hAnsi="Calibri"/>
                    </w:rPr>
                  </w:pPr>
                  <w:r>
                    <w:rPr>
                      <w:rFonts w:ascii="Calibri" w:hAnsi="Calibri"/>
                    </w:rPr>
                    <w:t>外购</w:t>
                  </w:r>
                  <w:r>
                    <w:rPr>
                      <w:rFonts w:hint="eastAsia" w:ascii="Calibri" w:hAnsi="Calibri"/>
                    </w:rPr>
                    <w:t>，</w:t>
                  </w:r>
                  <w:r>
                    <w:rPr>
                      <w:rFonts w:ascii="Calibri" w:hAnsi="Calibri"/>
                    </w:rPr>
                    <w:t>做润滑油使用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4" w:type="dxa"/>
                  <w:vAlign w:val="center"/>
                </w:tcPr>
                <w:p>
                  <w:pPr>
                    <w:jc w:val="center"/>
                    <w:rPr>
                      <w:rFonts w:ascii="Calibri" w:hAnsi="Calibri"/>
                    </w:rPr>
                  </w:pPr>
                  <w:r>
                    <w:rPr>
                      <w:rFonts w:ascii="Calibri" w:hAnsi="Calibri"/>
                    </w:rPr>
                    <w:t>11</w:t>
                  </w:r>
                </w:p>
              </w:tc>
              <w:tc>
                <w:tcPr>
                  <w:tcW w:w="1417"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液压油</w:t>
                  </w:r>
                </w:p>
              </w:tc>
              <w:tc>
                <w:tcPr>
                  <w:tcW w:w="1277" w:type="dxa"/>
                  <w:vAlign w:val="center"/>
                </w:tcPr>
                <w:p>
                  <w:pPr>
                    <w:jc w:val="center"/>
                    <w:rPr>
                      <w:rFonts w:ascii="Calibri" w:hAnsi="Calibri"/>
                    </w:rPr>
                  </w:pPr>
                  <w:r>
                    <w:rPr>
                      <w:rFonts w:ascii="Calibri" w:hAnsi="Calibri"/>
                    </w:rPr>
                    <w:t>t/a</w:t>
                  </w:r>
                </w:p>
              </w:tc>
              <w:tc>
                <w:tcPr>
                  <w:tcW w:w="992" w:type="dxa"/>
                  <w:vAlign w:val="center"/>
                </w:tcPr>
                <w:p>
                  <w:pPr>
                    <w:jc w:val="center"/>
                    <w:rPr>
                      <w:rFonts w:ascii="Calibri" w:hAnsi="Calibri"/>
                    </w:rPr>
                  </w:pPr>
                  <w:r>
                    <w:rPr>
                      <w:rFonts w:ascii="Calibri" w:hAnsi="Calibri"/>
                    </w:rPr>
                    <w:t>1</w:t>
                  </w:r>
                </w:p>
              </w:tc>
              <w:tc>
                <w:tcPr>
                  <w:tcW w:w="1323" w:type="dxa"/>
                  <w:vAlign w:val="center"/>
                </w:tcPr>
                <w:p>
                  <w:pPr>
                    <w:jc w:val="center"/>
                    <w:rPr>
                      <w:rFonts w:ascii="Calibri" w:hAnsi="Calibri"/>
                    </w:rPr>
                  </w:pPr>
                  <w:r>
                    <w:rPr>
                      <w:rFonts w:ascii="Calibri" w:hAnsi="Calibri"/>
                    </w:rPr>
                    <w:t>0.4</w:t>
                  </w:r>
                </w:p>
              </w:tc>
              <w:tc>
                <w:tcPr>
                  <w:tcW w:w="1087" w:type="dxa"/>
                  <w:vMerge w:val="continue"/>
                  <w:vAlign w:val="center"/>
                </w:tcPr>
                <w:p>
                  <w:pPr>
                    <w:jc w:val="center"/>
                    <w:rPr>
                      <w:rFonts w:ascii="Calibri" w:hAnsi="Calibri"/>
                    </w:rPr>
                  </w:pPr>
                </w:p>
              </w:tc>
              <w:tc>
                <w:tcPr>
                  <w:tcW w:w="1638" w:type="dxa"/>
                  <w:vAlign w:val="center"/>
                </w:tcPr>
                <w:p>
                  <w:pPr>
                    <w:jc w:val="center"/>
                    <w:rPr>
                      <w:rFonts w:ascii="Calibri" w:hAnsi="Calibri"/>
                    </w:rPr>
                  </w:pPr>
                  <w:r>
                    <w:rPr>
                      <w:rFonts w:ascii="Calibri" w:hAnsi="Calibri"/>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14" w:type="dxa"/>
                  <w:vAlign w:val="center"/>
                </w:tcPr>
                <w:p>
                  <w:pPr>
                    <w:jc w:val="center"/>
                    <w:rPr>
                      <w:rFonts w:ascii="Calibri" w:hAnsi="Calibri"/>
                    </w:rPr>
                  </w:pPr>
                  <w:r>
                    <w:rPr>
                      <w:rFonts w:ascii="Calibri" w:hAnsi="Calibri"/>
                    </w:rPr>
                    <w:t>13</w:t>
                  </w:r>
                </w:p>
              </w:tc>
              <w:tc>
                <w:tcPr>
                  <w:tcW w:w="1417" w:type="dxa"/>
                  <w:vAlign w:val="center"/>
                </w:tcPr>
                <w:p>
                  <w:pPr>
                    <w:jc w:val="center"/>
                    <w:rPr>
                      <w:rFonts w:ascii="Calibri" w:hAnsi="Calibri"/>
                    </w:rPr>
                  </w:pPr>
                  <w:r>
                    <w:rPr>
                      <w:rFonts w:ascii="Calibri" w:hAnsi="Calibri"/>
                    </w:rPr>
                    <w:t>水</w:t>
                  </w:r>
                </w:p>
              </w:tc>
              <w:tc>
                <w:tcPr>
                  <w:tcW w:w="1277" w:type="dxa"/>
                  <w:tcBorders>
                    <w:top w:val="single" w:color="auto" w:sz="4" w:space="0"/>
                    <w:left w:val="nil"/>
                    <w:bottom w:val="single" w:color="auto" w:sz="4" w:space="0"/>
                    <w:right w:val="single" w:color="auto" w:sz="4" w:space="0"/>
                  </w:tcBorders>
                  <w:vAlign w:val="center"/>
                </w:tcPr>
                <w:p>
                  <w:pPr>
                    <w:spacing w:line="360" w:lineRule="exact"/>
                    <w:jc w:val="center"/>
                    <w:rPr>
                      <w:rFonts w:ascii="Calibri" w:hAnsi="Calibri"/>
                    </w:rPr>
                  </w:pPr>
                  <w:r>
                    <w:rPr>
                      <w:rFonts w:ascii="Calibri" w:hAnsi="Calibri"/>
                    </w:rPr>
                    <w:t>t/a</w:t>
                  </w:r>
                </w:p>
              </w:tc>
              <w:tc>
                <w:tcPr>
                  <w:tcW w:w="992" w:type="dxa"/>
                  <w:vAlign w:val="center"/>
                </w:tcPr>
                <w:p>
                  <w:pPr>
                    <w:jc w:val="center"/>
                    <w:rPr>
                      <w:rFonts w:ascii="Calibri" w:hAnsi="Calibri"/>
                    </w:rPr>
                  </w:pPr>
                  <w:r>
                    <w:rPr>
                      <w:rFonts w:ascii="Calibri" w:hAnsi="Calibri"/>
                    </w:rPr>
                    <w:t>7272</w:t>
                  </w:r>
                </w:p>
              </w:tc>
              <w:tc>
                <w:tcPr>
                  <w:tcW w:w="1323" w:type="dxa"/>
                  <w:vAlign w:val="center"/>
                </w:tcPr>
                <w:p>
                  <w:pPr>
                    <w:jc w:val="center"/>
                    <w:rPr>
                      <w:rFonts w:ascii="Calibri" w:hAnsi="Calibri"/>
                    </w:rPr>
                  </w:pPr>
                  <w:r>
                    <w:rPr>
                      <w:rFonts w:hint="eastAsia" w:ascii="Calibri" w:hAnsi="Calibri"/>
                    </w:rPr>
                    <w:t>/</w:t>
                  </w:r>
                </w:p>
              </w:tc>
              <w:tc>
                <w:tcPr>
                  <w:tcW w:w="1087" w:type="dxa"/>
                  <w:vAlign w:val="center"/>
                </w:tcPr>
                <w:p>
                  <w:pPr>
                    <w:jc w:val="center"/>
                    <w:rPr>
                      <w:rFonts w:ascii="Calibri" w:hAnsi="Calibri"/>
                    </w:rPr>
                  </w:pPr>
                  <w:r>
                    <w:rPr>
                      <w:rFonts w:hint="eastAsia" w:ascii="Calibri" w:hAnsi="Calibri"/>
                    </w:rPr>
                    <w:t>/</w:t>
                  </w:r>
                </w:p>
              </w:tc>
              <w:tc>
                <w:tcPr>
                  <w:tcW w:w="1638" w:type="dxa"/>
                  <w:vAlign w:val="center"/>
                </w:tcPr>
                <w:p>
                  <w:pPr>
                    <w:jc w:val="center"/>
                    <w:rPr>
                      <w:rFonts w:ascii="Calibri" w:hAnsi="Calibri"/>
                    </w:rPr>
                  </w:pPr>
                  <w:r>
                    <w:rPr>
                      <w:rFonts w:hint="eastAsia" w:ascii="Calibri" w:hAnsi="Calibri"/>
                    </w:rPr>
                    <w:t>井水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bottom w:val="single" w:color="auto" w:sz="12" w:space="0"/>
                  </w:tcBorders>
                  <w:vAlign w:val="center"/>
                </w:tcPr>
                <w:p>
                  <w:pPr>
                    <w:jc w:val="center"/>
                    <w:rPr>
                      <w:rFonts w:ascii="Calibri" w:hAnsi="Calibri"/>
                    </w:rPr>
                  </w:pPr>
                  <w:r>
                    <w:rPr>
                      <w:rFonts w:ascii="Calibri" w:hAnsi="Calibri"/>
                    </w:rPr>
                    <w:t>14</w:t>
                  </w:r>
                </w:p>
              </w:tc>
              <w:tc>
                <w:tcPr>
                  <w:tcW w:w="1417" w:type="dxa"/>
                  <w:tcBorders>
                    <w:bottom w:val="single" w:color="auto" w:sz="12" w:space="0"/>
                  </w:tcBorders>
                  <w:vAlign w:val="center"/>
                </w:tcPr>
                <w:p>
                  <w:pPr>
                    <w:jc w:val="center"/>
                    <w:rPr>
                      <w:rFonts w:ascii="Calibri" w:hAnsi="Calibri"/>
                    </w:rPr>
                  </w:pPr>
                  <w:r>
                    <w:rPr>
                      <w:rFonts w:ascii="Calibri" w:hAnsi="Calibri"/>
                    </w:rPr>
                    <w:t>电</w:t>
                  </w:r>
                </w:p>
              </w:tc>
              <w:tc>
                <w:tcPr>
                  <w:tcW w:w="1277" w:type="dxa"/>
                  <w:tcBorders>
                    <w:top w:val="single" w:color="auto" w:sz="4" w:space="0"/>
                    <w:left w:val="nil"/>
                    <w:bottom w:val="single" w:color="auto" w:sz="12" w:space="0"/>
                    <w:right w:val="single" w:color="auto" w:sz="4" w:space="0"/>
                  </w:tcBorders>
                  <w:vAlign w:val="center"/>
                </w:tcPr>
                <w:p>
                  <w:pPr>
                    <w:spacing w:line="360" w:lineRule="exact"/>
                    <w:jc w:val="center"/>
                    <w:rPr>
                      <w:rFonts w:ascii="Calibri" w:hAnsi="Calibri"/>
                    </w:rPr>
                  </w:pPr>
                  <w:r>
                    <w:rPr>
                      <w:rFonts w:ascii="Calibri" w:hAnsi="Calibri"/>
                    </w:rPr>
                    <w:t>万度/a</w:t>
                  </w:r>
                </w:p>
              </w:tc>
              <w:tc>
                <w:tcPr>
                  <w:tcW w:w="992" w:type="dxa"/>
                  <w:tcBorders>
                    <w:bottom w:val="single" w:color="auto" w:sz="12" w:space="0"/>
                  </w:tcBorders>
                  <w:vAlign w:val="center"/>
                </w:tcPr>
                <w:p>
                  <w:pPr>
                    <w:jc w:val="center"/>
                    <w:rPr>
                      <w:rFonts w:ascii="Calibri" w:hAnsi="Calibri"/>
                    </w:rPr>
                  </w:pPr>
                  <w:r>
                    <w:rPr>
                      <w:rFonts w:ascii="Calibri" w:hAnsi="Calibri"/>
                    </w:rPr>
                    <w:t>10万</w:t>
                  </w:r>
                </w:p>
              </w:tc>
              <w:tc>
                <w:tcPr>
                  <w:tcW w:w="1323" w:type="dxa"/>
                  <w:tcBorders>
                    <w:bottom w:val="single" w:color="auto" w:sz="12" w:space="0"/>
                  </w:tcBorders>
                  <w:vAlign w:val="center"/>
                </w:tcPr>
                <w:p>
                  <w:pPr>
                    <w:jc w:val="center"/>
                    <w:rPr>
                      <w:rFonts w:ascii="Calibri" w:hAnsi="Calibri"/>
                    </w:rPr>
                  </w:pPr>
                  <w:r>
                    <w:rPr>
                      <w:rFonts w:hint="eastAsia" w:ascii="Calibri" w:hAnsi="Calibri"/>
                    </w:rPr>
                    <w:t>/</w:t>
                  </w:r>
                </w:p>
              </w:tc>
              <w:tc>
                <w:tcPr>
                  <w:tcW w:w="1087" w:type="dxa"/>
                  <w:tcBorders>
                    <w:bottom w:val="single" w:color="auto" w:sz="12" w:space="0"/>
                  </w:tcBorders>
                  <w:vAlign w:val="center"/>
                </w:tcPr>
                <w:p>
                  <w:pPr>
                    <w:jc w:val="center"/>
                    <w:rPr>
                      <w:rFonts w:ascii="Calibri" w:hAnsi="Calibri"/>
                    </w:rPr>
                  </w:pPr>
                  <w:r>
                    <w:rPr>
                      <w:rFonts w:hint="eastAsia" w:ascii="Calibri" w:hAnsi="Calibri"/>
                    </w:rPr>
                    <w:t>/</w:t>
                  </w:r>
                </w:p>
              </w:tc>
              <w:tc>
                <w:tcPr>
                  <w:tcW w:w="1638" w:type="dxa"/>
                  <w:tcBorders>
                    <w:bottom w:val="single" w:color="auto" w:sz="12" w:space="0"/>
                  </w:tcBorders>
                  <w:vAlign w:val="center"/>
                </w:tcPr>
                <w:p>
                  <w:pPr>
                    <w:jc w:val="center"/>
                    <w:rPr>
                      <w:rFonts w:ascii="Calibri" w:hAnsi="Calibri"/>
                    </w:rPr>
                  </w:pPr>
                  <w:r>
                    <w:rPr>
                      <w:rFonts w:hint="eastAsia" w:ascii="Calibri" w:hAnsi="Calibri"/>
                    </w:rPr>
                    <w:t>西岩镇</w:t>
                  </w:r>
                  <w:r>
                    <w:rPr>
                      <w:rFonts w:ascii="Calibri" w:hAnsi="Calibri"/>
                    </w:rPr>
                    <w:t>供电</w:t>
                  </w:r>
                </w:p>
              </w:tc>
            </w:tr>
          </w:tbl>
          <w:p>
            <w:pPr>
              <w:pStyle w:val="20"/>
              <w:spacing w:before="0" w:beforeAutospacing="0" w:after="0" w:afterAutospacing="0" w:line="360" w:lineRule="auto"/>
              <w:rPr>
                <w:rFonts w:ascii="Times New Roman" w:hAnsi="Times New Roman" w:cs="Times New Roman"/>
                <w:bCs/>
                <w:spacing w:val="6"/>
                <w:kern w:val="2"/>
              </w:rPr>
            </w:pPr>
            <w:r>
              <w:rPr>
                <w:rFonts w:ascii="Times New Roman" w:hAnsi="Times New Roman" w:cs="Times New Roman"/>
                <w:bCs/>
                <w:spacing w:val="6"/>
                <w:kern w:val="2"/>
              </w:rPr>
              <w:t>本项目原辅材料理化性质如下：</w:t>
            </w:r>
          </w:p>
          <w:p>
            <w:pPr>
              <w:pStyle w:val="20"/>
              <w:spacing w:before="0" w:beforeAutospacing="0" w:after="0" w:afterAutospacing="0" w:line="360" w:lineRule="auto"/>
              <w:ind w:firstLine="506" w:firstLineChars="200"/>
              <w:rPr>
                <w:rFonts w:ascii="Times New Roman" w:hAnsi="Times New Roman" w:cs="Times New Roman"/>
                <w:b/>
                <w:bCs/>
                <w:spacing w:val="6"/>
                <w:kern w:val="2"/>
                <w:sz w:val="21"/>
                <w:szCs w:val="21"/>
              </w:rPr>
            </w:pPr>
            <w:r>
              <w:rPr>
                <w:rFonts w:ascii="Times New Roman" w:hAnsi="Times New Roman" w:cs="Times New Roman"/>
                <w:b/>
                <w:bCs/>
                <w:spacing w:val="6"/>
                <w:kern w:val="2"/>
              </w:rPr>
              <w:t xml:space="preserve">          </w:t>
            </w:r>
            <w:r>
              <w:rPr>
                <w:rFonts w:ascii="Times New Roman" w:hAnsi="Times New Roman" w:cs="Times New Roman"/>
                <w:b/>
                <w:bCs/>
                <w:spacing w:val="6"/>
                <w:kern w:val="2"/>
                <w:sz w:val="21"/>
                <w:szCs w:val="21"/>
              </w:rPr>
              <w:t xml:space="preserve">  表1-7   原辅材料理化性质一览表</w:t>
            </w:r>
          </w:p>
          <w:tbl>
            <w:tblPr>
              <w:tblStyle w:val="25"/>
              <w:tblW w:w="8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542"/>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100" w:type="dxa"/>
                  <w:vAlign w:val="center"/>
                </w:tcPr>
                <w:p>
                  <w:pPr>
                    <w:pStyle w:val="20"/>
                    <w:spacing w:before="0" w:beforeAutospacing="0" w:after="0" w:afterAutospacing="0"/>
                    <w:jc w:val="center"/>
                    <w:rPr>
                      <w:rFonts w:ascii="Times New Roman" w:hAnsi="Times New Roman" w:cs="Times New Roman"/>
                      <w:b/>
                      <w:bCs/>
                      <w:spacing w:val="6"/>
                      <w:kern w:val="2"/>
                      <w:sz w:val="21"/>
                      <w:szCs w:val="21"/>
                    </w:rPr>
                  </w:pPr>
                  <w:r>
                    <w:rPr>
                      <w:rFonts w:ascii="Times New Roman" w:hAnsi="Times New Roman" w:cs="Times New Roman"/>
                      <w:b/>
                      <w:bCs/>
                      <w:spacing w:val="6"/>
                      <w:kern w:val="2"/>
                      <w:sz w:val="21"/>
                      <w:szCs w:val="21"/>
                    </w:rPr>
                    <w:t>名称</w:t>
                  </w:r>
                </w:p>
              </w:tc>
              <w:tc>
                <w:tcPr>
                  <w:tcW w:w="3542" w:type="dxa"/>
                  <w:vAlign w:val="center"/>
                </w:tcPr>
                <w:p>
                  <w:pPr>
                    <w:pStyle w:val="20"/>
                    <w:spacing w:before="0" w:beforeAutospacing="0" w:after="0" w:afterAutospacing="0"/>
                    <w:jc w:val="center"/>
                    <w:rPr>
                      <w:rFonts w:ascii="Times New Roman" w:hAnsi="Times New Roman" w:cs="Times New Roman"/>
                      <w:b/>
                      <w:bCs/>
                      <w:spacing w:val="6"/>
                      <w:kern w:val="2"/>
                      <w:sz w:val="21"/>
                      <w:szCs w:val="21"/>
                    </w:rPr>
                  </w:pPr>
                  <w:r>
                    <w:rPr>
                      <w:rFonts w:ascii="Times New Roman" w:hAnsi="Times New Roman" w:cs="Times New Roman"/>
                      <w:b/>
                      <w:bCs/>
                      <w:spacing w:val="6"/>
                      <w:kern w:val="2"/>
                      <w:sz w:val="21"/>
                      <w:szCs w:val="21"/>
                    </w:rPr>
                    <w:t>理化性质</w:t>
                  </w:r>
                </w:p>
              </w:tc>
              <w:tc>
                <w:tcPr>
                  <w:tcW w:w="3906" w:type="dxa"/>
                  <w:vAlign w:val="center"/>
                </w:tcPr>
                <w:p>
                  <w:pPr>
                    <w:pStyle w:val="20"/>
                    <w:spacing w:before="0" w:beforeAutospacing="0" w:after="0" w:afterAutospacing="0"/>
                    <w:jc w:val="center"/>
                    <w:rPr>
                      <w:rFonts w:ascii="Times New Roman" w:hAnsi="Times New Roman" w:cs="Times New Roman"/>
                      <w:b/>
                      <w:bCs/>
                      <w:spacing w:val="6"/>
                      <w:kern w:val="2"/>
                      <w:sz w:val="21"/>
                      <w:szCs w:val="21"/>
                    </w:rPr>
                  </w:pPr>
                  <w:r>
                    <w:rPr>
                      <w:rFonts w:ascii="Times New Roman" w:hAnsi="Times New Roman" w:cs="Times New Roman"/>
                      <w:b/>
                      <w:bCs/>
                      <w:spacing w:val="6"/>
                      <w:kern w:val="2"/>
                      <w:sz w:val="21"/>
                      <w:szCs w:val="21"/>
                    </w:rPr>
                    <w:t>主要用途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100" w:type="dxa"/>
                  <w:vAlign w:val="center"/>
                </w:tcPr>
                <w:p>
                  <w:pPr>
                    <w:pStyle w:val="20"/>
                    <w:spacing w:before="0" w:beforeAutospacing="0" w:after="0" w:afterAutospacing="0"/>
                    <w:jc w:val="center"/>
                    <w:rPr>
                      <w:rFonts w:ascii="Times New Roman" w:hAnsi="Times New Roman" w:cs="Times New Roman"/>
                      <w:bCs/>
                      <w:spacing w:val="6"/>
                      <w:kern w:val="2"/>
                      <w:sz w:val="21"/>
                      <w:szCs w:val="21"/>
                    </w:rPr>
                  </w:pPr>
                  <w:r>
                    <w:rPr>
                      <w:rFonts w:ascii="Times New Roman" w:hAnsi="Times New Roman" w:cs="Times New Roman"/>
                      <w:bCs/>
                      <w:spacing w:val="6"/>
                      <w:kern w:val="2"/>
                      <w:sz w:val="21"/>
                      <w:szCs w:val="21"/>
                    </w:rPr>
                    <w:t>水泥</w:t>
                  </w:r>
                </w:p>
              </w:tc>
              <w:tc>
                <w:tcPr>
                  <w:tcW w:w="7448" w:type="dxa"/>
                  <w:gridSpan w:val="2"/>
                  <w:vAlign w:val="center"/>
                </w:tcPr>
                <w:p>
                  <w:pPr>
                    <w:pStyle w:val="20"/>
                    <w:spacing w:before="0" w:beforeAutospacing="0" w:after="0" w:afterAutospacing="0"/>
                    <w:jc w:val="center"/>
                    <w:rPr>
                      <w:rFonts w:ascii="Times New Roman" w:hAnsi="Times New Roman" w:cs="Times New Roman"/>
                      <w:bCs/>
                      <w:spacing w:val="6"/>
                      <w:kern w:val="2"/>
                      <w:sz w:val="21"/>
                      <w:szCs w:val="21"/>
                    </w:rPr>
                  </w:pPr>
                  <w:r>
                    <w:rPr>
                      <w:rFonts w:ascii="Times New Roman" w:hAnsi="Times New Roman" w:cs="Times New Roman"/>
                      <w:bCs/>
                      <w:spacing w:val="6"/>
                      <w:kern w:val="2"/>
                      <w:sz w:val="21"/>
                      <w:szCs w:val="21"/>
                    </w:rPr>
                    <w:t>粉状水硬性无机胶凝材料。加水搅拌后成浆体，能在空气中硬化或者在水中更好的硬化，并能把砂、石等材料牢固地胶结在一起。</w:t>
                  </w:r>
                </w:p>
                <w:p>
                  <w:pPr>
                    <w:pStyle w:val="20"/>
                    <w:spacing w:before="0" w:beforeAutospacing="0" w:after="0" w:afterAutospacing="0"/>
                    <w:jc w:val="center"/>
                    <w:rPr>
                      <w:rFonts w:ascii="Times New Roman" w:hAnsi="Times New Roman" w:cs="Times New Roman"/>
                      <w:bCs/>
                      <w:spacing w:val="6"/>
                      <w:kern w:val="2"/>
                      <w:sz w:val="21"/>
                      <w:szCs w:val="21"/>
                    </w:rPr>
                  </w:pPr>
                  <w:r>
                    <w:rPr>
                      <w:rFonts w:ascii="Times New Roman" w:hAnsi="Times New Roman" w:cs="Times New Roman"/>
                      <w:bCs/>
                      <w:spacing w:val="6"/>
                      <w:kern w:val="2"/>
                      <w:sz w:val="21"/>
                      <w:szCs w:val="21"/>
                    </w:rPr>
                    <w:t>起凝结作用，将砂、石等牢固胶结在一种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100" w:type="dxa"/>
                  <w:vAlign w:val="center"/>
                </w:tcPr>
                <w:p>
                  <w:pPr>
                    <w:pStyle w:val="20"/>
                    <w:spacing w:before="0" w:beforeAutospacing="0" w:after="0" w:afterAutospacing="0"/>
                    <w:jc w:val="center"/>
                    <w:rPr>
                      <w:rFonts w:ascii="Times New Roman" w:hAnsi="Times New Roman" w:cs="Times New Roman"/>
                      <w:bCs/>
                      <w:spacing w:val="6"/>
                      <w:kern w:val="2"/>
                      <w:sz w:val="21"/>
                      <w:szCs w:val="21"/>
                    </w:rPr>
                  </w:pPr>
                  <w:r>
                    <w:rPr>
                      <w:rFonts w:ascii="Times New Roman" w:hAnsi="Times New Roman" w:cs="Times New Roman"/>
                      <w:bCs/>
                      <w:spacing w:val="6"/>
                      <w:kern w:val="2"/>
                      <w:sz w:val="21"/>
                      <w:szCs w:val="21"/>
                    </w:rPr>
                    <w:t>矿渣粉</w:t>
                  </w:r>
                </w:p>
              </w:tc>
              <w:tc>
                <w:tcPr>
                  <w:tcW w:w="7448" w:type="dxa"/>
                  <w:gridSpan w:val="2"/>
                  <w:vAlign w:val="center"/>
                </w:tcPr>
                <w:p>
                  <w:pPr>
                    <w:pStyle w:val="20"/>
                    <w:spacing w:before="0" w:beforeAutospacing="0" w:after="0" w:afterAutospacing="0"/>
                    <w:jc w:val="center"/>
                    <w:rPr>
                      <w:rFonts w:ascii="Times New Roman" w:hAnsi="Times New Roman" w:cs="Times New Roman"/>
                      <w:bCs/>
                      <w:spacing w:val="6"/>
                      <w:kern w:val="2"/>
                      <w:sz w:val="21"/>
                      <w:szCs w:val="21"/>
                    </w:rPr>
                  </w:pPr>
                  <w:r>
                    <w:rPr>
                      <w:rFonts w:hint="eastAsia" w:ascii="Times New Roman" w:hAnsi="Times New Roman" w:cs="Times New Roman"/>
                      <w:bCs/>
                      <w:spacing w:val="6"/>
                      <w:kern w:val="2"/>
                      <w:sz w:val="21"/>
                      <w:szCs w:val="21"/>
                    </w:rPr>
                    <w:t>属于</w:t>
                  </w:r>
                  <w:r>
                    <w:rPr>
                      <w:rFonts w:ascii="Times New Roman" w:hAnsi="Times New Roman" w:cs="Times New Roman"/>
                      <w:bCs/>
                      <w:spacing w:val="6"/>
                      <w:kern w:val="2"/>
                      <w:sz w:val="21"/>
                      <w:szCs w:val="21"/>
                    </w:rPr>
                    <w:t>高活性粉料，是优质的混凝土掺合料和水泥混合材，是</w:t>
                  </w:r>
                  <w:r>
                    <w:rPr>
                      <w:rFonts w:hint="eastAsia" w:ascii="Times New Roman" w:hAnsi="Times New Roman" w:cs="Times New Roman"/>
                      <w:bCs/>
                      <w:spacing w:val="6"/>
                      <w:kern w:val="2"/>
                      <w:sz w:val="21"/>
                      <w:szCs w:val="21"/>
                    </w:rPr>
                    <w:t>一种</w:t>
                  </w:r>
                  <w:r>
                    <w:rPr>
                      <w:rFonts w:ascii="Times New Roman" w:hAnsi="Times New Roman" w:cs="Times New Roman"/>
                      <w:bCs/>
                      <w:spacing w:val="6"/>
                      <w:kern w:val="2"/>
                      <w:sz w:val="21"/>
                      <w:szCs w:val="21"/>
                    </w:rPr>
                    <w:t>配制高性能混凝土的重要材料。通过使用粒化高炉矿渣粉，可有效提高混凝土的抗压强度，降低混凝土的成本。同时对抑制碱骨料反应，降低水化热，减少混凝土结构早期温度裂缝，提高混凝土密实度，提高抗渗和抗侵蚀能力有明显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pStyle w:val="20"/>
                    <w:spacing w:before="0" w:beforeAutospacing="0" w:after="0" w:afterAutospacing="0"/>
                    <w:jc w:val="center"/>
                    <w:rPr>
                      <w:rFonts w:ascii="Times New Roman" w:hAnsi="Times New Roman" w:cs="Times New Roman"/>
                      <w:bCs/>
                      <w:spacing w:val="6"/>
                      <w:kern w:val="2"/>
                      <w:sz w:val="21"/>
                      <w:szCs w:val="21"/>
                    </w:rPr>
                  </w:pPr>
                  <w:r>
                    <w:rPr>
                      <w:rFonts w:ascii="Times New Roman" w:hAnsi="Times New Roman" w:cs="Times New Roman"/>
                      <w:bCs/>
                      <w:spacing w:val="6"/>
                      <w:kern w:val="2"/>
                      <w:sz w:val="21"/>
                      <w:szCs w:val="21"/>
                    </w:rPr>
                    <w:t>粉煤灰</w:t>
                  </w:r>
                </w:p>
              </w:tc>
              <w:tc>
                <w:tcPr>
                  <w:tcW w:w="7448" w:type="dxa"/>
                  <w:gridSpan w:val="2"/>
                  <w:vAlign w:val="center"/>
                </w:tcPr>
                <w:p>
                  <w:pPr>
                    <w:jc w:val="center"/>
                    <w:rPr>
                      <w:rFonts w:ascii="Calibri" w:hAnsi="Calibri"/>
                      <w:bCs/>
                      <w:spacing w:val="6"/>
                    </w:rPr>
                  </w:pPr>
                  <w:r>
                    <w:rPr>
                      <w:rFonts w:hint="eastAsia" w:ascii="Calibri" w:hAnsi="Calibri"/>
                      <w:bCs/>
                      <w:spacing w:val="6"/>
                    </w:rPr>
                    <w:t>粉煤灰是一种火山灰质材料，本身并无胶凝性能，在常温下有水存在时，粉煤灰可以与混凝土中的进行二次反应，生成难溶于水的水化硅酸钙凝胶，这样不仅降低了溶出的可能，也填充了混凝土内部的孔隙，对混凝土强度和抗</w:t>
                  </w:r>
                </w:p>
                <w:p>
                  <w:pPr>
                    <w:jc w:val="center"/>
                    <w:rPr>
                      <w:rFonts w:ascii="Calibri" w:hAnsi="Calibri"/>
                      <w:kern w:val="0"/>
                    </w:rPr>
                  </w:pPr>
                  <w:r>
                    <w:rPr>
                      <w:rFonts w:hint="eastAsia" w:ascii="Calibri" w:hAnsi="Calibri"/>
                      <w:bCs/>
                      <w:spacing w:val="6"/>
                    </w:rPr>
                    <w:t>渗性都有提高作用。粉煤灰的这种作用称为火山灰效应。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pStyle w:val="20"/>
                    <w:spacing w:before="0" w:beforeAutospacing="0" w:after="0" w:afterAutospacing="0"/>
                    <w:jc w:val="center"/>
                    <w:rPr>
                      <w:rFonts w:ascii="Times New Roman" w:hAnsi="Times New Roman" w:cs="Times New Roman"/>
                      <w:bCs/>
                      <w:spacing w:val="6"/>
                      <w:kern w:val="2"/>
                      <w:sz w:val="21"/>
                      <w:szCs w:val="21"/>
                    </w:rPr>
                  </w:pPr>
                  <w:r>
                    <w:rPr>
                      <w:rFonts w:ascii="Times New Roman" w:hAnsi="Times New Roman" w:cs="Times New Roman"/>
                      <w:bCs/>
                      <w:spacing w:val="6"/>
                      <w:kern w:val="2"/>
                      <w:sz w:val="21"/>
                      <w:szCs w:val="21"/>
                    </w:rPr>
                    <w:t>外加剂</w:t>
                  </w:r>
                </w:p>
              </w:tc>
              <w:tc>
                <w:tcPr>
                  <w:tcW w:w="7448" w:type="dxa"/>
                  <w:gridSpan w:val="2"/>
                  <w:vAlign w:val="center"/>
                </w:tcPr>
                <w:p>
                  <w:pPr>
                    <w:pStyle w:val="20"/>
                    <w:spacing w:before="0" w:beforeAutospacing="0" w:after="0" w:afterAutospacing="0"/>
                    <w:jc w:val="center"/>
                    <w:rPr>
                      <w:rFonts w:ascii="Times New Roman" w:hAnsi="Times New Roman" w:cs="Times New Roman"/>
                      <w:bCs/>
                      <w:spacing w:val="6"/>
                      <w:kern w:val="2"/>
                      <w:sz w:val="21"/>
                      <w:szCs w:val="21"/>
                    </w:rPr>
                  </w:pPr>
                  <w:r>
                    <w:rPr>
                      <w:rFonts w:hint="eastAsia" w:ascii="Times New Roman" w:hAnsi="Times New Roman" w:cs="Times New Roman"/>
                      <w:bCs/>
                      <w:spacing w:val="6"/>
                      <w:kern w:val="2"/>
                      <w:sz w:val="21"/>
                      <w:szCs w:val="21"/>
                    </w:rPr>
                    <w:t>混凝土搅拌添加的外加剂名称为聚羧酸高性能减水剂，聚羧酸高性能减水剂是以聚羧酸盐为主体的多种高分子有机化合物，经接枝共聚生成的，具有极强的减水性能。掺量低，减水率高，收缩小。可大幅度提高混凝土的早期、后期强度。其氯离子含量低、碱含量低，有利于混凝土的耐久性。其生产过程无污染，不含甲醛，符合ISO14000环境保护管理国际标准，是一种绿色环保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pStyle w:val="20"/>
                    <w:spacing w:before="0" w:beforeAutospacing="0" w:after="0" w:afterAutospacing="0"/>
                    <w:jc w:val="center"/>
                    <w:rPr>
                      <w:rFonts w:ascii="Times New Roman" w:hAnsi="Times New Roman" w:cs="Times New Roman"/>
                      <w:bCs/>
                      <w:spacing w:val="6"/>
                      <w:kern w:val="2"/>
                      <w:sz w:val="21"/>
                      <w:szCs w:val="21"/>
                    </w:rPr>
                  </w:pPr>
                  <w:r>
                    <w:rPr>
                      <w:rFonts w:hint="eastAsia" w:ascii="Times New Roman" w:hAnsi="Times New Roman" w:cs="Times New Roman"/>
                      <w:bCs/>
                      <w:spacing w:val="6"/>
                      <w:kern w:val="2"/>
                      <w:sz w:val="21"/>
                      <w:szCs w:val="21"/>
                    </w:rPr>
                    <w:t>柴油</w:t>
                  </w:r>
                </w:p>
              </w:tc>
              <w:tc>
                <w:tcPr>
                  <w:tcW w:w="7448" w:type="dxa"/>
                  <w:gridSpan w:val="2"/>
                  <w:vAlign w:val="center"/>
                </w:tcPr>
                <w:p>
                  <w:pPr>
                    <w:pStyle w:val="20"/>
                    <w:spacing w:before="0" w:beforeAutospacing="0" w:after="0" w:afterAutospacing="0"/>
                    <w:jc w:val="center"/>
                    <w:rPr>
                      <w:rFonts w:ascii="Times New Roman" w:hAnsi="Times New Roman" w:cs="Times New Roman"/>
                      <w:bCs/>
                      <w:spacing w:val="6"/>
                      <w:kern w:val="2"/>
                      <w:sz w:val="21"/>
                      <w:szCs w:val="21"/>
                    </w:rPr>
                  </w:pPr>
                  <w:r>
                    <w:rPr>
                      <w:rFonts w:ascii="Times New Roman" w:hAnsi="Times New Roman" w:cs="Times New Roman"/>
                      <w:bCs/>
                      <w:spacing w:val="6"/>
                      <w:kern w:val="2"/>
                      <w:sz w:val="21"/>
                      <w:szCs w:val="21"/>
                    </w:rPr>
                    <w:t>液态，急性毒性：LD50：大鼠经口9000 mg/k，兔经皮LD:＞5 ml/kg具有刺激作用。 - √ - 是 外观与性状：稍有粘性的棕色液体。熔点（</w:t>
                  </w:r>
                  <w:r>
                    <w:rPr>
                      <w:rFonts w:hint="eastAsia"/>
                      <w:bCs/>
                      <w:spacing w:val="6"/>
                      <w:kern w:val="2"/>
                      <w:sz w:val="21"/>
                      <w:szCs w:val="21"/>
                    </w:rPr>
                    <w:t>℃</w:t>
                  </w:r>
                  <w:r>
                    <w:rPr>
                      <w:rFonts w:ascii="Times New Roman" w:hAnsi="Times New Roman" w:cs="Times New Roman"/>
                      <w:bCs/>
                      <w:spacing w:val="6"/>
                      <w:kern w:val="2"/>
                      <w:sz w:val="21"/>
                      <w:szCs w:val="21"/>
                    </w:rPr>
                    <w:t>）：-18 相对密度（水=1）：0.87-0.9沸点（</w:t>
                  </w:r>
                  <w:r>
                    <w:rPr>
                      <w:rFonts w:hint="eastAsia"/>
                      <w:bCs/>
                      <w:spacing w:val="6"/>
                      <w:kern w:val="2"/>
                      <w:sz w:val="21"/>
                      <w:szCs w:val="21"/>
                    </w:rPr>
                    <w:t>℃</w:t>
                  </w:r>
                  <w:r>
                    <w:rPr>
                      <w:rFonts w:ascii="Times New Roman" w:hAnsi="Times New Roman" w:cs="Times New Roman"/>
                      <w:bCs/>
                      <w:spacing w:val="6"/>
                      <w:kern w:val="2"/>
                      <w:sz w:val="21"/>
                      <w:szCs w:val="21"/>
                    </w:rPr>
                    <w:t>）：282-338 相对蒸气密度（空气=1）：饱和蒸气压（kPa）: 无资料燃烧热（kJ/mol）: 无资料，临界温度（</w:t>
                  </w:r>
                  <w:r>
                    <w:rPr>
                      <w:rFonts w:hint="eastAsia"/>
                      <w:bCs/>
                      <w:spacing w:val="6"/>
                      <w:kern w:val="2"/>
                      <w:sz w:val="21"/>
                      <w:szCs w:val="21"/>
                    </w:rPr>
                    <w:t>℃</w:t>
                  </w:r>
                  <w:r>
                    <w:rPr>
                      <w:rFonts w:ascii="Times New Roman" w:hAnsi="Times New Roman" w:cs="Times New Roman"/>
                      <w:bCs/>
                      <w:spacing w:val="6"/>
                      <w:kern w:val="2"/>
                      <w:sz w:val="21"/>
                      <w:szCs w:val="21"/>
                    </w:rPr>
                    <w:t>）：无资料 临界压力（MPa）: 无资料辛醇/水分配系数的对数值：无资料，闪点（</w:t>
                  </w:r>
                  <w:r>
                    <w:rPr>
                      <w:rFonts w:hint="eastAsia"/>
                      <w:bCs/>
                      <w:spacing w:val="6"/>
                      <w:kern w:val="2"/>
                      <w:sz w:val="21"/>
                      <w:szCs w:val="21"/>
                    </w:rPr>
                    <w:t>℃</w:t>
                  </w:r>
                  <w:r>
                    <w:rPr>
                      <w:rFonts w:ascii="Times New Roman" w:hAnsi="Times New Roman" w:cs="Times New Roman"/>
                      <w:bCs/>
                      <w:spacing w:val="6"/>
                      <w:kern w:val="2"/>
                      <w:sz w:val="21"/>
                      <w:szCs w:val="21"/>
                    </w:rPr>
                    <w:t>）：≤60</w:t>
                  </w:r>
                  <w:r>
                    <w:rPr>
                      <w:rFonts w:hint="eastAsia"/>
                      <w:bCs/>
                      <w:spacing w:val="6"/>
                      <w:kern w:val="2"/>
                      <w:sz w:val="21"/>
                      <w:szCs w:val="21"/>
                    </w:rPr>
                    <w:t>℃</w:t>
                  </w:r>
                  <w:r>
                    <w:rPr>
                      <w:rFonts w:ascii="Times New Roman" w:hAnsi="Times New Roman" w:cs="Times New Roman"/>
                      <w:bCs/>
                      <w:spacing w:val="6"/>
                      <w:kern w:val="2"/>
                      <w:sz w:val="21"/>
                      <w:szCs w:val="21"/>
                    </w:rPr>
                    <w:t xml:space="preserve"> 爆炸上限%（V/V）：5，引燃温度（</w:t>
                  </w:r>
                  <w:r>
                    <w:rPr>
                      <w:rFonts w:hint="eastAsia"/>
                      <w:bCs/>
                      <w:spacing w:val="6"/>
                      <w:kern w:val="2"/>
                      <w:sz w:val="21"/>
                      <w:szCs w:val="21"/>
                    </w:rPr>
                    <w:t>℃</w:t>
                  </w:r>
                  <w:r>
                    <w:rPr>
                      <w:rFonts w:ascii="Times New Roman" w:hAnsi="Times New Roman" w:cs="Times New Roman"/>
                      <w:bCs/>
                      <w:spacing w:val="6"/>
                      <w:kern w:val="2"/>
                      <w:sz w:val="21"/>
                      <w:szCs w:val="21"/>
                    </w:rPr>
                    <w:t>）：335 爆炸下限%（V/V）：0.7，溶解性：不溶于水，能与多种有机溶剂相混溶，主要用途：用作点火燃料。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pStyle w:val="20"/>
                    <w:spacing w:before="0" w:beforeAutospacing="0" w:after="0" w:afterAutospacing="0"/>
                    <w:jc w:val="center"/>
                    <w:rPr>
                      <w:rFonts w:ascii="Times New Roman" w:hAnsi="Times New Roman" w:cs="Times New Roman"/>
                      <w:bCs/>
                      <w:spacing w:val="6"/>
                      <w:kern w:val="2"/>
                      <w:sz w:val="21"/>
                      <w:szCs w:val="21"/>
                    </w:rPr>
                  </w:pPr>
                  <w:r>
                    <w:rPr>
                      <w:rFonts w:hint="eastAsia" w:ascii="Times New Roman" w:hAnsi="Times New Roman" w:cs="Times New Roman"/>
                      <w:bCs/>
                      <w:spacing w:val="6"/>
                      <w:kern w:val="2"/>
                      <w:sz w:val="21"/>
                      <w:szCs w:val="21"/>
                    </w:rPr>
                    <w:t>机械</w:t>
                  </w:r>
                  <w:r>
                    <w:rPr>
                      <w:rFonts w:ascii="Times New Roman" w:hAnsi="Times New Roman" w:cs="Times New Roman"/>
                      <w:bCs/>
                      <w:spacing w:val="6"/>
                      <w:kern w:val="2"/>
                      <w:sz w:val="21"/>
                      <w:szCs w:val="21"/>
                    </w:rPr>
                    <w:t>黄油</w:t>
                  </w:r>
                </w:p>
              </w:tc>
              <w:tc>
                <w:tcPr>
                  <w:tcW w:w="7448" w:type="dxa"/>
                  <w:gridSpan w:val="2"/>
                  <w:vAlign w:val="center"/>
                </w:tcPr>
                <w:p>
                  <w:pPr>
                    <w:pStyle w:val="20"/>
                    <w:spacing w:before="0" w:beforeAutospacing="0" w:after="0" w:afterAutospacing="0"/>
                    <w:jc w:val="center"/>
                    <w:rPr>
                      <w:rFonts w:ascii="Times New Roman" w:hAnsi="Times New Roman" w:cs="Times New Roman"/>
                      <w:bCs/>
                      <w:spacing w:val="6"/>
                      <w:kern w:val="2"/>
                      <w:sz w:val="21"/>
                      <w:szCs w:val="21"/>
                    </w:rPr>
                  </w:pPr>
                  <w:r>
                    <w:rPr>
                      <w:rFonts w:hint="eastAsia" w:ascii="Times New Roman" w:hAnsi="Times New Roman" w:cs="Times New Roman"/>
                      <w:bCs/>
                      <w:spacing w:val="6"/>
                      <w:kern w:val="2"/>
                      <w:sz w:val="21"/>
                      <w:szCs w:val="21"/>
                    </w:rPr>
                    <w:t>润滑脂，俗称中油或黄油。稠厚的油脂状半固体。用于机械的摩擦部分，起润滑和密封作用。也用于金属表面，起填充空隙和防锈作用。润滑脂主要是由稠化剂、基础油、添加剂三部分组成。一般润滑脂中稠化剂含量约为10%-20%,基础油含量约为75%-90%,添加剂及填料的含量在5%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vAlign w:val="center"/>
                </w:tcPr>
                <w:p>
                  <w:pPr>
                    <w:pStyle w:val="20"/>
                    <w:spacing w:before="0" w:beforeAutospacing="0" w:after="0" w:afterAutospacing="0"/>
                    <w:jc w:val="center"/>
                    <w:rPr>
                      <w:rFonts w:ascii="Times New Roman" w:hAnsi="Times New Roman" w:cs="Times New Roman"/>
                      <w:bCs/>
                      <w:spacing w:val="6"/>
                      <w:kern w:val="2"/>
                      <w:sz w:val="21"/>
                      <w:szCs w:val="21"/>
                    </w:rPr>
                  </w:pPr>
                  <w:r>
                    <w:rPr>
                      <w:rFonts w:hint="eastAsia" w:ascii="Times New Roman" w:hAnsi="Times New Roman" w:cs="Times New Roman"/>
                      <w:bCs/>
                      <w:spacing w:val="6"/>
                      <w:kern w:val="2"/>
                      <w:sz w:val="21"/>
                      <w:szCs w:val="21"/>
                    </w:rPr>
                    <w:t>液压油</w:t>
                  </w:r>
                </w:p>
              </w:tc>
              <w:tc>
                <w:tcPr>
                  <w:tcW w:w="7448" w:type="dxa"/>
                  <w:gridSpan w:val="2"/>
                  <w:vAlign w:val="center"/>
                </w:tcPr>
                <w:p>
                  <w:pPr>
                    <w:pStyle w:val="20"/>
                    <w:spacing w:before="0" w:beforeAutospacing="0" w:after="0" w:afterAutospacing="0"/>
                    <w:jc w:val="center"/>
                    <w:rPr>
                      <w:rFonts w:ascii="Times New Roman" w:hAnsi="Times New Roman" w:cs="Times New Roman"/>
                      <w:bCs/>
                      <w:spacing w:val="6"/>
                      <w:kern w:val="2"/>
                      <w:sz w:val="21"/>
                      <w:szCs w:val="21"/>
                    </w:rPr>
                  </w:pPr>
                  <w:r>
                    <w:rPr>
                      <w:rFonts w:ascii="Times New Roman" w:hAnsi="Times New Roman" w:cs="Times New Roman"/>
                      <w:bCs/>
                      <w:spacing w:val="6"/>
                      <w:kern w:val="2"/>
                      <w:sz w:val="21"/>
                      <w:szCs w:val="21"/>
                    </w:rPr>
                    <w:t>液压油就是利用液体压力能的液压系统使用的液压介质，在</w:t>
                  </w:r>
                  <w:r>
                    <w:fldChar w:fldCharType="begin"/>
                  </w:r>
                  <w:r>
                    <w:instrText xml:space="preserve"> HYPERLINK "https://baike.baidu.com/item/%E6%B6%B2%E5%8E%8B%E7%B3%BB%E7%BB%9F/35153" \t "_blank" </w:instrText>
                  </w:r>
                  <w:r>
                    <w:fldChar w:fldCharType="separate"/>
                  </w:r>
                  <w:r>
                    <w:rPr>
                      <w:rStyle w:val="28"/>
                      <w:rFonts w:ascii="Times New Roman" w:hAnsi="Times New Roman" w:cs="Times New Roman"/>
                      <w:bCs/>
                      <w:color w:val="auto"/>
                      <w:spacing w:val="6"/>
                      <w:kern w:val="2"/>
                      <w:sz w:val="21"/>
                      <w:szCs w:val="21"/>
                      <w:u w:val="none"/>
                    </w:rPr>
                    <w:t>液压系统</w:t>
                  </w:r>
                  <w:r>
                    <w:rPr>
                      <w:rStyle w:val="28"/>
                      <w:rFonts w:ascii="Times New Roman" w:hAnsi="Times New Roman" w:cs="Times New Roman"/>
                      <w:bCs/>
                      <w:color w:val="auto"/>
                      <w:spacing w:val="6"/>
                      <w:kern w:val="2"/>
                      <w:sz w:val="21"/>
                      <w:szCs w:val="21"/>
                      <w:u w:val="none"/>
                    </w:rPr>
                    <w:fldChar w:fldCharType="end"/>
                  </w:r>
                  <w:r>
                    <w:rPr>
                      <w:rFonts w:ascii="Times New Roman" w:hAnsi="Times New Roman" w:cs="Times New Roman"/>
                      <w:bCs/>
                      <w:spacing w:val="6"/>
                      <w:kern w:val="2"/>
                      <w:sz w:val="21"/>
                      <w:szCs w:val="21"/>
                    </w:rPr>
                    <w:t>中起着</w:t>
                  </w:r>
                  <w:r>
                    <w:fldChar w:fldCharType="begin"/>
                  </w:r>
                  <w:r>
                    <w:instrText xml:space="preserve"> HYPERLINK "https://baike.baidu.com/item/%E8%83%BD%E9%87%8F%E4%BC%A0%E9%80%92/5282377" \t "_blank" </w:instrText>
                  </w:r>
                  <w:r>
                    <w:fldChar w:fldCharType="separate"/>
                  </w:r>
                  <w:r>
                    <w:rPr>
                      <w:rStyle w:val="28"/>
                      <w:rFonts w:ascii="Times New Roman" w:hAnsi="Times New Roman" w:cs="Times New Roman"/>
                      <w:bCs/>
                      <w:color w:val="auto"/>
                      <w:spacing w:val="6"/>
                      <w:kern w:val="2"/>
                      <w:sz w:val="21"/>
                      <w:szCs w:val="21"/>
                      <w:u w:val="none"/>
                    </w:rPr>
                    <w:t>能量传递</w:t>
                  </w:r>
                  <w:r>
                    <w:rPr>
                      <w:rStyle w:val="28"/>
                      <w:rFonts w:ascii="Times New Roman" w:hAnsi="Times New Roman" w:cs="Times New Roman"/>
                      <w:bCs/>
                      <w:color w:val="auto"/>
                      <w:spacing w:val="6"/>
                      <w:kern w:val="2"/>
                      <w:sz w:val="21"/>
                      <w:szCs w:val="21"/>
                      <w:u w:val="none"/>
                    </w:rPr>
                    <w:fldChar w:fldCharType="end"/>
                  </w:r>
                  <w:r>
                    <w:rPr>
                      <w:rFonts w:ascii="Times New Roman" w:hAnsi="Times New Roman" w:cs="Times New Roman"/>
                      <w:bCs/>
                      <w:spacing w:val="6"/>
                      <w:kern w:val="2"/>
                      <w:sz w:val="21"/>
                      <w:szCs w:val="21"/>
                    </w:rPr>
                    <w:t>、抗磨、系统润滑、</w:t>
                  </w:r>
                  <w:r>
                    <w:fldChar w:fldCharType="begin"/>
                  </w:r>
                  <w:r>
                    <w:instrText xml:space="preserve"> HYPERLINK "https://baike.baidu.com/item/%E9%98%B2%E8%85%90/1271300" \t "_blank" </w:instrText>
                  </w:r>
                  <w:r>
                    <w:fldChar w:fldCharType="separate"/>
                  </w:r>
                  <w:r>
                    <w:rPr>
                      <w:rStyle w:val="28"/>
                      <w:rFonts w:ascii="Times New Roman" w:hAnsi="Times New Roman" w:cs="Times New Roman"/>
                      <w:bCs/>
                      <w:color w:val="auto"/>
                      <w:spacing w:val="6"/>
                      <w:kern w:val="2"/>
                      <w:sz w:val="21"/>
                      <w:szCs w:val="21"/>
                      <w:u w:val="none"/>
                    </w:rPr>
                    <w:t>防腐</w:t>
                  </w:r>
                  <w:r>
                    <w:rPr>
                      <w:rStyle w:val="28"/>
                      <w:rFonts w:ascii="Times New Roman" w:hAnsi="Times New Roman" w:cs="Times New Roman"/>
                      <w:bCs/>
                      <w:color w:val="auto"/>
                      <w:spacing w:val="6"/>
                      <w:kern w:val="2"/>
                      <w:sz w:val="21"/>
                      <w:szCs w:val="21"/>
                      <w:u w:val="none"/>
                    </w:rPr>
                    <w:fldChar w:fldCharType="end"/>
                  </w:r>
                  <w:r>
                    <w:rPr>
                      <w:rFonts w:ascii="Times New Roman" w:hAnsi="Times New Roman" w:cs="Times New Roman"/>
                      <w:bCs/>
                      <w:spacing w:val="6"/>
                      <w:kern w:val="2"/>
                      <w:sz w:val="21"/>
                      <w:szCs w:val="21"/>
                    </w:rPr>
                    <w:t>、</w:t>
                  </w:r>
                  <w:r>
                    <w:fldChar w:fldCharType="begin"/>
                  </w:r>
                  <w:r>
                    <w:instrText xml:space="preserve"> HYPERLINK "https://baike.baidu.com/item/%E9%98%B2%E9%94%88/4591680" \t "_blank" </w:instrText>
                  </w:r>
                  <w:r>
                    <w:fldChar w:fldCharType="separate"/>
                  </w:r>
                  <w:r>
                    <w:rPr>
                      <w:rStyle w:val="28"/>
                      <w:rFonts w:ascii="Times New Roman" w:hAnsi="Times New Roman" w:cs="Times New Roman"/>
                      <w:bCs/>
                      <w:color w:val="auto"/>
                      <w:spacing w:val="6"/>
                      <w:kern w:val="2"/>
                      <w:sz w:val="21"/>
                      <w:szCs w:val="21"/>
                      <w:u w:val="none"/>
                    </w:rPr>
                    <w:t>防锈</w:t>
                  </w:r>
                  <w:r>
                    <w:rPr>
                      <w:rStyle w:val="28"/>
                      <w:rFonts w:ascii="Times New Roman" w:hAnsi="Times New Roman" w:cs="Times New Roman"/>
                      <w:bCs/>
                      <w:color w:val="auto"/>
                      <w:spacing w:val="6"/>
                      <w:kern w:val="2"/>
                      <w:sz w:val="21"/>
                      <w:szCs w:val="21"/>
                      <w:u w:val="none"/>
                    </w:rPr>
                    <w:fldChar w:fldCharType="end"/>
                  </w:r>
                  <w:r>
                    <w:rPr>
                      <w:rFonts w:ascii="Times New Roman" w:hAnsi="Times New Roman" w:cs="Times New Roman"/>
                      <w:bCs/>
                      <w:spacing w:val="6"/>
                      <w:kern w:val="2"/>
                      <w:sz w:val="21"/>
                      <w:szCs w:val="21"/>
                    </w:rPr>
                    <w:t>、</w:t>
                  </w:r>
                  <w:r>
                    <w:fldChar w:fldCharType="begin"/>
                  </w:r>
                  <w:r>
                    <w:instrText xml:space="preserve"> HYPERLINK "https://baike.baidu.com/item/%E5%86%B7%E5%8D%B4/3036655" \t "_blank" </w:instrText>
                  </w:r>
                  <w:r>
                    <w:fldChar w:fldCharType="separate"/>
                  </w:r>
                  <w:r>
                    <w:rPr>
                      <w:rStyle w:val="28"/>
                      <w:rFonts w:ascii="Times New Roman" w:hAnsi="Times New Roman" w:cs="Times New Roman"/>
                      <w:bCs/>
                      <w:color w:val="auto"/>
                      <w:spacing w:val="6"/>
                      <w:kern w:val="2"/>
                      <w:sz w:val="21"/>
                      <w:szCs w:val="21"/>
                      <w:u w:val="none"/>
                    </w:rPr>
                    <w:t>冷却</w:t>
                  </w:r>
                  <w:r>
                    <w:rPr>
                      <w:rStyle w:val="28"/>
                      <w:rFonts w:ascii="Times New Roman" w:hAnsi="Times New Roman" w:cs="Times New Roman"/>
                      <w:bCs/>
                      <w:color w:val="auto"/>
                      <w:spacing w:val="6"/>
                      <w:kern w:val="2"/>
                      <w:sz w:val="21"/>
                      <w:szCs w:val="21"/>
                      <w:u w:val="none"/>
                    </w:rPr>
                    <w:fldChar w:fldCharType="end"/>
                  </w:r>
                  <w:r>
                    <w:rPr>
                      <w:rFonts w:ascii="Times New Roman" w:hAnsi="Times New Roman" w:cs="Times New Roman"/>
                      <w:bCs/>
                      <w:spacing w:val="6"/>
                      <w:kern w:val="2"/>
                      <w:sz w:val="21"/>
                      <w:szCs w:val="21"/>
                    </w:rPr>
                    <w:t>等作用</w:t>
                  </w:r>
                  <w:r>
                    <w:rPr>
                      <w:rFonts w:hint="eastAsia" w:ascii="Times New Roman" w:hAnsi="Times New Roman" w:cs="Times New Roman"/>
                      <w:bCs/>
                      <w:spacing w:val="6"/>
                      <w:kern w:val="2"/>
                      <w:sz w:val="21"/>
                      <w:szCs w:val="21"/>
                    </w:rPr>
                    <w:t>，主要</w:t>
                  </w:r>
                  <w:r>
                    <w:rPr>
                      <w:rFonts w:ascii="Times New Roman" w:hAnsi="Times New Roman" w:cs="Times New Roman"/>
                      <w:bCs/>
                      <w:spacing w:val="6"/>
                      <w:kern w:val="2"/>
                      <w:sz w:val="21"/>
                      <w:szCs w:val="21"/>
                    </w:rPr>
                    <w:t>由添加剂（</w:t>
                  </w:r>
                  <w:r>
                    <w:rPr>
                      <w:rFonts w:hint="eastAsia" w:ascii="Times New Roman" w:hAnsi="Times New Roman" w:cs="Times New Roman"/>
                      <w:bCs/>
                      <w:spacing w:val="6"/>
                      <w:kern w:val="2"/>
                      <w:sz w:val="21"/>
                      <w:szCs w:val="21"/>
                    </w:rPr>
                    <w:t>＜10</w:t>
                  </w:r>
                  <w:r>
                    <w:rPr>
                      <w:rFonts w:ascii="Times New Roman" w:hAnsi="Times New Roman" w:cs="Times New Roman"/>
                      <w:bCs/>
                      <w:spacing w:val="6"/>
                      <w:kern w:val="2"/>
                      <w:sz w:val="21"/>
                      <w:szCs w:val="21"/>
                    </w:rPr>
                    <w:t>%）</w:t>
                  </w:r>
                  <w:r>
                    <w:rPr>
                      <w:rFonts w:hint="eastAsia" w:ascii="Times New Roman" w:hAnsi="Times New Roman" w:cs="Times New Roman"/>
                      <w:bCs/>
                      <w:spacing w:val="6"/>
                      <w:kern w:val="2"/>
                      <w:sz w:val="21"/>
                      <w:szCs w:val="21"/>
                    </w:rPr>
                    <w:t>和</w:t>
                  </w:r>
                  <w:r>
                    <w:rPr>
                      <w:rFonts w:ascii="Times New Roman" w:hAnsi="Times New Roman" w:cs="Times New Roman"/>
                      <w:bCs/>
                      <w:spacing w:val="6"/>
                      <w:kern w:val="2"/>
                      <w:sz w:val="21"/>
                      <w:szCs w:val="21"/>
                    </w:rPr>
                    <w:t>基础油（</w:t>
                  </w:r>
                  <w:r>
                    <w:rPr>
                      <w:rFonts w:hint="eastAsia" w:ascii="Times New Roman" w:hAnsi="Times New Roman" w:cs="Times New Roman"/>
                      <w:bCs/>
                      <w:spacing w:val="6"/>
                      <w:kern w:val="2"/>
                      <w:sz w:val="21"/>
                      <w:szCs w:val="21"/>
                    </w:rPr>
                    <w:t>＞90</w:t>
                  </w:r>
                  <w:r>
                    <w:rPr>
                      <w:rFonts w:ascii="Times New Roman" w:hAnsi="Times New Roman" w:cs="Times New Roman"/>
                      <w:bCs/>
                      <w:spacing w:val="6"/>
                      <w:kern w:val="2"/>
                      <w:sz w:val="21"/>
                      <w:szCs w:val="21"/>
                    </w:rPr>
                    <w:t>%）</w:t>
                  </w:r>
                  <w:r>
                    <w:rPr>
                      <w:rFonts w:hint="eastAsia" w:ascii="Times New Roman" w:hAnsi="Times New Roman" w:cs="Times New Roman"/>
                      <w:bCs/>
                      <w:spacing w:val="6"/>
                      <w:kern w:val="2"/>
                      <w:sz w:val="21"/>
                      <w:szCs w:val="21"/>
                    </w:rPr>
                    <w:t>组成，</w:t>
                  </w:r>
                  <w:r>
                    <w:rPr>
                      <w:rFonts w:ascii="Times New Roman" w:hAnsi="Times New Roman" w:cs="Times New Roman"/>
                      <w:bCs/>
                      <w:spacing w:val="6"/>
                      <w:kern w:val="2"/>
                      <w:sz w:val="21"/>
                      <w:szCs w:val="21"/>
                    </w:rPr>
                    <w:t>无爆炸危险性，</w:t>
                  </w:r>
                  <w:r>
                    <w:rPr>
                      <w:rFonts w:hint="eastAsia" w:ascii="Times New Roman" w:hAnsi="Times New Roman" w:cs="Times New Roman"/>
                      <w:bCs/>
                      <w:spacing w:val="6"/>
                      <w:kern w:val="2"/>
                      <w:sz w:val="21"/>
                      <w:szCs w:val="21"/>
                    </w:rPr>
                    <w:t>遇</w:t>
                  </w:r>
                  <w:r>
                    <w:rPr>
                      <w:rFonts w:ascii="Times New Roman" w:hAnsi="Times New Roman" w:cs="Times New Roman"/>
                      <w:bCs/>
                      <w:spacing w:val="6"/>
                      <w:kern w:val="2"/>
                      <w:sz w:val="21"/>
                      <w:szCs w:val="21"/>
                    </w:rPr>
                    <w:t>明火、高热能引起燃烧</w:t>
                  </w:r>
                  <w:r>
                    <w:rPr>
                      <w:rFonts w:hint="eastAsia" w:ascii="Times New Roman" w:hAnsi="Times New Roman" w:cs="Times New Roman"/>
                      <w:bCs/>
                      <w:spacing w:val="6"/>
                      <w:kern w:val="2"/>
                      <w:sz w:val="21"/>
                      <w:szCs w:val="21"/>
                    </w:rPr>
                    <w:t>。</w:t>
                  </w:r>
                </w:p>
              </w:tc>
            </w:tr>
          </w:tbl>
          <w:p>
            <w:pPr>
              <w:pStyle w:val="20"/>
              <w:spacing w:before="0" w:beforeAutospacing="0" w:after="0" w:afterAutospacing="0" w:line="360" w:lineRule="auto"/>
              <w:ind w:firstLine="379" w:firstLineChars="150"/>
              <w:rPr>
                <w:rFonts w:ascii="Times New Roman" w:hAnsi="Times New Roman" w:cs="Times New Roman"/>
                <w:b/>
                <w:bCs/>
              </w:rPr>
            </w:pPr>
            <w:r>
              <w:rPr>
                <w:rFonts w:ascii="Times New Roman" w:hAnsi="Times New Roman" w:cs="Times New Roman"/>
                <w:b/>
                <w:bCs/>
                <w:spacing w:val="6"/>
                <w:kern w:val="2"/>
              </w:rPr>
              <w:t>（6）</w:t>
            </w:r>
            <w:r>
              <w:rPr>
                <w:rFonts w:ascii="Times New Roman" w:hAnsi="Times New Roman" w:cs="Times New Roman"/>
                <w:b/>
                <w:bCs/>
              </w:rPr>
              <w:t>产品方案及规模</w:t>
            </w:r>
          </w:p>
          <w:p>
            <w:pPr>
              <w:adjustRightInd w:val="0"/>
              <w:snapToGrid w:val="0"/>
              <w:spacing w:line="360" w:lineRule="auto"/>
              <w:ind w:firstLine="488"/>
              <w:rPr>
                <w:sz w:val="24"/>
                <w:szCs w:val="24"/>
              </w:rPr>
            </w:pPr>
            <w:r>
              <w:rPr>
                <w:sz w:val="24"/>
                <w:szCs w:val="24"/>
              </w:rPr>
              <w:t>本项目</w:t>
            </w:r>
            <w:r>
              <w:rPr>
                <w:rFonts w:hint="eastAsia"/>
                <w:sz w:val="24"/>
                <w:szCs w:val="24"/>
              </w:rPr>
              <w:t>搅拌站</w:t>
            </w:r>
            <w:r>
              <w:rPr>
                <w:sz w:val="24"/>
                <w:szCs w:val="24"/>
              </w:rPr>
              <w:t>生产线生产C20～C60预拌混凝土，产品产量及型号根据订单情况确定</w:t>
            </w:r>
            <w:r>
              <w:rPr>
                <w:rFonts w:hint="eastAsia"/>
                <w:sz w:val="24"/>
                <w:szCs w:val="24"/>
              </w:rPr>
              <w:t>。</w:t>
            </w:r>
          </w:p>
          <w:p>
            <w:pPr>
              <w:snapToGrid w:val="0"/>
              <w:spacing w:line="360" w:lineRule="auto"/>
              <w:ind w:firstLine="422" w:firstLineChars="200"/>
              <w:jc w:val="center"/>
              <w:rPr>
                <w:b/>
              </w:rPr>
            </w:pPr>
            <w:r>
              <w:rPr>
                <w:b/>
              </w:rPr>
              <w:t>表1-8 产品方案及规模</w:t>
            </w:r>
          </w:p>
          <w:tbl>
            <w:tblPr>
              <w:tblStyle w:val="24"/>
              <w:tblW w:w="8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45"/>
              <w:gridCol w:w="1313"/>
              <w:gridCol w:w="1218"/>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74" w:type="dxa"/>
                  <w:vAlign w:val="center"/>
                </w:tcPr>
                <w:p>
                  <w:pPr>
                    <w:pStyle w:val="5"/>
                    <w:spacing w:line="360" w:lineRule="auto"/>
                    <w:ind w:firstLine="0"/>
                    <w:jc w:val="center"/>
                    <w:rPr>
                      <w:b/>
                      <w:sz w:val="21"/>
                      <w:szCs w:val="21"/>
                    </w:rPr>
                  </w:pPr>
                  <w:r>
                    <w:rPr>
                      <w:b/>
                      <w:sz w:val="21"/>
                      <w:szCs w:val="21"/>
                    </w:rPr>
                    <w:t>序号</w:t>
                  </w:r>
                </w:p>
              </w:tc>
              <w:tc>
                <w:tcPr>
                  <w:tcW w:w="2045" w:type="dxa"/>
                  <w:vAlign w:val="center"/>
                </w:tcPr>
                <w:p>
                  <w:pPr>
                    <w:pStyle w:val="5"/>
                    <w:spacing w:line="360" w:lineRule="auto"/>
                    <w:ind w:firstLine="422"/>
                    <w:jc w:val="center"/>
                    <w:rPr>
                      <w:b/>
                      <w:sz w:val="21"/>
                      <w:szCs w:val="21"/>
                    </w:rPr>
                  </w:pPr>
                  <w:r>
                    <w:rPr>
                      <w:b/>
                      <w:sz w:val="21"/>
                      <w:szCs w:val="21"/>
                    </w:rPr>
                    <w:t>名称</w:t>
                  </w:r>
                </w:p>
              </w:tc>
              <w:tc>
                <w:tcPr>
                  <w:tcW w:w="1313" w:type="dxa"/>
                  <w:vAlign w:val="center"/>
                </w:tcPr>
                <w:p>
                  <w:pPr>
                    <w:pStyle w:val="5"/>
                    <w:spacing w:line="360" w:lineRule="auto"/>
                    <w:ind w:firstLine="211" w:firstLineChars="100"/>
                    <w:jc w:val="center"/>
                    <w:rPr>
                      <w:b/>
                      <w:sz w:val="21"/>
                      <w:szCs w:val="21"/>
                    </w:rPr>
                  </w:pPr>
                  <w:r>
                    <w:rPr>
                      <w:b/>
                      <w:sz w:val="21"/>
                      <w:szCs w:val="21"/>
                    </w:rPr>
                    <w:t>规格</w:t>
                  </w:r>
                </w:p>
              </w:tc>
              <w:tc>
                <w:tcPr>
                  <w:tcW w:w="1218" w:type="dxa"/>
                  <w:vAlign w:val="center"/>
                </w:tcPr>
                <w:p>
                  <w:pPr>
                    <w:pStyle w:val="5"/>
                    <w:spacing w:line="360" w:lineRule="auto"/>
                    <w:ind w:firstLine="422"/>
                    <w:jc w:val="center"/>
                    <w:rPr>
                      <w:b/>
                      <w:sz w:val="21"/>
                      <w:szCs w:val="21"/>
                    </w:rPr>
                  </w:pPr>
                  <w:r>
                    <w:rPr>
                      <w:b/>
                      <w:sz w:val="21"/>
                      <w:szCs w:val="21"/>
                    </w:rPr>
                    <w:t>数量</w:t>
                  </w:r>
                </w:p>
              </w:tc>
              <w:tc>
                <w:tcPr>
                  <w:tcW w:w="3198" w:type="dxa"/>
                  <w:vAlign w:val="center"/>
                </w:tcPr>
                <w:p>
                  <w:pPr>
                    <w:pStyle w:val="5"/>
                    <w:spacing w:line="360" w:lineRule="auto"/>
                    <w:ind w:firstLine="422"/>
                    <w:jc w:val="center"/>
                    <w:rPr>
                      <w:b/>
                      <w:sz w:val="21"/>
                      <w:szCs w:val="21"/>
                    </w:rPr>
                  </w:pPr>
                  <w:r>
                    <w:rPr>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74" w:type="dxa"/>
                  <w:vAlign w:val="center"/>
                </w:tcPr>
                <w:p>
                  <w:pPr>
                    <w:pStyle w:val="20"/>
                    <w:spacing w:before="0" w:beforeAutospacing="0" w:after="0" w:afterAutospacing="0" w:line="36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045" w:type="dxa"/>
                  <w:vAlign w:val="center"/>
                </w:tcPr>
                <w:p>
                  <w:pPr>
                    <w:spacing w:line="360" w:lineRule="auto"/>
                    <w:jc w:val="center"/>
                  </w:pPr>
                  <w:r>
                    <w:t>预拌商品混凝土</w:t>
                  </w:r>
                </w:p>
              </w:tc>
              <w:tc>
                <w:tcPr>
                  <w:tcW w:w="1313" w:type="dxa"/>
                  <w:vAlign w:val="center"/>
                </w:tcPr>
                <w:p>
                  <w:pPr>
                    <w:spacing w:line="360" w:lineRule="auto"/>
                    <w:jc w:val="center"/>
                  </w:pPr>
                  <w:r>
                    <w:t>C10～C60</w:t>
                  </w:r>
                </w:p>
              </w:tc>
              <w:tc>
                <w:tcPr>
                  <w:tcW w:w="1218" w:type="dxa"/>
                  <w:vAlign w:val="center"/>
                </w:tcPr>
                <w:p>
                  <w:pPr>
                    <w:spacing w:line="360" w:lineRule="auto"/>
                    <w:jc w:val="center"/>
                  </w:pPr>
                  <w:r>
                    <w:t>20万m</w:t>
                  </w:r>
                  <w:r>
                    <w:rPr>
                      <w:vertAlign w:val="superscript"/>
                    </w:rPr>
                    <w:t>3</w:t>
                  </w:r>
                </w:p>
              </w:tc>
              <w:tc>
                <w:tcPr>
                  <w:tcW w:w="3198" w:type="dxa"/>
                  <w:vAlign w:val="center"/>
                </w:tcPr>
                <w:p>
                  <w:pPr>
                    <w:pStyle w:val="5"/>
                    <w:spacing w:line="360" w:lineRule="auto"/>
                    <w:ind w:firstLine="210" w:firstLineChars="100"/>
                    <w:jc w:val="center"/>
                    <w:rPr>
                      <w:sz w:val="21"/>
                      <w:szCs w:val="21"/>
                    </w:rPr>
                  </w:pPr>
                  <w:r>
                    <w:rPr>
                      <w:sz w:val="21"/>
                      <w:szCs w:val="21"/>
                    </w:rPr>
                    <w:t>密度：2350~2450kg/m</w:t>
                  </w:r>
                  <w:r>
                    <w:rPr>
                      <w:sz w:val="21"/>
                      <w:szCs w:val="21"/>
                      <w:vertAlign w:val="superscript"/>
                    </w:rPr>
                    <w:t>3</w:t>
                  </w:r>
                </w:p>
              </w:tc>
            </w:tr>
          </w:tbl>
          <w:p>
            <w:pPr>
              <w:pStyle w:val="20"/>
              <w:spacing w:before="0" w:beforeAutospacing="0" w:after="0" w:afterAutospacing="0" w:line="360" w:lineRule="auto"/>
              <w:ind w:firstLine="379" w:firstLineChars="150"/>
              <w:rPr>
                <w:rFonts w:ascii="Times New Roman" w:hAnsi="Times New Roman" w:cs="Times New Roman"/>
                <w:b/>
                <w:bCs/>
              </w:rPr>
            </w:pPr>
            <w:r>
              <w:rPr>
                <w:rFonts w:ascii="Times New Roman" w:hAnsi="Times New Roman" w:cs="Times New Roman"/>
                <w:b/>
                <w:bCs/>
                <w:spacing w:val="6"/>
                <w:kern w:val="2"/>
              </w:rPr>
              <w:t>（7）</w:t>
            </w:r>
            <w:r>
              <w:rPr>
                <w:rFonts w:ascii="Times New Roman" w:hAnsi="Times New Roman" w:cs="Times New Roman"/>
                <w:b/>
                <w:bCs/>
              </w:rPr>
              <w:t>投资规模</w:t>
            </w:r>
          </w:p>
          <w:p>
            <w:pPr>
              <w:pStyle w:val="20"/>
              <w:spacing w:before="0" w:beforeAutospacing="0" w:after="0" w:afterAutospacing="0" w:line="360" w:lineRule="auto"/>
              <w:ind w:firstLine="504" w:firstLineChars="200"/>
              <w:rPr>
                <w:rFonts w:ascii="Times New Roman" w:hAnsi="Times New Roman" w:cs="Times New Roman"/>
                <w:b/>
                <w:spacing w:val="6"/>
              </w:rPr>
            </w:pPr>
            <w:r>
              <w:rPr>
                <w:rFonts w:ascii="Times New Roman" w:hAnsi="Times New Roman" w:cs="Times New Roman"/>
                <w:spacing w:val="6"/>
              </w:rPr>
              <w:t>项目总投资为1600万元，资金来源全部为自筹，其中</w:t>
            </w:r>
            <w:r>
              <w:rPr>
                <w:rFonts w:ascii="Times New Roman" w:hAnsi="Times New Roman" w:cs="Times New Roman"/>
              </w:rPr>
              <w:t>环保投资为110万元，占总投资的6.88%</w:t>
            </w:r>
            <w:r>
              <w:rPr>
                <w:rFonts w:ascii="Times New Roman" w:hAnsi="Times New Roman" w:cs="Times New Roman"/>
                <w:spacing w:val="6"/>
              </w:rPr>
              <w:t>。项目投资组成情况见表1-9，环保投资情况见表1-10。</w:t>
            </w:r>
          </w:p>
          <w:p>
            <w:pPr>
              <w:spacing w:line="360" w:lineRule="auto"/>
              <w:ind w:firstLine="605" w:firstLineChars="287"/>
              <w:jc w:val="center"/>
              <w:rPr>
                <w:b/>
              </w:rPr>
            </w:pPr>
            <w:r>
              <w:rPr>
                <w:b/>
              </w:rPr>
              <w:t>表1-9  项目投资组成情况表</w:t>
            </w:r>
          </w:p>
          <w:tbl>
            <w:tblPr>
              <w:tblStyle w:val="24"/>
              <w:tblW w:w="8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982"/>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68" w:type="dxa"/>
                  <w:vAlign w:val="center"/>
                </w:tcPr>
                <w:p>
                  <w:pPr>
                    <w:spacing w:line="360" w:lineRule="auto"/>
                    <w:jc w:val="center"/>
                    <w:rPr>
                      <w:b/>
                    </w:rPr>
                  </w:pPr>
                  <w:r>
                    <w:rPr>
                      <w:b/>
                    </w:rPr>
                    <w:t>序号</w:t>
                  </w:r>
                </w:p>
              </w:tc>
              <w:tc>
                <w:tcPr>
                  <w:tcW w:w="3982" w:type="dxa"/>
                  <w:vAlign w:val="center"/>
                </w:tcPr>
                <w:p>
                  <w:pPr>
                    <w:spacing w:line="360" w:lineRule="auto"/>
                    <w:jc w:val="center"/>
                    <w:rPr>
                      <w:b/>
                    </w:rPr>
                  </w:pPr>
                  <w:r>
                    <w:rPr>
                      <w:b/>
                    </w:rPr>
                    <w:t>项目</w:t>
                  </w:r>
                </w:p>
              </w:tc>
              <w:tc>
                <w:tcPr>
                  <w:tcW w:w="3298" w:type="dxa"/>
                  <w:vAlign w:val="center"/>
                </w:tcPr>
                <w:p>
                  <w:pPr>
                    <w:spacing w:line="360" w:lineRule="auto"/>
                    <w:jc w:val="center"/>
                    <w:rPr>
                      <w:b/>
                    </w:rPr>
                  </w:pPr>
                  <w:r>
                    <w:rPr>
                      <w:b/>
                    </w:rPr>
                    <w:t>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68" w:type="dxa"/>
                  <w:vAlign w:val="center"/>
                </w:tcPr>
                <w:p>
                  <w:pPr>
                    <w:spacing w:line="360" w:lineRule="auto"/>
                    <w:jc w:val="center"/>
                  </w:pPr>
                  <w:r>
                    <w:t>1</w:t>
                  </w:r>
                </w:p>
              </w:tc>
              <w:tc>
                <w:tcPr>
                  <w:tcW w:w="3982" w:type="dxa"/>
                  <w:vAlign w:val="center"/>
                </w:tcPr>
                <w:p>
                  <w:pPr>
                    <w:spacing w:line="360" w:lineRule="auto"/>
                    <w:jc w:val="center"/>
                  </w:pPr>
                  <w:r>
                    <w:t>土地租赁费</w:t>
                  </w:r>
                </w:p>
              </w:tc>
              <w:tc>
                <w:tcPr>
                  <w:tcW w:w="3298" w:type="dxa"/>
                  <w:vAlign w:val="center"/>
                </w:tcPr>
                <w:p>
                  <w:pPr>
                    <w:spacing w:line="360" w:lineRule="auto"/>
                    <w:jc w:val="center"/>
                  </w:pPr>
                  <w:r>
                    <w:t>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268" w:type="dxa"/>
                  <w:vAlign w:val="center"/>
                </w:tcPr>
                <w:p>
                  <w:pPr>
                    <w:spacing w:line="360" w:lineRule="auto"/>
                    <w:jc w:val="center"/>
                  </w:pPr>
                  <w:r>
                    <w:t>2</w:t>
                  </w:r>
                </w:p>
              </w:tc>
              <w:tc>
                <w:tcPr>
                  <w:tcW w:w="3982" w:type="dxa"/>
                  <w:vAlign w:val="center"/>
                </w:tcPr>
                <w:p>
                  <w:pPr>
                    <w:spacing w:line="360" w:lineRule="auto"/>
                    <w:jc w:val="center"/>
                  </w:pPr>
                  <w:r>
                    <w:t>设备购置安装费</w:t>
                  </w:r>
                </w:p>
              </w:tc>
              <w:tc>
                <w:tcPr>
                  <w:tcW w:w="3298" w:type="dxa"/>
                  <w:vAlign w:val="center"/>
                </w:tcPr>
                <w:p>
                  <w:pPr>
                    <w:spacing w:line="360" w:lineRule="auto"/>
                    <w:jc w:val="center"/>
                  </w:pPr>
                  <w:r>
                    <w:t>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68" w:type="dxa"/>
                  <w:vAlign w:val="center"/>
                </w:tcPr>
                <w:p>
                  <w:pPr>
                    <w:spacing w:line="360" w:lineRule="auto"/>
                    <w:jc w:val="center"/>
                  </w:pPr>
                  <w:r>
                    <w:t>3</w:t>
                  </w:r>
                </w:p>
              </w:tc>
              <w:tc>
                <w:tcPr>
                  <w:tcW w:w="3982" w:type="dxa"/>
                  <w:vAlign w:val="center"/>
                </w:tcPr>
                <w:p>
                  <w:pPr>
                    <w:spacing w:line="360" w:lineRule="auto"/>
                    <w:jc w:val="center"/>
                  </w:pPr>
                  <w:r>
                    <w:t>基础建设</w:t>
                  </w:r>
                </w:p>
              </w:tc>
              <w:tc>
                <w:tcPr>
                  <w:tcW w:w="3298" w:type="dxa"/>
                  <w:vAlign w:val="center"/>
                </w:tcPr>
                <w:p>
                  <w:pPr>
                    <w:spacing w:line="360" w:lineRule="auto"/>
                    <w:jc w:val="center"/>
                  </w:pPr>
                  <w:r>
                    <w:t>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268" w:type="dxa"/>
                  <w:vAlign w:val="center"/>
                </w:tcPr>
                <w:p>
                  <w:pPr>
                    <w:spacing w:line="360" w:lineRule="auto"/>
                    <w:jc w:val="center"/>
                  </w:pPr>
                  <w:r>
                    <w:t>4</w:t>
                  </w:r>
                </w:p>
              </w:tc>
              <w:tc>
                <w:tcPr>
                  <w:tcW w:w="3982" w:type="dxa"/>
                  <w:vAlign w:val="center"/>
                </w:tcPr>
                <w:p>
                  <w:pPr>
                    <w:spacing w:line="360" w:lineRule="auto"/>
                    <w:jc w:val="center"/>
                  </w:pPr>
                  <w:r>
                    <w:t>环保投资</w:t>
                  </w:r>
                </w:p>
              </w:tc>
              <w:tc>
                <w:tcPr>
                  <w:tcW w:w="3298" w:type="dxa"/>
                  <w:vAlign w:val="center"/>
                </w:tcPr>
                <w:p>
                  <w:pPr>
                    <w:spacing w:line="360" w:lineRule="auto"/>
                    <w:jc w:val="center"/>
                  </w:pPr>
                  <w:r>
                    <w:t>110万元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268" w:type="dxa"/>
                  <w:vAlign w:val="center"/>
                </w:tcPr>
                <w:p>
                  <w:pPr>
                    <w:spacing w:line="360" w:lineRule="auto"/>
                    <w:jc w:val="center"/>
                  </w:pPr>
                  <w:r>
                    <w:t>5</w:t>
                  </w:r>
                </w:p>
              </w:tc>
              <w:tc>
                <w:tcPr>
                  <w:tcW w:w="3982" w:type="dxa"/>
                  <w:vAlign w:val="center"/>
                </w:tcPr>
                <w:p>
                  <w:pPr>
                    <w:spacing w:line="360" w:lineRule="auto"/>
                    <w:jc w:val="center"/>
                  </w:pPr>
                  <w:r>
                    <w:t>流动资金</w:t>
                  </w:r>
                </w:p>
              </w:tc>
              <w:tc>
                <w:tcPr>
                  <w:tcW w:w="3298" w:type="dxa"/>
                  <w:vAlign w:val="center"/>
                </w:tcPr>
                <w:p>
                  <w:pPr>
                    <w:spacing w:line="360" w:lineRule="auto"/>
                    <w:jc w:val="center"/>
                  </w:pPr>
                  <w:r>
                    <w:t>210万元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8" w:type="dxa"/>
                  <w:vAlign w:val="center"/>
                </w:tcPr>
                <w:p>
                  <w:pPr>
                    <w:jc w:val="center"/>
                  </w:pPr>
                  <w:r>
                    <w:t>6</w:t>
                  </w:r>
                </w:p>
              </w:tc>
              <w:tc>
                <w:tcPr>
                  <w:tcW w:w="3982" w:type="dxa"/>
                  <w:vAlign w:val="center"/>
                </w:tcPr>
                <w:p>
                  <w:pPr>
                    <w:jc w:val="center"/>
                  </w:pPr>
                  <w:r>
                    <w:t>总计</w:t>
                  </w:r>
                </w:p>
              </w:tc>
              <w:tc>
                <w:tcPr>
                  <w:tcW w:w="3298" w:type="dxa"/>
                  <w:vAlign w:val="center"/>
                </w:tcPr>
                <w:p>
                  <w:pPr>
                    <w:jc w:val="center"/>
                  </w:pPr>
                  <w:r>
                    <w:t>1600万元</w:t>
                  </w:r>
                </w:p>
              </w:tc>
            </w:tr>
          </w:tbl>
          <w:p>
            <w:pPr>
              <w:spacing w:line="360" w:lineRule="auto"/>
              <w:ind w:firstLine="843" w:firstLineChars="400"/>
              <w:jc w:val="center"/>
              <w:rPr>
                <w:b/>
                <w:bCs/>
              </w:rPr>
            </w:pPr>
            <w:r>
              <w:rPr>
                <w:b/>
                <w:bCs/>
              </w:rPr>
              <w:t xml:space="preserve">表1-10  本项目环保投资一览表  </w:t>
            </w:r>
          </w:p>
          <w:tbl>
            <w:tblPr>
              <w:tblStyle w:val="24"/>
              <w:tblW w:w="855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8"/>
              <w:gridCol w:w="577"/>
              <w:gridCol w:w="1212"/>
              <w:gridCol w:w="4051"/>
              <w:gridCol w:w="1285"/>
              <w:gridCol w:w="7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728" w:type="dxa"/>
                  <w:vAlign w:val="center"/>
                </w:tcPr>
                <w:p>
                  <w:pPr>
                    <w:adjustRightInd w:val="0"/>
                    <w:snapToGrid w:val="0"/>
                    <w:jc w:val="center"/>
                    <w:rPr>
                      <w:b/>
                    </w:rPr>
                  </w:pPr>
                  <w:r>
                    <w:rPr>
                      <w:b/>
                    </w:rPr>
                    <w:t>序号</w:t>
                  </w:r>
                </w:p>
              </w:tc>
              <w:tc>
                <w:tcPr>
                  <w:tcW w:w="1789" w:type="dxa"/>
                  <w:gridSpan w:val="2"/>
                  <w:vAlign w:val="center"/>
                </w:tcPr>
                <w:p>
                  <w:pPr>
                    <w:adjustRightInd w:val="0"/>
                    <w:snapToGrid w:val="0"/>
                    <w:jc w:val="center"/>
                    <w:rPr>
                      <w:b/>
                    </w:rPr>
                  </w:pPr>
                  <w:r>
                    <w:rPr>
                      <w:b/>
                    </w:rPr>
                    <w:t>污染类型</w:t>
                  </w:r>
                </w:p>
              </w:tc>
              <w:tc>
                <w:tcPr>
                  <w:tcW w:w="4051" w:type="dxa"/>
                  <w:vAlign w:val="center"/>
                </w:tcPr>
                <w:p>
                  <w:pPr>
                    <w:adjustRightInd w:val="0"/>
                    <w:snapToGrid w:val="0"/>
                    <w:jc w:val="center"/>
                    <w:rPr>
                      <w:b/>
                    </w:rPr>
                  </w:pPr>
                  <w:r>
                    <w:rPr>
                      <w:b/>
                    </w:rPr>
                    <w:t>防治措施</w:t>
                  </w:r>
                </w:p>
              </w:tc>
              <w:tc>
                <w:tcPr>
                  <w:tcW w:w="1285" w:type="dxa"/>
                  <w:vAlign w:val="center"/>
                </w:tcPr>
                <w:p>
                  <w:pPr>
                    <w:adjustRightInd w:val="0"/>
                    <w:snapToGrid w:val="0"/>
                    <w:jc w:val="center"/>
                    <w:rPr>
                      <w:b/>
                    </w:rPr>
                  </w:pPr>
                  <w:r>
                    <w:rPr>
                      <w:b/>
                    </w:rPr>
                    <w:t>预计投资</w:t>
                  </w:r>
                </w:p>
              </w:tc>
              <w:tc>
                <w:tcPr>
                  <w:tcW w:w="705" w:type="dxa"/>
                  <w:vAlign w:val="center"/>
                </w:tcPr>
                <w:p>
                  <w:pPr>
                    <w:adjustRightInd w:val="0"/>
                    <w:snapToGrid w:val="0"/>
                    <w:jc w:val="center"/>
                    <w:rPr>
                      <w:b/>
                    </w:rPr>
                  </w:pPr>
                  <w:r>
                    <w:rPr>
                      <w:b/>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28" w:type="dxa"/>
                  <w:vMerge w:val="restart"/>
                  <w:vAlign w:val="center"/>
                </w:tcPr>
                <w:p>
                  <w:pPr>
                    <w:adjustRightInd w:val="0"/>
                    <w:snapToGrid w:val="0"/>
                    <w:jc w:val="center"/>
                  </w:pPr>
                  <w:r>
                    <w:t>1</w:t>
                  </w:r>
                </w:p>
              </w:tc>
              <w:tc>
                <w:tcPr>
                  <w:tcW w:w="577" w:type="dxa"/>
                  <w:vMerge w:val="restart"/>
                  <w:vAlign w:val="center"/>
                </w:tcPr>
                <w:p>
                  <w:pPr>
                    <w:adjustRightInd w:val="0"/>
                    <w:snapToGrid w:val="0"/>
                    <w:jc w:val="center"/>
                  </w:pPr>
                  <w:r>
                    <w:t>营运期</w:t>
                  </w:r>
                </w:p>
              </w:tc>
              <w:tc>
                <w:tcPr>
                  <w:tcW w:w="1212" w:type="dxa"/>
                  <w:vAlign w:val="center"/>
                </w:tcPr>
                <w:p>
                  <w:pPr>
                    <w:adjustRightInd w:val="0"/>
                    <w:snapToGrid w:val="0"/>
                    <w:jc w:val="center"/>
                  </w:pPr>
                  <w:r>
                    <w:t>废气</w:t>
                  </w:r>
                </w:p>
              </w:tc>
              <w:tc>
                <w:tcPr>
                  <w:tcW w:w="4051" w:type="dxa"/>
                  <w:vAlign w:val="center"/>
                </w:tcPr>
                <w:p>
                  <w:pPr>
                    <w:adjustRightInd w:val="0"/>
                    <w:snapToGrid w:val="0"/>
                    <w:jc w:val="center"/>
                  </w:pPr>
                  <w:r>
                    <w:t>车间、原料库</w:t>
                  </w:r>
                  <w:r>
                    <w:rPr>
                      <w:rFonts w:hint="eastAsia"/>
                    </w:rPr>
                    <w:t>均</w:t>
                  </w:r>
                  <w:r>
                    <w:t>全封闭、喷淋</w:t>
                  </w:r>
                  <w:r>
                    <w:rPr>
                      <w:rFonts w:hint="eastAsia"/>
                    </w:rPr>
                    <w:t>装置</w:t>
                  </w:r>
                  <w:r>
                    <w:t>、脉冲布袋除尘器</w:t>
                  </w:r>
                  <w:r>
                    <w:rPr>
                      <w:rFonts w:hint="eastAsia"/>
                    </w:rPr>
                    <w:t>、</w:t>
                  </w:r>
                  <w:r>
                    <w:t>油烟净化器、</w:t>
                  </w:r>
                  <w:r>
                    <w:rPr>
                      <w:rFonts w:hint="eastAsia"/>
                    </w:rPr>
                    <w:t>皮带运输机</w:t>
                  </w:r>
                  <w:r>
                    <w:t>密闭、</w:t>
                  </w:r>
                  <w:r>
                    <w:rPr>
                      <w:rFonts w:hint="eastAsia"/>
                    </w:rPr>
                    <w:t>自动</w:t>
                  </w:r>
                  <w:r>
                    <w:t>洗车装置</w:t>
                  </w:r>
                </w:p>
              </w:tc>
              <w:tc>
                <w:tcPr>
                  <w:tcW w:w="1285" w:type="dxa"/>
                  <w:vAlign w:val="center"/>
                </w:tcPr>
                <w:p>
                  <w:pPr>
                    <w:adjustRightInd w:val="0"/>
                    <w:snapToGrid w:val="0"/>
                    <w:jc w:val="center"/>
                  </w:pPr>
                  <w:r>
                    <w:t>86</w:t>
                  </w:r>
                </w:p>
              </w:tc>
              <w:tc>
                <w:tcPr>
                  <w:tcW w:w="705" w:type="dxa"/>
                  <w:vAlign w:val="center"/>
                </w:tcPr>
                <w:p>
                  <w:pPr>
                    <w:adjustRightInd w:val="0"/>
                    <w:snapToGrid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8" w:type="dxa"/>
                  <w:vMerge w:val="continue"/>
                  <w:vAlign w:val="center"/>
                </w:tcPr>
                <w:p>
                  <w:pPr>
                    <w:adjustRightInd w:val="0"/>
                    <w:snapToGrid w:val="0"/>
                    <w:jc w:val="center"/>
                  </w:pPr>
                </w:p>
              </w:tc>
              <w:tc>
                <w:tcPr>
                  <w:tcW w:w="577" w:type="dxa"/>
                  <w:vMerge w:val="continue"/>
                  <w:vAlign w:val="center"/>
                </w:tcPr>
                <w:p>
                  <w:pPr>
                    <w:adjustRightInd w:val="0"/>
                    <w:snapToGrid w:val="0"/>
                    <w:jc w:val="center"/>
                  </w:pPr>
                </w:p>
              </w:tc>
              <w:tc>
                <w:tcPr>
                  <w:tcW w:w="1212" w:type="dxa"/>
                  <w:vAlign w:val="center"/>
                </w:tcPr>
                <w:p>
                  <w:pPr>
                    <w:adjustRightInd w:val="0"/>
                    <w:snapToGrid w:val="0"/>
                    <w:jc w:val="center"/>
                  </w:pPr>
                  <w:r>
                    <w:t>废水</w:t>
                  </w:r>
                </w:p>
              </w:tc>
              <w:tc>
                <w:tcPr>
                  <w:tcW w:w="4051" w:type="dxa"/>
                  <w:vAlign w:val="center"/>
                </w:tcPr>
                <w:p>
                  <w:pPr>
                    <w:adjustRightInd w:val="0"/>
                    <w:snapToGrid w:val="0"/>
                    <w:jc w:val="center"/>
                  </w:pPr>
                  <w:r>
                    <w:t>雨水收集沟、雨水收集池、沉淀池</w:t>
                  </w:r>
                  <w:r>
                    <w:rPr>
                      <w:rFonts w:hint="eastAsia"/>
                    </w:rPr>
                    <w:t>、</w:t>
                  </w:r>
                  <w:r>
                    <w:t>隔油池、化粪池</w:t>
                  </w:r>
                </w:p>
              </w:tc>
              <w:tc>
                <w:tcPr>
                  <w:tcW w:w="1285" w:type="dxa"/>
                  <w:vAlign w:val="center"/>
                </w:tcPr>
                <w:p>
                  <w:pPr>
                    <w:adjustRightInd w:val="0"/>
                    <w:snapToGrid w:val="0"/>
                    <w:jc w:val="center"/>
                  </w:pPr>
                  <w:r>
                    <w:t>15</w:t>
                  </w:r>
                </w:p>
              </w:tc>
              <w:tc>
                <w:tcPr>
                  <w:tcW w:w="705" w:type="dxa"/>
                  <w:vAlign w:val="center"/>
                </w:tcPr>
                <w:p>
                  <w:pPr>
                    <w:adjustRightInd w:val="0"/>
                    <w:snapToGrid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8" w:type="dxa"/>
                  <w:vMerge w:val="continue"/>
                  <w:vAlign w:val="center"/>
                </w:tcPr>
                <w:p>
                  <w:pPr>
                    <w:adjustRightInd w:val="0"/>
                    <w:snapToGrid w:val="0"/>
                    <w:jc w:val="center"/>
                  </w:pPr>
                </w:p>
              </w:tc>
              <w:tc>
                <w:tcPr>
                  <w:tcW w:w="577" w:type="dxa"/>
                  <w:vMerge w:val="continue"/>
                  <w:vAlign w:val="center"/>
                </w:tcPr>
                <w:p>
                  <w:pPr>
                    <w:adjustRightInd w:val="0"/>
                    <w:snapToGrid w:val="0"/>
                    <w:jc w:val="center"/>
                  </w:pPr>
                </w:p>
              </w:tc>
              <w:tc>
                <w:tcPr>
                  <w:tcW w:w="1212" w:type="dxa"/>
                  <w:vAlign w:val="center"/>
                </w:tcPr>
                <w:p>
                  <w:pPr>
                    <w:adjustRightInd w:val="0"/>
                    <w:snapToGrid w:val="0"/>
                    <w:jc w:val="center"/>
                  </w:pPr>
                  <w:r>
                    <w:t>噪声</w:t>
                  </w:r>
                </w:p>
              </w:tc>
              <w:tc>
                <w:tcPr>
                  <w:tcW w:w="4051" w:type="dxa"/>
                  <w:vAlign w:val="center"/>
                </w:tcPr>
                <w:p>
                  <w:pPr>
                    <w:adjustRightInd w:val="0"/>
                    <w:snapToGrid w:val="0"/>
                    <w:jc w:val="center"/>
                  </w:pPr>
                  <w:r>
                    <w:t>设备安装减振基础、减震垫、设备维护保养</w:t>
                  </w:r>
                </w:p>
              </w:tc>
              <w:tc>
                <w:tcPr>
                  <w:tcW w:w="1285" w:type="dxa"/>
                  <w:vAlign w:val="center"/>
                </w:tcPr>
                <w:p>
                  <w:pPr>
                    <w:adjustRightInd w:val="0"/>
                    <w:snapToGrid w:val="0"/>
                    <w:jc w:val="center"/>
                  </w:pPr>
                  <w:r>
                    <w:t>3</w:t>
                  </w:r>
                </w:p>
              </w:tc>
              <w:tc>
                <w:tcPr>
                  <w:tcW w:w="705" w:type="dxa"/>
                  <w:vAlign w:val="center"/>
                </w:tcPr>
                <w:p>
                  <w:pPr>
                    <w:adjustRightInd w:val="0"/>
                    <w:snapToGrid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28" w:type="dxa"/>
                  <w:vMerge w:val="continue"/>
                  <w:vAlign w:val="center"/>
                </w:tcPr>
                <w:p>
                  <w:pPr>
                    <w:adjustRightInd w:val="0"/>
                    <w:snapToGrid w:val="0"/>
                    <w:jc w:val="center"/>
                  </w:pPr>
                </w:p>
              </w:tc>
              <w:tc>
                <w:tcPr>
                  <w:tcW w:w="577" w:type="dxa"/>
                  <w:vMerge w:val="continue"/>
                  <w:vAlign w:val="center"/>
                </w:tcPr>
                <w:p>
                  <w:pPr>
                    <w:adjustRightInd w:val="0"/>
                    <w:snapToGrid w:val="0"/>
                    <w:jc w:val="center"/>
                  </w:pPr>
                </w:p>
              </w:tc>
              <w:tc>
                <w:tcPr>
                  <w:tcW w:w="1212" w:type="dxa"/>
                  <w:vAlign w:val="center"/>
                </w:tcPr>
                <w:p>
                  <w:pPr>
                    <w:adjustRightInd w:val="0"/>
                    <w:snapToGrid w:val="0"/>
                    <w:jc w:val="center"/>
                  </w:pPr>
                  <w:r>
                    <w:t>固废</w:t>
                  </w:r>
                </w:p>
              </w:tc>
              <w:tc>
                <w:tcPr>
                  <w:tcW w:w="4051" w:type="dxa"/>
                  <w:vAlign w:val="center"/>
                </w:tcPr>
                <w:p>
                  <w:pPr>
                    <w:adjustRightInd w:val="0"/>
                    <w:snapToGrid w:val="0"/>
                    <w:jc w:val="center"/>
                  </w:pPr>
                  <w:r>
                    <w:t>垃圾桶</w:t>
                  </w:r>
                </w:p>
              </w:tc>
              <w:tc>
                <w:tcPr>
                  <w:tcW w:w="1285" w:type="dxa"/>
                  <w:vAlign w:val="center"/>
                </w:tcPr>
                <w:p>
                  <w:pPr>
                    <w:adjustRightInd w:val="0"/>
                    <w:snapToGrid w:val="0"/>
                    <w:jc w:val="center"/>
                  </w:pPr>
                  <w:r>
                    <w:t>1</w:t>
                  </w:r>
                </w:p>
              </w:tc>
              <w:tc>
                <w:tcPr>
                  <w:tcW w:w="705" w:type="dxa"/>
                  <w:vAlign w:val="center"/>
                </w:tcPr>
                <w:p>
                  <w:pPr>
                    <w:adjustRightInd w:val="0"/>
                    <w:snapToGrid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28" w:type="dxa"/>
                  <w:vMerge w:val="continue"/>
                  <w:vAlign w:val="center"/>
                </w:tcPr>
                <w:p>
                  <w:pPr>
                    <w:adjustRightInd w:val="0"/>
                    <w:snapToGrid w:val="0"/>
                    <w:jc w:val="center"/>
                  </w:pPr>
                </w:p>
              </w:tc>
              <w:tc>
                <w:tcPr>
                  <w:tcW w:w="577" w:type="dxa"/>
                  <w:vMerge w:val="continue"/>
                  <w:vAlign w:val="center"/>
                </w:tcPr>
                <w:p>
                  <w:pPr>
                    <w:adjustRightInd w:val="0"/>
                    <w:snapToGrid w:val="0"/>
                    <w:jc w:val="center"/>
                  </w:pPr>
                </w:p>
              </w:tc>
              <w:tc>
                <w:tcPr>
                  <w:tcW w:w="1212" w:type="dxa"/>
                  <w:vAlign w:val="center"/>
                </w:tcPr>
                <w:p>
                  <w:pPr>
                    <w:adjustRightInd w:val="0"/>
                    <w:snapToGrid w:val="0"/>
                    <w:jc w:val="center"/>
                  </w:pPr>
                  <w:r>
                    <w:t>生态</w:t>
                  </w:r>
                </w:p>
              </w:tc>
              <w:tc>
                <w:tcPr>
                  <w:tcW w:w="4051" w:type="dxa"/>
                  <w:vAlign w:val="center"/>
                </w:tcPr>
                <w:p>
                  <w:pPr>
                    <w:adjustRightInd w:val="0"/>
                    <w:snapToGrid w:val="0"/>
                    <w:jc w:val="center"/>
                  </w:pPr>
                  <w:r>
                    <w:rPr>
                      <w:rStyle w:val="44"/>
                      <w:color w:val="auto"/>
                      <w:sz w:val="21"/>
                      <w:szCs w:val="21"/>
                    </w:rPr>
                    <w:t>厂区绿化</w:t>
                  </w:r>
                  <w:r>
                    <w:t xml:space="preserve"> </w:t>
                  </w:r>
                </w:p>
              </w:tc>
              <w:tc>
                <w:tcPr>
                  <w:tcW w:w="1285" w:type="dxa"/>
                  <w:vAlign w:val="center"/>
                </w:tcPr>
                <w:p>
                  <w:pPr>
                    <w:adjustRightInd w:val="0"/>
                    <w:snapToGrid w:val="0"/>
                    <w:jc w:val="center"/>
                  </w:pPr>
                  <w:r>
                    <w:t>5</w:t>
                  </w:r>
                </w:p>
              </w:tc>
              <w:tc>
                <w:tcPr>
                  <w:tcW w:w="705" w:type="dxa"/>
                  <w:vAlign w:val="center"/>
                </w:tcPr>
                <w:p>
                  <w:pPr>
                    <w:adjustRightInd w:val="0"/>
                    <w:snapToGrid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28" w:type="dxa"/>
                  <w:vAlign w:val="center"/>
                </w:tcPr>
                <w:p>
                  <w:pPr>
                    <w:adjustRightInd w:val="0"/>
                    <w:snapToGrid w:val="0"/>
                    <w:jc w:val="center"/>
                  </w:pPr>
                  <w:r>
                    <w:t>2</w:t>
                  </w:r>
                </w:p>
              </w:tc>
              <w:tc>
                <w:tcPr>
                  <w:tcW w:w="5840" w:type="dxa"/>
                  <w:gridSpan w:val="3"/>
                  <w:vAlign w:val="center"/>
                </w:tcPr>
                <w:p>
                  <w:pPr>
                    <w:adjustRightInd w:val="0"/>
                    <w:snapToGrid w:val="0"/>
                    <w:jc w:val="center"/>
                  </w:pPr>
                  <w:r>
                    <w:t>合计</w:t>
                  </w:r>
                </w:p>
              </w:tc>
              <w:tc>
                <w:tcPr>
                  <w:tcW w:w="1285" w:type="dxa"/>
                  <w:vAlign w:val="center"/>
                </w:tcPr>
                <w:p>
                  <w:pPr>
                    <w:adjustRightInd w:val="0"/>
                    <w:snapToGrid w:val="0"/>
                    <w:jc w:val="center"/>
                  </w:pPr>
                  <w:r>
                    <w:t>110</w:t>
                  </w:r>
                </w:p>
              </w:tc>
              <w:tc>
                <w:tcPr>
                  <w:tcW w:w="705" w:type="dxa"/>
                  <w:vAlign w:val="center"/>
                </w:tcPr>
                <w:p>
                  <w:pPr>
                    <w:adjustRightInd w:val="0"/>
                    <w:snapToGrid w:val="0"/>
                    <w:jc w:val="center"/>
                  </w:pPr>
                </w:p>
              </w:tc>
            </w:tr>
          </w:tbl>
          <w:p>
            <w:pPr>
              <w:pStyle w:val="20"/>
              <w:spacing w:before="0" w:beforeAutospacing="0" w:after="0" w:afterAutospacing="0" w:line="560" w:lineRule="exact"/>
              <w:rPr>
                <w:rFonts w:ascii="Times New Roman" w:hAnsi="Times New Roman" w:cs="Times New Roman"/>
                <w:b/>
                <w:bCs/>
                <w:color w:val="FF0000"/>
                <w:spacing w:val="6"/>
                <w:kern w:val="2"/>
              </w:rPr>
            </w:pPr>
            <w:r>
              <w:rPr>
                <w:rFonts w:ascii="Times New Roman" w:hAnsi="Times New Roman" w:cs="Times New Roman"/>
                <w:b/>
                <w:bCs/>
                <w:spacing w:val="6"/>
                <w:kern w:val="2"/>
              </w:rPr>
              <w:t xml:space="preserve">3、用地现状及周边环境 </w:t>
            </w:r>
          </w:p>
          <w:p>
            <w:pPr>
              <w:widowControl/>
              <w:spacing w:line="360" w:lineRule="auto"/>
              <w:ind w:firstLine="360" w:firstLineChars="150"/>
              <w:jc w:val="left"/>
              <w:rPr>
                <w:sz w:val="24"/>
                <w:szCs w:val="24"/>
              </w:rPr>
            </w:pPr>
            <w:r>
              <w:rPr>
                <w:rFonts w:hint="eastAsia" w:ascii="宋体" w:hAnsi="宋体" w:cs="宋体"/>
                <w:sz w:val="24"/>
                <w:szCs w:val="24"/>
              </w:rPr>
              <w:t>①</w:t>
            </w:r>
            <w:r>
              <w:rPr>
                <w:sz w:val="24"/>
                <w:szCs w:val="24"/>
              </w:rPr>
              <w:t>用地现状：本项目位于城步苗族自治县西岩镇三合村8组，租赁西岩镇三合村8组600</w:t>
            </w:r>
            <w:r>
              <w:rPr>
                <w:szCs w:val="24"/>
              </w:rPr>
              <w:t>0m</w:t>
            </w:r>
            <w:r>
              <w:rPr>
                <w:szCs w:val="24"/>
                <w:vertAlign w:val="superscript"/>
              </w:rPr>
              <w:t>2</w:t>
            </w:r>
            <w:r>
              <w:rPr>
                <w:rFonts w:hint="eastAsia"/>
                <w:szCs w:val="24"/>
              </w:rPr>
              <w:t>，</w:t>
            </w:r>
            <w:r>
              <w:rPr>
                <w:rFonts w:hint="eastAsia"/>
                <w:sz w:val="24"/>
                <w:szCs w:val="24"/>
              </w:rPr>
              <w:t>用地</w:t>
            </w:r>
            <w:r>
              <w:rPr>
                <w:sz w:val="24"/>
                <w:szCs w:val="24"/>
              </w:rPr>
              <w:t>建设年产20万立方米商品混凝土搅拌站项目，用地性质为公共设施</w:t>
            </w:r>
            <w:r>
              <w:rPr>
                <w:rFonts w:hint="eastAsia"/>
                <w:sz w:val="24"/>
                <w:szCs w:val="24"/>
              </w:rPr>
              <w:t>用地，</w:t>
            </w:r>
            <w:r>
              <w:rPr>
                <w:sz w:val="24"/>
                <w:szCs w:val="24"/>
              </w:rPr>
              <w:t>不属于基本农田</w:t>
            </w:r>
            <w:r>
              <w:rPr>
                <w:rFonts w:hint="eastAsia"/>
                <w:sz w:val="24"/>
                <w:szCs w:val="24"/>
              </w:rPr>
              <w:t>。</w:t>
            </w:r>
          </w:p>
          <w:p>
            <w:pPr>
              <w:widowControl/>
              <w:spacing w:line="360" w:lineRule="auto"/>
              <w:ind w:firstLine="480" w:firstLineChars="200"/>
              <w:jc w:val="left"/>
              <w:rPr>
                <w:sz w:val="24"/>
                <w:szCs w:val="24"/>
              </w:rPr>
            </w:pPr>
            <w:r>
              <w:rPr>
                <w:rFonts w:hint="eastAsia"/>
                <w:sz w:val="24"/>
                <w:szCs w:val="24"/>
              </w:rPr>
              <w:t>项目</w:t>
            </w:r>
            <w:r>
              <w:rPr>
                <w:sz w:val="24"/>
                <w:szCs w:val="24"/>
              </w:rPr>
              <w:t>用地</w:t>
            </w:r>
            <w:r>
              <w:rPr>
                <w:rFonts w:hint="eastAsia"/>
                <w:sz w:val="24"/>
                <w:szCs w:val="24"/>
              </w:rPr>
              <w:t>不符合</w:t>
            </w:r>
            <w:r>
              <w:rPr>
                <w:sz w:val="24"/>
                <w:szCs w:val="24"/>
              </w:rPr>
              <w:t>城步苗族自治县土地利用总体规划</w:t>
            </w:r>
            <w:r>
              <w:rPr>
                <w:rFonts w:hint="eastAsia"/>
                <w:sz w:val="24"/>
                <w:szCs w:val="24"/>
              </w:rPr>
              <w:t>，不符合</w:t>
            </w:r>
            <w:r>
              <w:rPr>
                <w:sz w:val="24"/>
                <w:szCs w:val="24"/>
              </w:rPr>
              <w:t>西岩镇土地利用总体规划，需</w:t>
            </w:r>
            <w:r>
              <w:rPr>
                <w:rFonts w:hint="eastAsia"/>
                <w:sz w:val="24"/>
                <w:szCs w:val="24"/>
              </w:rPr>
              <w:t>报请调整</w:t>
            </w:r>
            <w:r>
              <w:rPr>
                <w:sz w:val="24"/>
                <w:szCs w:val="24"/>
              </w:rPr>
              <w:t>规划，</w:t>
            </w:r>
            <w:r>
              <w:rPr>
                <w:rFonts w:hint="eastAsia"/>
                <w:sz w:val="24"/>
                <w:szCs w:val="24"/>
              </w:rPr>
              <w:t>对</w:t>
            </w:r>
            <w:r>
              <w:rPr>
                <w:sz w:val="24"/>
                <w:szCs w:val="24"/>
              </w:rPr>
              <w:t>西岩镇土地利用总体规划进行调整</w:t>
            </w:r>
            <w:r>
              <w:rPr>
                <w:rFonts w:hint="eastAsia"/>
                <w:sz w:val="24"/>
                <w:szCs w:val="24"/>
              </w:rPr>
              <w:t>（具体</w:t>
            </w:r>
            <w:r>
              <w:rPr>
                <w:sz w:val="24"/>
                <w:szCs w:val="24"/>
              </w:rPr>
              <w:t>见附件</w:t>
            </w:r>
            <w:r>
              <w:rPr>
                <w:rFonts w:hint="eastAsia"/>
                <w:sz w:val="24"/>
                <w:szCs w:val="24"/>
              </w:rPr>
              <w:t>11）。</w:t>
            </w:r>
          </w:p>
          <w:p>
            <w:pPr>
              <w:widowControl/>
              <w:spacing w:line="360" w:lineRule="auto"/>
              <w:ind w:firstLine="360" w:firstLineChars="150"/>
              <w:jc w:val="left"/>
              <w:rPr>
                <w:sz w:val="24"/>
                <w:szCs w:val="24"/>
              </w:rPr>
            </w:pPr>
            <w:r>
              <w:rPr>
                <w:rFonts w:hint="eastAsia"/>
                <w:sz w:val="24"/>
                <w:szCs w:val="24"/>
              </w:rPr>
              <w:t>根据</w:t>
            </w:r>
            <w:r>
              <w:rPr>
                <w:sz w:val="24"/>
                <w:szCs w:val="24"/>
              </w:rPr>
              <w:t>城步苗族自治</w:t>
            </w:r>
            <w:r>
              <w:rPr>
                <w:rFonts w:hint="eastAsia"/>
                <w:sz w:val="24"/>
                <w:szCs w:val="24"/>
              </w:rPr>
              <w:t>县</w:t>
            </w:r>
            <w:r>
              <w:rPr>
                <w:sz w:val="24"/>
                <w:szCs w:val="24"/>
              </w:rPr>
              <w:t>自然资源局《</w:t>
            </w:r>
            <w:r>
              <w:rPr>
                <w:rFonts w:hint="eastAsia"/>
                <w:sz w:val="24"/>
                <w:szCs w:val="24"/>
              </w:rPr>
              <w:t>城步</w:t>
            </w:r>
            <w:r>
              <w:rPr>
                <w:sz w:val="24"/>
                <w:szCs w:val="24"/>
              </w:rPr>
              <w:t>苗族自治县</w:t>
            </w:r>
            <w:r>
              <w:rPr>
                <w:rFonts w:hint="eastAsia"/>
                <w:sz w:val="24"/>
                <w:szCs w:val="24"/>
              </w:rPr>
              <w:t>西</w:t>
            </w:r>
            <w:r>
              <w:rPr>
                <w:sz w:val="24"/>
                <w:szCs w:val="24"/>
              </w:rPr>
              <w:t>岩镇商品混凝土搅拌站建设用地初审意见》</w:t>
            </w:r>
            <w:r>
              <w:rPr>
                <w:rFonts w:hint="eastAsia"/>
                <w:sz w:val="24"/>
                <w:szCs w:val="24"/>
              </w:rPr>
              <w:t>（城自然</w:t>
            </w:r>
            <w:r>
              <w:rPr>
                <w:sz w:val="24"/>
                <w:szCs w:val="24"/>
              </w:rPr>
              <w:t>资</w:t>
            </w:r>
            <w:r>
              <w:rPr>
                <w:rFonts w:hint="eastAsia"/>
                <w:sz w:val="24"/>
                <w:szCs w:val="24"/>
              </w:rPr>
              <w:t>初</w:t>
            </w:r>
            <w:r>
              <w:rPr>
                <w:sz w:val="24"/>
                <w:szCs w:val="24"/>
              </w:rPr>
              <w:t>审字</w:t>
            </w:r>
            <w:r>
              <w:rPr>
                <w:rFonts w:hint="eastAsia"/>
                <w:sz w:val="24"/>
                <w:szCs w:val="24"/>
              </w:rPr>
              <w:t>[</w:t>
            </w:r>
            <w:r>
              <w:rPr>
                <w:sz w:val="24"/>
                <w:szCs w:val="24"/>
              </w:rPr>
              <w:t>2018</w:t>
            </w:r>
            <w:r>
              <w:rPr>
                <w:rFonts w:hint="eastAsia"/>
                <w:sz w:val="24"/>
                <w:szCs w:val="24"/>
              </w:rPr>
              <w:t>]</w:t>
            </w:r>
            <w:r>
              <w:rPr>
                <w:sz w:val="24"/>
                <w:szCs w:val="24"/>
              </w:rPr>
              <w:t>04</w:t>
            </w:r>
            <w:r>
              <w:rPr>
                <w:rFonts w:hint="eastAsia"/>
                <w:sz w:val="24"/>
                <w:szCs w:val="24"/>
              </w:rPr>
              <w:t>号）可知</w:t>
            </w:r>
            <w:r>
              <w:rPr>
                <w:sz w:val="24"/>
                <w:szCs w:val="24"/>
              </w:rPr>
              <w:t>，</w:t>
            </w:r>
            <w:r>
              <w:rPr>
                <w:rFonts w:hint="eastAsia"/>
                <w:sz w:val="24"/>
                <w:szCs w:val="24"/>
              </w:rPr>
              <w:t>本项目</w:t>
            </w:r>
            <w:r>
              <w:rPr>
                <w:sz w:val="24"/>
                <w:szCs w:val="24"/>
              </w:rPr>
              <w:t>符合国家产业政策和供地政策，初审意见用于办理环评手续。租赁合同见附件2</w:t>
            </w:r>
            <w:r>
              <w:rPr>
                <w:rFonts w:hint="eastAsia"/>
                <w:sz w:val="24"/>
                <w:szCs w:val="24"/>
              </w:rPr>
              <w:t>，建设</w:t>
            </w:r>
            <w:r>
              <w:rPr>
                <w:sz w:val="24"/>
                <w:szCs w:val="24"/>
              </w:rPr>
              <w:t>用地初审意见见附件</w:t>
            </w:r>
            <w:r>
              <w:rPr>
                <w:rFonts w:hint="eastAsia"/>
                <w:sz w:val="24"/>
                <w:szCs w:val="24"/>
              </w:rPr>
              <w:t>10</w:t>
            </w:r>
            <w:r>
              <w:rPr>
                <w:sz w:val="24"/>
                <w:szCs w:val="24"/>
              </w:rPr>
              <w:t xml:space="preserve">。 </w:t>
            </w:r>
          </w:p>
          <w:p>
            <w:pPr>
              <w:widowControl/>
              <w:spacing w:line="360" w:lineRule="auto"/>
              <w:ind w:firstLine="480" w:firstLineChars="200"/>
              <w:jc w:val="left"/>
              <w:rPr>
                <w:sz w:val="24"/>
                <w:szCs w:val="24"/>
              </w:rPr>
            </w:pPr>
            <w:r>
              <w:rPr>
                <w:rFonts w:hint="eastAsia" w:ascii="宋体" w:hAnsi="宋体" w:cs="宋体"/>
                <w:sz w:val="24"/>
                <w:szCs w:val="24"/>
              </w:rPr>
              <w:t>②</w:t>
            </w:r>
            <w:r>
              <w:rPr>
                <w:sz w:val="24"/>
                <w:szCs w:val="24"/>
              </w:rPr>
              <w:t>周边环境：项目</w:t>
            </w:r>
            <w:r>
              <w:rPr>
                <w:rFonts w:hint="eastAsia"/>
                <w:sz w:val="24"/>
                <w:szCs w:val="24"/>
              </w:rPr>
              <w:t>周边居民分布</w:t>
            </w:r>
            <w:r>
              <w:rPr>
                <w:sz w:val="24"/>
                <w:szCs w:val="24"/>
              </w:rPr>
              <w:t>较少</w:t>
            </w:r>
            <w:r>
              <w:rPr>
                <w:rFonts w:hint="eastAsia"/>
                <w:sz w:val="24"/>
                <w:szCs w:val="24"/>
              </w:rPr>
              <w:t>，东面</w:t>
            </w:r>
            <w:r>
              <w:rPr>
                <w:sz w:val="24"/>
                <w:szCs w:val="24"/>
              </w:rPr>
              <w:t>为草地</w:t>
            </w:r>
            <w:r>
              <w:rPr>
                <w:rFonts w:hint="eastAsia"/>
                <w:sz w:val="24"/>
                <w:szCs w:val="24"/>
              </w:rPr>
              <w:t>和</w:t>
            </w:r>
            <w:r>
              <w:rPr>
                <w:sz w:val="24"/>
                <w:szCs w:val="24"/>
              </w:rPr>
              <w:t>林地</w:t>
            </w:r>
            <w:r>
              <w:rPr>
                <w:rFonts w:hint="eastAsia"/>
                <w:sz w:val="24"/>
                <w:szCs w:val="24"/>
              </w:rPr>
              <w:t>；</w:t>
            </w:r>
            <w:r>
              <w:rPr>
                <w:sz w:val="24"/>
                <w:szCs w:val="24"/>
              </w:rPr>
              <w:t>南面紧邻乡村公路</w:t>
            </w:r>
            <w:r>
              <w:rPr>
                <w:rFonts w:hint="eastAsia"/>
                <w:sz w:val="24"/>
                <w:szCs w:val="24"/>
              </w:rPr>
              <w:t>，</w:t>
            </w:r>
            <w:r>
              <w:rPr>
                <w:sz w:val="24"/>
                <w:szCs w:val="24"/>
              </w:rPr>
              <w:t>东南面140m处为</w:t>
            </w:r>
            <w:r>
              <w:rPr>
                <w:rFonts w:hint="eastAsia"/>
                <w:sz w:val="24"/>
                <w:szCs w:val="24"/>
              </w:rPr>
              <w:t>城步湘诚华强食品有限公司；西</w:t>
            </w:r>
            <w:r>
              <w:rPr>
                <w:sz w:val="24"/>
                <w:szCs w:val="24"/>
              </w:rPr>
              <w:t>南面70m</w:t>
            </w:r>
            <w:r>
              <w:rPr>
                <w:rFonts w:hint="eastAsia"/>
                <w:sz w:val="24"/>
                <w:szCs w:val="24"/>
              </w:rPr>
              <w:t>处</w:t>
            </w:r>
            <w:r>
              <w:rPr>
                <w:sz w:val="24"/>
                <w:szCs w:val="24"/>
              </w:rPr>
              <w:t>为渤海</w:t>
            </w:r>
            <w:r>
              <w:rPr>
                <w:rFonts w:hint="eastAsia"/>
                <w:sz w:val="24"/>
                <w:szCs w:val="24"/>
              </w:rPr>
              <w:t>塘</w:t>
            </w:r>
            <w:r>
              <w:rPr>
                <w:sz w:val="24"/>
                <w:szCs w:val="24"/>
              </w:rPr>
              <w:t>水库；</w:t>
            </w:r>
            <w:r>
              <w:rPr>
                <w:rFonts w:hint="eastAsia"/>
                <w:sz w:val="24"/>
                <w:szCs w:val="24"/>
              </w:rPr>
              <w:t>西面</w:t>
            </w:r>
            <w:r>
              <w:rPr>
                <w:sz w:val="24"/>
                <w:szCs w:val="24"/>
              </w:rPr>
              <w:t>为草地，西北面210m-330m处约有居民10户；北面为</w:t>
            </w:r>
            <w:r>
              <w:rPr>
                <w:rFonts w:hint="eastAsia"/>
                <w:sz w:val="24"/>
                <w:szCs w:val="24"/>
              </w:rPr>
              <w:t>草地及</w:t>
            </w:r>
            <w:r>
              <w:rPr>
                <w:sz w:val="24"/>
                <w:szCs w:val="24"/>
              </w:rPr>
              <w:t>山体山，周边环境见附图3。</w:t>
            </w:r>
          </w:p>
          <w:p>
            <w:pPr>
              <w:pStyle w:val="20"/>
              <w:spacing w:before="0" w:beforeAutospacing="0" w:after="0" w:afterAutospacing="0" w:line="360" w:lineRule="auto"/>
              <w:ind w:left="105" w:leftChars="50" w:firstLine="379" w:firstLineChars="150"/>
              <w:rPr>
                <w:rFonts w:ascii="Times New Roman" w:hAnsi="Times New Roman" w:cs="Times New Roman"/>
                <w:b/>
                <w:bCs/>
                <w:spacing w:val="6"/>
                <w:kern w:val="2"/>
              </w:rPr>
            </w:pPr>
            <w:r>
              <w:rPr>
                <w:rFonts w:ascii="Times New Roman" w:hAnsi="Times New Roman" w:cs="Times New Roman"/>
                <w:b/>
                <w:bCs/>
                <w:spacing w:val="6"/>
                <w:kern w:val="2"/>
              </w:rPr>
              <w:t>4、总平面布置</w:t>
            </w:r>
          </w:p>
          <w:p>
            <w:pPr>
              <w:pStyle w:val="20"/>
              <w:spacing w:before="0" w:beforeAutospacing="0" w:after="0" w:afterAutospacing="0" w:line="360" w:lineRule="auto"/>
              <w:ind w:firstLine="504" w:firstLineChars="200"/>
              <w:rPr>
                <w:rFonts w:ascii="Times New Roman" w:hAnsi="Times New Roman" w:cs="Times New Roman"/>
                <w:bCs/>
                <w:spacing w:val="6"/>
                <w:kern w:val="2"/>
              </w:rPr>
            </w:pPr>
            <w:r>
              <w:rPr>
                <w:rFonts w:ascii="Times New Roman" w:hAnsi="Times New Roman" w:cs="Times New Roman"/>
                <w:bCs/>
                <w:spacing w:val="6"/>
                <w:kern w:val="2"/>
              </w:rPr>
              <w:t>本项目拟建场地总体呈不规则多边形，搅拌站位于厂区</w:t>
            </w:r>
            <w:r>
              <w:rPr>
                <w:rFonts w:hint="eastAsia" w:ascii="Times New Roman" w:hAnsi="Times New Roman" w:cs="Times New Roman"/>
                <w:bCs/>
                <w:spacing w:val="6"/>
                <w:kern w:val="2"/>
              </w:rPr>
              <w:t>北</w:t>
            </w:r>
            <w:r>
              <w:rPr>
                <w:rFonts w:ascii="Times New Roman" w:hAnsi="Times New Roman" w:cs="Times New Roman"/>
                <w:bCs/>
                <w:spacing w:val="6"/>
                <w:kern w:val="2"/>
              </w:rPr>
              <w:t>部，</w:t>
            </w:r>
            <w:r>
              <w:rPr>
                <w:rFonts w:hint="eastAsia" w:ascii="Times New Roman" w:hAnsi="Times New Roman" w:cs="Times New Roman"/>
                <w:bCs/>
                <w:spacing w:val="6"/>
                <w:kern w:val="2"/>
              </w:rPr>
              <w:t>搅拌站</w:t>
            </w:r>
            <w:r>
              <w:rPr>
                <w:rFonts w:ascii="Times New Roman" w:hAnsi="Times New Roman" w:cs="Times New Roman"/>
                <w:bCs/>
                <w:spacing w:val="6"/>
                <w:kern w:val="2"/>
              </w:rPr>
              <w:t>原料库位于厂区西部，其他附属用房（实验室及办公用房）位于厂区南面，</w:t>
            </w:r>
            <w:r>
              <w:rPr>
                <w:rFonts w:hint="eastAsia" w:ascii="Times New Roman" w:hAnsi="Times New Roman" w:cs="Times New Roman"/>
                <w:bCs/>
                <w:spacing w:val="6"/>
                <w:kern w:val="2"/>
              </w:rPr>
              <w:t>厂区</w:t>
            </w:r>
            <w:r>
              <w:rPr>
                <w:rFonts w:ascii="Times New Roman" w:hAnsi="Times New Roman" w:cs="Times New Roman"/>
                <w:bCs/>
                <w:spacing w:val="6"/>
                <w:kern w:val="2"/>
              </w:rPr>
              <w:t>东面</w:t>
            </w:r>
            <w:r>
              <w:rPr>
                <w:rFonts w:hint="eastAsia" w:ascii="Times New Roman" w:hAnsi="Times New Roman" w:cs="Times New Roman"/>
                <w:bCs/>
                <w:spacing w:val="6"/>
                <w:kern w:val="2"/>
              </w:rPr>
              <w:t>为</w:t>
            </w:r>
            <w:r>
              <w:rPr>
                <w:rFonts w:ascii="Times New Roman" w:hAnsi="Times New Roman" w:cs="Times New Roman"/>
                <w:bCs/>
                <w:spacing w:val="6"/>
                <w:kern w:val="2"/>
              </w:rPr>
              <w:t>预留用地，项目出入口位于项目东南面。总平面布置详见附图2。</w:t>
            </w:r>
          </w:p>
          <w:p>
            <w:pPr>
              <w:pStyle w:val="20"/>
              <w:spacing w:before="0" w:beforeAutospacing="0" w:after="0" w:afterAutospacing="0" w:line="360" w:lineRule="auto"/>
              <w:ind w:left="105" w:leftChars="50" w:firstLine="379" w:firstLineChars="150"/>
              <w:rPr>
                <w:rFonts w:ascii="Times New Roman" w:hAnsi="Times New Roman" w:cs="Times New Roman"/>
                <w:b/>
                <w:bCs/>
                <w:spacing w:val="6"/>
                <w:kern w:val="2"/>
              </w:rPr>
            </w:pPr>
            <w:r>
              <w:rPr>
                <w:rFonts w:ascii="Times New Roman" w:hAnsi="Times New Roman" w:cs="Times New Roman"/>
                <w:b/>
                <w:bCs/>
                <w:spacing w:val="6"/>
                <w:kern w:val="2"/>
              </w:rPr>
              <w:t>5、公用及配套设施</w:t>
            </w:r>
          </w:p>
          <w:p>
            <w:pPr>
              <w:pStyle w:val="20"/>
              <w:spacing w:before="0" w:beforeAutospacing="0" w:after="0" w:afterAutospacing="0" w:line="360" w:lineRule="auto"/>
              <w:ind w:left="105" w:leftChars="50" w:firstLine="253" w:firstLineChars="100"/>
              <w:rPr>
                <w:rFonts w:ascii="Times New Roman" w:hAnsi="Times New Roman" w:cs="Times New Roman"/>
                <w:b/>
                <w:bCs/>
                <w:spacing w:val="6"/>
                <w:kern w:val="2"/>
              </w:rPr>
            </w:pPr>
            <w:r>
              <w:rPr>
                <w:rFonts w:ascii="Times New Roman" w:hAnsi="Times New Roman" w:cs="Times New Roman"/>
                <w:b/>
                <w:bCs/>
                <w:spacing w:val="6"/>
                <w:kern w:val="2"/>
              </w:rPr>
              <w:t>（1）给水</w:t>
            </w:r>
          </w:p>
          <w:p>
            <w:pPr>
              <w:pStyle w:val="20"/>
              <w:spacing w:before="0" w:beforeAutospacing="0" w:after="0" w:afterAutospacing="0" w:line="360" w:lineRule="auto"/>
              <w:ind w:left="210" w:leftChars="100" w:firstLine="252" w:firstLineChars="100"/>
              <w:rPr>
                <w:rFonts w:ascii="Times New Roman" w:hAnsi="Times New Roman" w:cs="Times New Roman"/>
                <w:bCs/>
                <w:spacing w:val="6"/>
                <w:kern w:val="2"/>
              </w:rPr>
            </w:pPr>
            <w:r>
              <w:rPr>
                <w:rFonts w:ascii="Times New Roman" w:hAnsi="Times New Roman" w:cs="Times New Roman"/>
                <w:bCs/>
                <w:spacing w:val="6"/>
                <w:kern w:val="2"/>
              </w:rPr>
              <w:t>生活用水由厂区井水供给，生产用水</w:t>
            </w:r>
            <w:r>
              <w:rPr>
                <w:rFonts w:hint="eastAsia" w:ascii="Times New Roman" w:hAnsi="Times New Roman" w:cs="Times New Roman"/>
                <w:bCs/>
                <w:spacing w:val="6"/>
                <w:kern w:val="2"/>
              </w:rPr>
              <w:t>在项目东南面自建</w:t>
            </w:r>
            <w:r>
              <w:rPr>
                <w:rFonts w:ascii="Times New Roman" w:hAnsi="Times New Roman" w:cs="Times New Roman"/>
                <w:bCs/>
                <w:spacing w:val="6"/>
                <w:kern w:val="2"/>
              </w:rPr>
              <w:t>山塘处用水泵抽水供项目生产使用。</w:t>
            </w:r>
          </w:p>
          <w:p>
            <w:pPr>
              <w:pStyle w:val="20"/>
              <w:spacing w:before="0" w:beforeAutospacing="0" w:after="0" w:afterAutospacing="0" w:line="360" w:lineRule="auto"/>
              <w:ind w:left="105" w:leftChars="50" w:firstLine="253" w:firstLineChars="100"/>
              <w:rPr>
                <w:rFonts w:ascii="Times New Roman" w:hAnsi="Times New Roman" w:cs="Times New Roman"/>
                <w:b/>
                <w:bCs/>
                <w:spacing w:val="6"/>
                <w:kern w:val="2"/>
              </w:rPr>
            </w:pPr>
            <w:r>
              <w:rPr>
                <w:rFonts w:ascii="Times New Roman" w:hAnsi="Times New Roman" w:cs="Times New Roman"/>
                <w:b/>
                <w:bCs/>
                <w:spacing w:val="6"/>
                <w:kern w:val="2"/>
              </w:rPr>
              <w:t>（2）排水</w:t>
            </w:r>
          </w:p>
          <w:p>
            <w:pPr>
              <w:pStyle w:val="20"/>
              <w:spacing w:before="0" w:beforeAutospacing="0" w:after="0" w:afterAutospacing="0" w:line="360" w:lineRule="auto"/>
              <w:ind w:firstLine="504" w:firstLineChars="200"/>
              <w:rPr>
                <w:rFonts w:ascii="Times New Roman" w:hAnsi="Times New Roman" w:cs="Times New Roman"/>
                <w:color w:val="FF0000"/>
                <w:spacing w:val="6"/>
              </w:rPr>
            </w:pPr>
            <w:r>
              <w:rPr>
                <w:rFonts w:ascii="Times New Roman" w:hAnsi="Times New Roman" w:cs="Times New Roman"/>
                <w:bCs/>
                <w:spacing w:val="6"/>
                <w:kern w:val="2"/>
              </w:rPr>
              <w:t>本项目废水主要为生活污水和生产废水。生活污水经</w:t>
            </w:r>
            <w:r>
              <w:rPr>
                <w:rFonts w:hint="eastAsia" w:ascii="Times New Roman" w:hAnsi="Times New Roman" w:cs="Times New Roman"/>
                <w:bCs/>
                <w:spacing w:val="6"/>
                <w:kern w:val="2"/>
              </w:rPr>
              <w:t>隔油池</w:t>
            </w:r>
            <w:r>
              <w:rPr>
                <w:rFonts w:ascii="Times New Roman" w:hAnsi="Times New Roman" w:cs="Times New Roman"/>
                <w:bCs/>
                <w:spacing w:val="6"/>
                <w:kern w:val="2"/>
              </w:rPr>
              <w:t>化粪池处理后用做农肥</w:t>
            </w:r>
            <w:r>
              <w:rPr>
                <w:rFonts w:hint="eastAsia" w:ascii="Times New Roman" w:hAnsi="Times New Roman" w:cs="Times New Roman"/>
                <w:bCs/>
                <w:spacing w:val="6"/>
                <w:kern w:val="2"/>
              </w:rPr>
              <w:t>；</w:t>
            </w:r>
            <w:r>
              <w:rPr>
                <w:rFonts w:ascii="Times New Roman" w:hAnsi="Times New Roman" w:cs="Times New Roman"/>
                <w:bCs/>
                <w:spacing w:val="6"/>
                <w:kern w:val="2"/>
              </w:rPr>
              <w:t>生产废水循环利用不外排</w:t>
            </w:r>
            <w:r>
              <w:rPr>
                <w:rFonts w:hint="eastAsia" w:ascii="Times New Roman" w:hAnsi="Times New Roman" w:cs="Times New Roman"/>
                <w:bCs/>
                <w:spacing w:val="6"/>
                <w:kern w:val="2"/>
              </w:rPr>
              <w:t>；</w:t>
            </w:r>
            <w:r>
              <w:rPr>
                <w:rFonts w:ascii="Times New Roman" w:hAnsi="Times New Roman" w:cs="Times New Roman"/>
                <w:bCs/>
                <w:spacing w:val="6"/>
                <w:kern w:val="2"/>
              </w:rPr>
              <w:t>初期雨水经</w:t>
            </w:r>
            <w:r>
              <w:rPr>
                <w:rFonts w:hint="eastAsia" w:ascii="Times New Roman" w:hAnsi="Times New Roman" w:cs="Times New Roman"/>
                <w:bCs/>
                <w:spacing w:val="6"/>
                <w:kern w:val="2"/>
              </w:rPr>
              <w:t>厂区</w:t>
            </w:r>
            <w:r>
              <w:rPr>
                <w:rFonts w:ascii="Times New Roman" w:hAnsi="Times New Roman" w:cs="Times New Roman"/>
                <w:bCs/>
                <w:spacing w:val="6"/>
                <w:kern w:val="2"/>
              </w:rPr>
              <w:t>雨水收集沟收集后汇入沉淀池</w:t>
            </w:r>
            <w:r>
              <w:rPr>
                <w:rFonts w:hint="eastAsia" w:ascii="Times New Roman" w:hAnsi="Times New Roman" w:cs="Times New Roman"/>
                <w:bCs/>
                <w:spacing w:val="6"/>
                <w:kern w:val="2"/>
              </w:rPr>
              <w:t>，</w:t>
            </w:r>
            <w:r>
              <w:rPr>
                <w:rFonts w:ascii="Times New Roman" w:hAnsi="Times New Roman" w:cs="Times New Roman"/>
                <w:bCs/>
                <w:spacing w:val="6"/>
                <w:kern w:val="2"/>
              </w:rPr>
              <w:t>沉淀后用于厂区降尘。</w:t>
            </w:r>
          </w:p>
          <w:p>
            <w:pPr>
              <w:pStyle w:val="20"/>
              <w:spacing w:before="0" w:beforeAutospacing="0" w:after="0" w:afterAutospacing="0" w:line="360" w:lineRule="auto"/>
              <w:ind w:firstLine="379" w:firstLineChars="150"/>
              <w:rPr>
                <w:rFonts w:ascii="Times New Roman" w:hAnsi="Times New Roman" w:cs="Times New Roman"/>
                <w:b/>
                <w:bCs/>
                <w:spacing w:val="6"/>
                <w:kern w:val="2"/>
              </w:rPr>
            </w:pPr>
            <w:r>
              <w:rPr>
                <w:rFonts w:ascii="Times New Roman" w:hAnsi="Times New Roman" w:cs="Times New Roman"/>
                <w:b/>
                <w:bCs/>
                <w:spacing w:val="6"/>
                <w:kern w:val="2"/>
              </w:rPr>
              <w:t>（3）供电</w:t>
            </w:r>
          </w:p>
          <w:p>
            <w:pPr>
              <w:pStyle w:val="20"/>
              <w:spacing w:before="0" w:beforeAutospacing="0" w:after="0" w:afterAutospacing="0" w:line="360" w:lineRule="auto"/>
              <w:ind w:left="210" w:leftChars="100" w:firstLine="252" w:firstLineChars="100"/>
              <w:rPr>
                <w:rFonts w:ascii="Times New Roman" w:hAnsi="Times New Roman" w:cs="Times New Roman"/>
                <w:bCs/>
                <w:spacing w:val="6"/>
                <w:kern w:val="2"/>
              </w:rPr>
            </w:pPr>
            <w:r>
              <w:rPr>
                <w:rFonts w:ascii="Times New Roman" w:hAnsi="Times New Roman" w:cs="Times New Roman"/>
                <w:bCs/>
                <w:spacing w:val="6"/>
                <w:kern w:val="2"/>
              </w:rPr>
              <w:t>本项目用电由西岩镇供电所供应。</w:t>
            </w:r>
          </w:p>
          <w:p>
            <w:pPr>
              <w:pStyle w:val="20"/>
              <w:spacing w:before="0" w:beforeAutospacing="0" w:after="0" w:afterAutospacing="0" w:line="360" w:lineRule="auto"/>
              <w:ind w:left="105" w:leftChars="50" w:firstLine="379" w:firstLineChars="150"/>
              <w:rPr>
                <w:rFonts w:ascii="Times New Roman" w:hAnsi="Times New Roman" w:cs="Times New Roman"/>
                <w:b/>
                <w:bCs/>
                <w:spacing w:val="6"/>
                <w:kern w:val="2"/>
              </w:rPr>
            </w:pPr>
            <w:r>
              <w:rPr>
                <w:rFonts w:ascii="Times New Roman" w:hAnsi="Times New Roman" w:cs="Times New Roman"/>
                <w:b/>
                <w:bCs/>
                <w:spacing w:val="6"/>
                <w:kern w:val="2"/>
              </w:rPr>
              <w:t>6、 能源供应</w:t>
            </w:r>
          </w:p>
          <w:p>
            <w:pPr>
              <w:pStyle w:val="20"/>
              <w:spacing w:before="0" w:beforeAutospacing="0" w:after="0" w:afterAutospacing="0" w:line="360" w:lineRule="auto"/>
              <w:ind w:left="210" w:leftChars="100" w:firstLine="252" w:firstLineChars="100"/>
              <w:rPr>
                <w:rFonts w:ascii="Times New Roman" w:hAnsi="Times New Roman" w:cs="Times New Roman"/>
                <w:bCs/>
                <w:spacing w:val="6"/>
              </w:rPr>
            </w:pPr>
            <w:r>
              <w:rPr>
                <w:rFonts w:ascii="Times New Roman" w:hAnsi="Times New Roman" w:cs="Times New Roman"/>
                <w:bCs/>
                <w:spacing w:val="6"/>
              </w:rPr>
              <w:t>项目使用电能和液化气等清洁能源。</w:t>
            </w:r>
          </w:p>
          <w:p>
            <w:pPr>
              <w:pStyle w:val="20"/>
              <w:spacing w:before="0" w:beforeAutospacing="0" w:after="0" w:afterAutospacing="0" w:line="360" w:lineRule="auto"/>
              <w:ind w:firstLine="506" w:firstLineChars="200"/>
              <w:rPr>
                <w:rFonts w:ascii="Times New Roman" w:hAnsi="Times New Roman" w:cs="Times New Roman"/>
                <w:b/>
                <w:bCs/>
                <w:spacing w:val="6"/>
                <w:kern w:val="2"/>
              </w:rPr>
            </w:pPr>
            <w:r>
              <w:rPr>
                <w:rFonts w:ascii="Times New Roman" w:hAnsi="Times New Roman" w:cs="Times New Roman"/>
                <w:b/>
                <w:bCs/>
                <w:spacing w:val="6"/>
                <w:kern w:val="2"/>
              </w:rPr>
              <w:t>7、工作制度和劳动定员</w:t>
            </w:r>
          </w:p>
          <w:p>
            <w:pPr>
              <w:pStyle w:val="20"/>
              <w:spacing w:before="0" w:beforeAutospacing="0" w:after="0" w:afterAutospacing="0" w:line="360" w:lineRule="auto"/>
              <w:ind w:firstLine="504" w:firstLineChars="200"/>
              <w:rPr>
                <w:rFonts w:ascii="Times New Roman" w:hAnsi="Times New Roman" w:cs="Times New Roman"/>
                <w:bCs/>
                <w:spacing w:val="6"/>
                <w:kern w:val="2"/>
              </w:rPr>
            </w:pPr>
            <w:r>
              <w:rPr>
                <w:rFonts w:ascii="Times New Roman" w:hAnsi="Times New Roman" w:cs="Times New Roman"/>
                <w:bCs/>
                <w:spacing w:val="6"/>
                <w:kern w:val="2"/>
              </w:rPr>
              <w:t>根据建设单位提供的相关资料，本项目劳动定员共13人，</w:t>
            </w:r>
            <w:r>
              <w:rPr>
                <w:rFonts w:hint="eastAsia" w:ascii="Times New Roman" w:hAnsi="Times New Roman" w:cs="Times New Roman"/>
                <w:bCs/>
                <w:spacing w:val="6"/>
                <w:kern w:val="2"/>
              </w:rPr>
              <w:t>员工</w:t>
            </w:r>
            <w:r>
              <w:rPr>
                <w:rFonts w:ascii="Times New Roman" w:hAnsi="Times New Roman" w:cs="Times New Roman"/>
                <w:bCs/>
                <w:spacing w:val="6"/>
                <w:kern w:val="2"/>
              </w:rPr>
              <w:t>均为</w:t>
            </w:r>
            <w:r>
              <w:rPr>
                <w:rFonts w:hint="eastAsia" w:ascii="Times New Roman" w:hAnsi="Times New Roman" w:cs="Times New Roman"/>
                <w:bCs/>
                <w:spacing w:val="6"/>
                <w:kern w:val="2"/>
              </w:rPr>
              <w:t>本地</w:t>
            </w:r>
            <w:r>
              <w:rPr>
                <w:rFonts w:ascii="Times New Roman" w:hAnsi="Times New Roman" w:cs="Times New Roman"/>
                <w:bCs/>
                <w:spacing w:val="6"/>
                <w:kern w:val="2"/>
              </w:rPr>
              <w:t>居民，不在厂内住宿，只在厂内用餐，工作班制为一班制，工作8小时，年生产300天。</w:t>
            </w:r>
          </w:p>
          <w:p>
            <w:pPr>
              <w:pStyle w:val="20"/>
              <w:spacing w:before="0" w:beforeAutospacing="0" w:after="0" w:afterAutospacing="0" w:line="360" w:lineRule="auto"/>
              <w:ind w:left="105" w:leftChars="50" w:firstLine="379" w:firstLineChars="150"/>
              <w:rPr>
                <w:rFonts w:ascii="Times New Roman" w:hAnsi="Times New Roman" w:cs="Times New Roman"/>
                <w:b/>
                <w:bCs/>
                <w:spacing w:val="6"/>
                <w:kern w:val="2"/>
              </w:rPr>
            </w:pPr>
            <w:r>
              <w:rPr>
                <w:rFonts w:ascii="Times New Roman" w:hAnsi="Times New Roman" w:cs="Times New Roman"/>
                <w:b/>
                <w:bCs/>
                <w:spacing w:val="6"/>
                <w:kern w:val="2"/>
              </w:rPr>
              <w:t>8、建设周期</w:t>
            </w:r>
          </w:p>
          <w:p>
            <w:pPr>
              <w:spacing w:line="360" w:lineRule="auto"/>
              <w:ind w:firstLine="504" w:firstLineChars="200"/>
              <w:rPr>
                <w:color w:val="FF0000"/>
                <w:sz w:val="24"/>
                <w:szCs w:val="24"/>
              </w:rPr>
            </w:pPr>
            <w:r>
              <w:rPr>
                <w:bCs/>
                <w:spacing w:val="6"/>
                <w:sz w:val="24"/>
                <w:szCs w:val="24"/>
              </w:rPr>
              <w:t>本项目计划于2019年7月</w:t>
            </w:r>
            <w:r>
              <w:rPr>
                <w:rFonts w:hint="eastAsia"/>
                <w:bCs/>
                <w:spacing w:val="6"/>
                <w:sz w:val="24"/>
                <w:szCs w:val="24"/>
              </w:rPr>
              <w:t>恢复生产</w:t>
            </w:r>
            <w:r>
              <w:rPr>
                <w:bCs/>
                <w:spacing w:val="6"/>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74" w:type="dxa"/>
            <w:gridSpan w:val="9"/>
            <w:tcBorders>
              <w:bottom w:val="single" w:color="auto" w:sz="4" w:space="0"/>
            </w:tcBorders>
            <w:vAlign w:val="center"/>
          </w:tcPr>
          <w:p>
            <w:pPr>
              <w:spacing w:line="360" w:lineRule="auto"/>
              <w:rPr>
                <w:b/>
                <w:bCs/>
                <w:sz w:val="24"/>
                <w:szCs w:val="24"/>
              </w:rPr>
            </w:pPr>
            <w:r>
              <w:rPr>
                <w:b/>
                <w:bCs/>
                <w:sz w:val="24"/>
                <w:szCs w:val="24"/>
              </w:rPr>
              <w:t>与本项目有关的原有污染情况及主要环境问题：</w:t>
            </w:r>
          </w:p>
          <w:p>
            <w:pPr>
              <w:topLinePunct/>
              <w:adjustRightInd w:val="0"/>
              <w:snapToGrid w:val="0"/>
              <w:spacing w:line="360" w:lineRule="auto"/>
              <w:textAlignment w:val="baseline"/>
              <w:rPr>
                <w:bCs/>
                <w:sz w:val="24"/>
                <w:szCs w:val="24"/>
              </w:rPr>
            </w:pPr>
            <w:r>
              <w:rPr>
                <w:b/>
                <w:bCs/>
                <w:sz w:val="24"/>
                <w:szCs w:val="24"/>
              </w:rPr>
              <w:t xml:space="preserve">   </w:t>
            </w:r>
            <w:r>
              <w:rPr>
                <w:bCs/>
                <w:sz w:val="24"/>
                <w:szCs w:val="24"/>
              </w:rPr>
              <w:t>本项目为新建项目，选址于</w:t>
            </w:r>
            <w:r>
              <w:rPr>
                <w:rFonts w:hint="eastAsia"/>
                <w:bCs/>
                <w:sz w:val="24"/>
                <w:szCs w:val="24"/>
              </w:rPr>
              <w:t>城步苗族自治县西岩镇三合村8组</w:t>
            </w:r>
            <w:r>
              <w:rPr>
                <w:bCs/>
                <w:sz w:val="24"/>
                <w:szCs w:val="24"/>
              </w:rPr>
              <w:t>，项目建设场地原为</w:t>
            </w:r>
            <w:r>
              <w:rPr>
                <w:rFonts w:hint="eastAsia"/>
                <w:bCs/>
                <w:sz w:val="24"/>
                <w:szCs w:val="24"/>
              </w:rPr>
              <w:t>荒田</w:t>
            </w:r>
            <w:r>
              <w:rPr>
                <w:bCs/>
                <w:sz w:val="24"/>
                <w:szCs w:val="24"/>
              </w:rPr>
              <w:t>，</w:t>
            </w:r>
            <w:r>
              <w:rPr>
                <w:rFonts w:hint="eastAsia"/>
                <w:bCs/>
                <w:sz w:val="24"/>
                <w:szCs w:val="24"/>
              </w:rPr>
              <w:t>环评介入时，该项目各主体工程已建设完成。</w:t>
            </w:r>
          </w:p>
          <w:p>
            <w:pPr>
              <w:topLinePunct/>
              <w:adjustRightInd w:val="0"/>
              <w:snapToGrid w:val="0"/>
              <w:spacing w:line="360" w:lineRule="auto"/>
              <w:ind w:firstLine="360" w:firstLineChars="150"/>
              <w:textAlignment w:val="baseline"/>
              <w:rPr>
                <w:bCs/>
                <w:sz w:val="24"/>
                <w:szCs w:val="24"/>
              </w:rPr>
            </w:pPr>
            <w:r>
              <w:rPr>
                <w:rFonts w:hint="eastAsia"/>
                <w:bCs/>
                <w:sz w:val="24"/>
                <w:szCs w:val="24"/>
              </w:rPr>
              <w:t>根据现场</w:t>
            </w:r>
            <w:r>
              <w:rPr>
                <w:bCs/>
                <w:sz w:val="24"/>
                <w:szCs w:val="24"/>
              </w:rPr>
              <w:t>调查，</w:t>
            </w:r>
            <w:r>
              <w:rPr>
                <w:rFonts w:hint="eastAsia"/>
                <w:bCs/>
                <w:sz w:val="24"/>
                <w:szCs w:val="24"/>
              </w:rPr>
              <w:t>项目</w:t>
            </w:r>
            <w:r>
              <w:rPr>
                <w:bCs/>
                <w:sz w:val="24"/>
                <w:szCs w:val="24"/>
              </w:rPr>
              <w:t>厂区</w:t>
            </w:r>
            <w:r>
              <w:rPr>
                <w:rFonts w:hint="eastAsia"/>
                <w:bCs/>
                <w:sz w:val="24"/>
                <w:szCs w:val="24"/>
              </w:rPr>
              <w:t>目前</w:t>
            </w:r>
            <w:r>
              <w:rPr>
                <w:bCs/>
                <w:sz w:val="24"/>
                <w:szCs w:val="24"/>
              </w:rPr>
              <w:t>设置了沉淀池用于</w:t>
            </w:r>
            <w:r>
              <w:rPr>
                <w:rFonts w:hint="eastAsia"/>
                <w:bCs/>
                <w:sz w:val="24"/>
                <w:szCs w:val="24"/>
              </w:rPr>
              <w:t>生产</w:t>
            </w:r>
            <w:r>
              <w:rPr>
                <w:bCs/>
                <w:sz w:val="24"/>
                <w:szCs w:val="24"/>
              </w:rPr>
              <w:t>废水收集</w:t>
            </w:r>
            <w:r>
              <w:rPr>
                <w:rFonts w:hint="eastAsia"/>
                <w:bCs/>
                <w:sz w:val="24"/>
                <w:szCs w:val="24"/>
              </w:rPr>
              <w:t>；生活</w:t>
            </w:r>
            <w:r>
              <w:rPr>
                <w:bCs/>
                <w:sz w:val="24"/>
                <w:szCs w:val="24"/>
              </w:rPr>
              <w:t>污水采取隔油池</w:t>
            </w:r>
            <w:r>
              <w:rPr>
                <w:rFonts w:hint="eastAsia"/>
                <w:bCs/>
                <w:sz w:val="24"/>
                <w:szCs w:val="24"/>
              </w:rPr>
              <w:t>、</w:t>
            </w:r>
            <w:r>
              <w:rPr>
                <w:bCs/>
                <w:sz w:val="24"/>
                <w:szCs w:val="24"/>
              </w:rPr>
              <w:t>化粪池处理后用作农肥</w:t>
            </w:r>
            <w:r>
              <w:rPr>
                <w:rFonts w:hint="eastAsia"/>
                <w:bCs/>
                <w:sz w:val="24"/>
                <w:szCs w:val="24"/>
              </w:rPr>
              <w:t>，</w:t>
            </w:r>
            <w:r>
              <w:rPr>
                <w:bCs/>
                <w:sz w:val="24"/>
                <w:szCs w:val="24"/>
              </w:rPr>
              <w:t>搅拌站筒仓配套安装了脉冲布袋除尘器，现状</w:t>
            </w:r>
            <w:r>
              <w:rPr>
                <w:rFonts w:hint="eastAsia"/>
                <w:bCs/>
                <w:sz w:val="24"/>
                <w:szCs w:val="24"/>
              </w:rPr>
              <w:t>仍</w:t>
            </w:r>
            <w:r>
              <w:rPr>
                <w:bCs/>
                <w:sz w:val="24"/>
                <w:szCs w:val="24"/>
              </w:rPr>
              <w:t>存在</w:t>
            </w:r>
            <w:r>
              <w:rPr>
                <w:rFonts w:hint="eastAsia"/>
                <w:bCs/>
                <w:sz w:val="24"/>
                <w:szCs w:val="24"/>
              </w:rPr>
              <w:t>一些</w:t>
            </w:r>
            <w:r>
              <w:rPr>
                <w:bCs/>
                <w:sz w:val="24"/>
                <w:szCs w:val="24"/>
              </w:rPr>
              <w:t>环境问题</w:t>
            </w:r>
            <w:r>
              <w:rPr>
                <w:rFonts w:hint="eastAsia"/>
                <w:bCs/>
                <w:sz w:val="24"/>
                <w:szCs w:val="24"/>
              </w:rPr>
              <w:t>，</w:t>
            </w:r>
            <w:r>
              <w:rPr>
                <w:bCs/>
                <w:sz w:val="24"/>
                <w:szCs w:val="24"/>
              </w:rPr>
              <w:t>环保设施</w:t>
            </w:r>
            <w:r>
              <w:rPr>
                <w:rFonts w:hint="eastAsia"/>
                <w:bCs/>
                <w:sz w:val="24"/>
                <w:szCs w:val="24"/>
              </w:rPr>
              <w:t>未</w:t>
            </w:r>
            <w:r>
              <w:rPr>
                <w:bCs/>
                <w:sz w:val="24"/>
                <w:szCs w:val="24"/>
              </w:rPr>
              <w:t>安装到位</w:t>
            </w:r>
            <w:r>
              <w:rPr>
                <w:rFonts w:hint="eastAsia"/>
                <w:bCs/>
                <w:sz w:val="24"/>
                <w:szCs w:val="24"/>
              </w:rPr>
              <w:t>。项</w:t>
            </w:r>
            <w:r>
              <w:rPr>
                <w:bCs/>
                <w:sz w:val="24"/>
                <w:szCs w:val="24"/>
              </w:rPr>
              <w:t>目现状存在的环境问题及改建内容建议表</w:t>
            </w:r>
            <w:r>
              <w:rPr>
                <w:rFonts w:hint="eastAsia"/>
                <w:bCs/>
                <w:sz w:val="24"/>
                <w:szCs w:val="24"/>
              </w:rPr>
              <w:t>1-</w:t>
            </w:r>
            <w:r>
              <w:rPr>
                <w:bCs/>
                <w:sz w:val="24"/>
                <w:szCs w:val="24"/>
              </w:rPr>
              <w:t>11</w:t>
            </w:r>
            <w:r>
              <w:rPr>
                <w:rFonts w:hint="eastAsia"/>
                <w:bCs/>
                <w:sz w:val="24"/>
                <w:szCs w:val="24"/>
              </w:rPr>
              <w:t>。</w:t>
            </w:r>
          </w:p>
          <w:p>
            <w:pPr>
              <w:topLinePunct/>
              <w:adjustRightInd w:val="0"/>
              <w:snapToGrid w:val="0"/>
              <w:spacing w:line="360" w:lineRule="auto"/>
              <w:ind w:firstLine="1581" w:firstLineChars="750"/>
              <w:textAlignment w:val="baseline"/>
              <w:rPr>
                <w:b/>
                <w:bCs/>
              </w:rPr>
            </w:pPr>
            <w:r>
              <w:rPr>
                <w:b/>
                <w:bCs/>
              </w:rPr>
              <w:t>表1-11  项目现状存在的环境问题及改建措施建议</w:t>
            </w:r>
          </w:p>
          <w:tbl>
            <w:tblPr>
              <w:tblStyle w:val="24"/>
              <w:tblW w:w="8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3241"/>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73" w:type="dxa"/>
                </w:tcPr>
                <w:p>
                  <w:pPr>
                    <w:pStyle w:val="20"/>
                    <w:spacing w:before="0" w:beforeAutospacing="0" w:after="0" w:afterAutospacing="0" w:line="360" w:lineRule="auto"/>
                    <w:rPr>
                      <w:rFonts w:ascii="Times New Roman" w:hAnsi="Times New Roman"/>
                      <w:b/>
                      <w:sz w:val="21"/>
                      <w:szCs w:val="21"/>
                    </w:rPr>
                  </w:pPr>
                  <w:r>
                    <w:rPr>
                      <w:rFonts w:ascii="Times New Roman" w:hAnsi="Times New Roman"/>
                      <w:b/>
                      <w:sz w:val="21"/>
                      <w:szCs w:val="21"/>
                    </w:rPr>
                    <w:t>序号</w:t>
                  </w:r>
                </w:p>
              </w:tc>
              <w:tc>
                <w:tcPr>
                  <w:tcW w:w="3241" w:type="dxa"/>
                </w:tcPr>
                <w:p>
                  <w:pPr>
                    <w:pStyle w:val="20"/>
                    <w:spacing w:before="0" w:beforeAutospacing="0" w:after="0" w:afterAutospacing="0" w:line="360" w:lineRule="auto"/>
                    <w:ind w:firstLine="480"/>
                    <w:jc w:val="center"/>
                    <w:rPr>
                      <w:rFonts w:ascii="Times New Roman" w:hAnsi="Times New Roman"/>
                      <w:b/>
                      <w:sz w:val="21"/>
                      <w:szCs w:val="21"/>
                    </w:rPr>
                  </w:pPr>
                  <w:r>
                    <w:rPr>
                      <w:rFonts w:ascii="Times New Roman" w:hAnsi="Times New Roman"/>
                      <w:b/>
                      <w:sz w:val="21"/>
                      <w:szCs w:val="21"/>
                    </w:rPr>
                    <w:t>存在问题</w:t>
                  </w:r>
                </w:p>
              </w:tc>
              <w:tc>
                <w:tcPr>
                  <w:tcW w:w="4634" w:type="dxa"/>
                </w:tcPr>
                <w:p>
                  <w:pPr>
                    <w:pStyle w:val="20"/>
                    <w:spacing w:before="0" w:beforeAutospacing="0" w:after="0" w:afterAutospacing="0" w:line="360" w:lineRule="auto"/>
                    <w:ind w:firstLine="480"/>
                    <w:jc w:val="center"/>
                    <w:rPr>
                      <w:rFonts w:ascii="Times New Roman" w:hAnsi="Times New Roman"/>
                      <w:b/>
                      <w:sz w:val="21"/>
                      <w:szCs w:val="21"/>
                    </w:rPr>
                  </w:pPr>
                  <w:r>
                    <w:rPr>
                      <w:rFonts w:ascii="Times New Roman" w:hAnsi="Times New Roman"/>
                      <w:b/>
                      <w:sz w:val="21"/>
                      <w:szCs w:val="21"/>
                    </w:rPr>
                    <w:t>整改建议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673" w:type="dxa"/>
                </w:tcPr>
                <w:p>
                  <w:pPr>
                    <w:pStyle w:val="20"/>
                    <w:spacing w:before="0" w:beforeAutospacing="0" w:after="0" w:afterAutospacing="0" w:line="360" w:lineRule="auto"/>
                    <w:jc w:val="center"/>
                    <w:rPr>
                      <w:rFonts w:ascii="Times New Roman" w:hAnsi="Times New Roman"/>
                      <w:sz w:val="21"/>
                      <w:szCs w:val="21"/>
                    </w:rPr>
                  </w:pPr>
                  <w:r>
                    <w:rPr>
                      <w:rFonts w:ascii="Times New Roman" w:hAnsi="Times New Roman"/>
                      <w:sz w:val="21"/>
                      <w:szCs w:val="21"/>
                    </w:rPr>
                    <w:t>1</w:t>
                  </w:r>
                </w:p>
              </w:tc>
              <w:tc>
                <w:tcPr>
                  <w:tcW w:w="3241" w:type="dxa"/>
                </w:tcPr>
                <w:p>
                  <w:pPr>
                    <w:pStyle w:val="20"/>
                    <w:spacing w:before="0" w:beforeAutospacing="0" w:after="0" w:afterAutospacing="0"/>
                    <w:jc w:val="center"/>
                    <w:rPr>
                      <w:rFonts w:ascii="Times New Roman" w:hAnsi="Times New Roman"/>
                      <w:sz w:val="21"/>
                      <w:szCs w:val="21"/>
                    </w:rPr>
                  </w:pPr>
                  <w:r>
                    <w:rPr>
                      <w:rFonts w:hint="eastAsia" w:ascii="Times New Roman" w:hAnsi="Times New Roman"/>
                      <w:sz w:val="21"/>
                      <w:szCs w:val="21"/>
                    </w:rPr>
                    <w:t>项目</w:t>
                  </w:r>
                  <w:r>
                    <w:rPr>
                      <w:rFonts w:ascii="Times New Roman" w:hAnsi="Times New Roman"/>
                      <w:sz w:val="21"/>
                      <w:szCs w:val="21"/>
                    </w:rPr>
                    <w:t>搅拌站生产线</w:t>
                  </w:r>
                  <w:r>
                    <w:rPr>
                      <w:rFonts w:hint="eastAsia" w:ascii="Times New Roman" w:hAnsi="Times New Roman"/>
                      <w:sz w:val="21"/>
                      <w:szCs w:val="21"/>
                    </w:rPr>
                    <w:t>站房</w:t>
                  </w:r>
                  <w:r>
                    <w:rPr>
                      <w:rFonts w:ascii="Times New Roman" w:hAnsi="Times New Roman"/>
                      <w:sz w:val="21"/>
                      <w:szCs w:val="21"/>
                    </w:rPr>
                    <w:t>为露天状态，</w:t>
                  </w:r>
                  <w:r>
                    <w:rPr>
                      <w:rFonts w:hint="eastAsia" w:ascii="Times New Roman" w:hAnsi="Times New Roman"/>
                      <w:sz w:val="21"/>
                      <w:szCs w:val="21"/>
                    </w:rPr>
                    <w:t>原料为</w:t>
                  </w:r>
                  <w:r>
                    <w:rPr>
                      <w:rFonts w:ascii="Times New Roman" w:hAnsi="Times New Roman"/>
                      <w:sz w:val="21"/>
                      <w:szCs w:val="21"/>
                    </w:rPr>
                    <w:t>露天堆放，生产设备露天安装</w:t>
                  </w:r>
                  <w:r>
                    <w:rPr>
                      <w:rFonts w:hint="eastAsia" w:ascii="Times New Roman" w:hAnsi="Times New Roman"/>
                      <w:sz w:val="21"/>
                      <w:szCs w:val="21"/>
                    </w:rPr>
                    <w:t>。</w:t>
                  </w:r>
                </w:p>
              </w:tc>
              <w:tc>
                <w:tcPr>
                  <w:tcW w:w="4634" w:type="dxa"/>
                  <w:vAlign w:val="center"/>
                </w:tcPr>
                <w:p>
                  <w:pPr>
                    <w:pStyle w:val="20"/>
                    <w:spacing w:before="0" w:beforeAutospacing="0" w:after="0" w:afterAutospacing="0"/>
                    <w:jc w:val="center"/>
                    <w:rPr>
                      <w:rFonts w:ascii="Times New Roman" w:hAnsi="Times New Roman"/>
                      <w:sz w:val="21"/>
                      <w:szCs w:val="21"/>
                    </w:rPr>
                  </w:pPr>
                  <w:r>
                    <w:rPr>
                      <w:rFonts w:ascii="Times New Roman" w:hAnsi="Times New Roman"/>
                      <w:sz w:val="21"/>
                      <w:szCs w:val="21"/>
                    </w:rPr>
                    <w:t>建设全封闭</w:t>
                  </w:r>
                  <w:r>
                    <w:rPr>
                      <w:rFonts w:hint="eastAsia" w:ascii="Times New Roman" w:hAnsi="Times New Roman"/>
                      <w:sz w:val="21"/>
                      <w:szCs w:val="21"/>
                    </w:rPr>
                    <w:t>站房</w:t>
                  </w:r>
                  <w:r>
                    <w:rPr>
                      <w:rFonts w:ascii="Times New Roman" w:hAnsi="Times New Roman"/>
                      <w:sz w:val="21"/>
                      <w:szCs w:val="21"/>
                    </w:rPr>
                    <w:t>将生产设备置于车间内。</w:t>
                  </w:r>
                  <w:r>
                    <w:rPr>
                      <w:rFonts w:hint="eastAsia" w:ascii="Times New Roman" w:hAnsi="Times New Roman"/>
                      <w:sz w:val="21"/>
                      <w:szCs w:val="21"/>
                    </w:rPr>
                    <w:t>原料</w:t>
                  </w:r>
                  <w:r>
                    <w:rPr>
                      <w:rFonts w:ascii="Times New Roman" w:hAnsi="Times New Roman"/>
                      <w:sz w:val="21"/>
                      <w:szCs w:val="21"/>
                    </w:rPr>
                    <w:t>堆放区建设全封闭式钢架棚</w:t>
                  </w:r>
                  <w:r>
                    <w:rPr>
                      <w:rFonts w:hint="eastAsia"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73" w:type="dxa"/>
                </w:tcPr>
                <w:p>
                  <w:pPr>
                    <w:pStyle w:val="20"/>
                    <w:spacing w:before="0" w:beforeAutospacing="0" w:after="0" w:afterAutospacing="0" w:line="360" w:lineRule="auto"/>
                    <w:jc w:val="center"/>
                    <w:rPr>
                      <w:rFonts w:ascii="Times New Roman" w:hAnsi="Times New Roman"/>
                      <w:sz w:val="21"/>
                      <w:szCs w:val="21"/>
                    </w:rPr>
                  </w:pPr>
                  <w:r>
                    <w:rPr>
                      <w:rFonts w:ascii="Times New Roman" w:hAnsi="Times New Roman"/>
                      <w:sz w:val="21"/>
                      <w:szCs w:val="21"/>
                    </w:rPr>
                    <w:t>3</w:t>
                  </w:r>
                </w:p>
              </w:tc>
              <w:tc>
                <w:tcPr>
                  <w:tcW w:w="3241" w:type="dxa"/>
                </w:tcPr>
                <w:p>
                  <w:pPr>
                    <w:pStyle w:val="20"/>
                    <w:spacing w:before="0" w:beforeAutospacing="0" w:after="0" w:afterAutospacing="0"/>
                    <w:ind w:firstLine="315" w:firstLineChars="150"/>
                    <w:jc w:val="center"/>
                    <w:rPr>
                      <w:rFonts w:ascii="Times New Roman" w:hAnsi="Times New Roman"/>
                      <w:sz w:val="21"/>
                      <w:szCs w:val="21"/>
                    </w:rPr>
                  </w:pPr>
                  <w:r>
                    <w:rPr>
                      <w:rFonts w:hint="eastAsia" w:ascii="Times New Roman" w:hAnsi="Times New Roman"/>
                      <w:sz w:val="21"/>
                      <w:szCs w:val="21"/>
                    </w:rPr>
                    <w:t>厂区</w:t>
                  </w:r>
                  <w:r>
                    <w:rPr>
                      <w:rFonts w:ascii="Times New Roman" w:hAnsi="Times New Roman"/>
                      <w:sz w:val="21"/>
                      <w:szCs w:val="21"/>
                    </w:rPr>
                    <w:t>沉淀池未定期清掏，</w:t>
                  </w:r>
                  <w:r>
                    <w:rPr>
                      <w:rFonts w:hint="eastAsia" w:ascii="Times New Roman" w:hAnsi="Times New Roman"/>
                      <w:sz w:val="21"/>
                      <w:szCs w:val="21"/>
                    </w:rPr>
                    <w:t>底泥</w:t>
                  </w:r>
                  <w:r>
                    <w:rPr>
                      <w:rFonts w:ascii="Times New Roman" w:hAnsi="Times New Roman"/>
                      <w:sz w:val="21"/>
                      <w:szCs w:val="21"/>
                    </w:rPr>
                    <w:t>溢出沉淀池外</w:t>
                  </w:r>
                </w:p>
              </w:tc>
              <w:tc>
                <w:tcPr>
                  <w:tcW w:w="4634" w:type="dxa"/>
                  <w:vAlign w:val="center"/>
                </w:tcPr>
                <w:p>
                  <w:pPr>
                    <w:pStyle w:val="20"/>
                    <w:spacing w:before="0" w:beforeAutospacing="0" w:after="0" w:afterAutospacing="0"/>
                    <w:ind w:firstLine="480"/>
                    <w:jc w:val="center"/>
                    <w:rPr>
                      <w:rFonts w:ascii="Times New Roman" w:hAnsi="Times New Roman"/>
                      <w:sz w:val="21"/>
                      <w:szCs w:val="21"/>
                    </w:rPr>
                  </w:pPr>
                  <w:r>
                    <w:rPr>
                      <w:rFonts w:hint="eastAsia" w:ascii="Times New Roman" w:hAnsi="Times New Roman"/>
                      <w:sz w:val="21"/>
                      <w:szCs w:val="21"/>
                    </w:rPr>
                    <w:t>定期</w:t>
                  </w:r>
                  <w:r>
                    <w:rPr>
                      <w:rFonts w:ascii="Times New Roman" w:hAnsi="Times New Roman"/>
                      <w:sz w:val="21"/>
                      <w:szCs w:val="21"/>
                    </w:rPr>
                    <w:t>清掏沉淀池</w:t>
                  </w:r>
                  <w:r>
                    <w:rPr>
                      <w:rFonts w:hint="eastAsia" w:ascii="Times New Roman" w:hAnsi="Times New Roman"/>
                      <w:sz w:val="21"/>
                      <w:szCs w:val="21"/>
                    </w:rPr>
                    <w:t>底泥，</w:t>
                  </w:r>
                  <w:r>
                    <w:rPr>
                      <w:rFonts w:ascii="Times New Roman" w:hAnsi="Times New Roman"/>
                      <w:sz w:val="21"/>
                      <w:szCs w:val="21"/>
                    </w:rPr>
                    <w:t>并合理处置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3" w:type="dxa"/>
                </w:tcPr>
                <w:p>
                  <w:pPr>
                    <w:pStyle w:val="20"/>
                    <w:spacing w:before="0" w:beforeAutospacing="0" w:after="0" w:afterAutospacing="0" w:line="360" w:lineRule="auto"/>
                    <w:jc w:val="center"/>
                    <w:rPr>
                      <w:rFonts w:ascii="Times New Roman" w:hAnsi="Times New Roman"/>
                      <w:sz w:val="21"/>
                      <w:szCs w:val="21"/>
                    </w:rPr>
                  </w:pPr>
                  <w:r>
                    <w:rPr>
                      <w:rFonts w:ascii="Times New Roman" w:hAnsi="Times New Roman"/>
                      <w:sz w:val="21"/>
                      <w:szCs w:val="21"/>
                    </w:rPr>
                    <w:t>4</w:t>
                  </w:r>
                </w:p>
              </w:tc>
              <w:tc>
                <w:tcPr>
                  <w:tcW w:w="3241" w:type="dxa"/>
                </w:tcPr>
                <w:p>
                  <w:pPr>
                    <w:pStyle w:val="20"/>
                    <w:spacing w:before="0" w:beforeAutospacing="0" w:after="0" w:afterAutospacing="0"/>
                    <w:ind w:firstLine="480"/>
                    <w:jc w:val="center"/>
                    <w:rPr>
                      <w:rFonts w:ascii="Times New Roman" w:hAnsi="Times New Roman"/>
                      <w:sz w:val="21"/>
                      <w:szCs w:val="21"/>
                    </w:rPr>
                  </w:pPr>
                  <w:r>
                    <w:rPr>
                      <w:rFonts w:ascii="Times New Roman" w:hAnsi="Times New Roman"/>
                      <w:sz w:val="21"/>
                      <w:szCs w:val="21"/>
                    </w:rPr>
                    <w:t>未设计雨水收集系统，暴雨情况下可能造成水土流失</w:t>
                  </w:r>
                </w:p>
              </w:tc>
              <w:tc>
                <w:tcPr>
                  <w:tcW w:w="4634" w:type="dxa"/>
                </w:tcPr>
                <w:p>
                  <w:pPr>
                    <w:pStyle w:val="20"/>
                    <w:spacing w:before="0" w:beforeAutospacing="0" w:after="0" w:afterAutospacing="0"/>
                    <w:ind w:firstLine="480"/>
                    <w:jc w:val="center"/>
                    <w:rPr>
                      <w:rFonts w:ascii="Times New Roman" w:hAnsi="Times New Roman"/>
                      <w:sz w:val="21"/>
                      <w:szCs w:val="21"/>
                    </w:rPr>
                  </w:pPr>
                  <w:r>
                    <w:rPr>
                      <w:rFonts w:ascii="Times New Roman" w:hAnsi="Times New Roman"/>
                      <w:sz w:val="21"/>
                      <w:szCs w:val="21"/>
                    </w:rPr>
                    <w:t>根据厂区地势建设雨水收集沟，</w:t>
                  </w:r>
                  <w:r>
                    <w:rPr>
                      <w:rFonts w:hint="eastAsia" w:ascii="Times New Roman" w:hAnsi="Times New Roman"/>
                      <w:sz w:val="21"/>
                      <w:szCs w:val="21"/>
                    </w:rPr>
                    <w:t>雨水</w:t>
                  </w:r>
                  <w:r>
                    <w:rPr>
                      <w:rFonts w:ascii="Times New Roman" w:hAnsi="Times New Roman"/>
                      <w:sz w:val="21"/>
                      <w:szCs w:val="21"/>
                    </w:rPr>
                    <w:t>汇入</w:t>
                  </w:r>
                  <w:r>
                    <w:rPr>
                      <w:rFonts w:hint="eastAsia" w:ascii="Times New Roman" w:hAnsi="Times New Roman"/>
                      <w:sz w:val="21"/>
                      <w:szCs w:val="21"/>
                    </w:rPr>
                    <w:t>雨水收集池</w:t>
                  </w:r>
                  <w:r>
                    <w:rPr>
                      <w:rFonts w:ascii="Times New Roman" w:hAnsi="Times New Roman"/>
                      <w:sz w:val="21"/>
                      <w:szCs w:val="21"/>
                    </w:rPr>
                    <w:t>沉淀后回用</w:t>
                  </w:r>
                  <w:r>
                    <w:rPr>
                      <w:rFonts w:hint="eastAsia" w:ascii="Times New Roman" w:hAnsi="Times New Roman"/>
                      <w:sz w:val="21"/>
                      <w:szCs w:val="21"/>
                    </w:rPr>
                    <w:t>于</w:t>
                  </w:r>
                  <w:r>
                    <w:rPr>
                      <w:rFonts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3" w:type="dxa"/>
                </w:tcPr>
                <w:p>
                  <w:pPr>
                    <w:pStyle w:val="20"/>
                    <w:spacing w:before="0" w:beforeAutospacing="0" w:after="0" w:afterAutospacing="0" w:line="360" w:lineRule="auto"/>
                    <w:jc w:val="center"/>
                    <w:rPr>
                      <w:rFonts w:ascii="Times New Roman" w:hAnsi="Times New Roman"/>
                      <w:sz w:val="21"/>
                      <w:szCs w:val="21"/>
                    </w:rPr>
                  </w:pPr>
                  <w:r>
                    <w:rPr>
                      <w:rFonts w:hint="eastAsia" w:ascii="Times New Roman" w:hAnsi="Times New Roman"/>
                      <w:sz w:val="21"/>
                      <w:szCs w:val="21"/>
                    </w:rPr>
                    <w:t>6</w:t>
                  </w:r>
                </w:p>
              </w:tc>
              <w:tc>
                <w:tcPr>
                  <w:tcW w:w="3241" w:type="dxa"/>
                  <w:vAlign w:val="center"/>
                </w:tcPr>
                <w:p>
                  <w:pPr>
                    <w:pStyle w:val="20"/>
                    <w:spacing w:before="0" w:beforeAutospacing="0" w:after="0" w:afterAutospacing="0"/>
                    <w:ind w:firstLine="420" w:firstLineChars="200"/>
                    <w:rPr>
                      <w:rFonts w:ascii="Times New Roman" w:hAnsi="Times New Roman"/>
                      <w:sz w:val="21"/>
                      <w:szCs w:val="21"/>
                    </w:rPr>
                  </w:pPr>
                  <w:r>
                    <w:rPr>
                      <w:rFonts w:hint="eastAsia" w:ascii="Times New Roman" w:hAnsi="Times New Roman"/>
                      <w:sz w:val="21"/>
                      <w:szCs w:val="21"/>
                    </w:rPr>
                    <w:t>车辆</w:t>
                  </w:r>
                  <w:r>
                    <w:rPr>
                      <w:rFonts w:ascii="Times New Roman" w:hAnsi="Times New Roman"/>
                      <w:sz w:val="21"/>
                      <w:szCs w:val="21"/>
                    </w:rPr>
                    <w:t>进出厂区未进行清洗</w:t>
                  </w:r>
                </w:p>
              </w:tc>
              <w:tc>
                <w:tcPr>
                  <w:tcW w:w="4634" w:type="dxa"/>
                  <w:vAlign w:val="center"/>
                </w:tcPr>
                <w:p>
                  <w:pPr>
                    <w:pStyle w:val="20"/>
                    <w:spacing w:before="0" w:beforeAutospacing="0" w:after="0" w:afterAutospacing="0"/>
                    <w:ind w:firstLine="480"/>
                    <w:jc w:val="center"/>
                    <w:rPr>
                      <w:rFonts w:ascii="Times New Roman" w:hAnsi="Times New Roman"/>
                      <w:sz w:val="21"/>
                      <w:szCs w:val="21"/>
                    </w:rPr>
                  </w:pPr>
                  <w:r>
                    <w:rPr>
                      <w:rFonts w:ascii="Times New Roman" w:hAnsi="Times New Roman"/>
                      <w:sz w:val="21"/>
                      <w:szCs w:val="21"/>
                    </w:rPr>
                    <w:t>设置洗自动洗车装置，对于进出车辆车胎进行冲洗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3" w:type="dxa"/>
                </w:tcPr>
                <w:p>
                  <w:pPr>
                    <w:pStyle w:val="20"/>
                    <w:spacing w:before="0" w:beforeAutospacing="0" w:after="0" w:afterAutospacing="0" w:line="360" w:lineRule="auto"/>
                    <w:jc w:val="center"/>
                    <w:rPr>
                      <w:rFonts w:ascii="Times New Roman" w:hAnsi="Times New Roman"/>
                      <w:sz w:val="21"/>
                      <w:szCs w:val="21"/>
                    </w:rPr>
                  </w:pPr>
                  <w:r>
                    <w:rPr>
                      <w:rFonts w:hint="eastAsia" w:ascii="Times New Roman" w:hAnsi="Times New Roman"/>
                      <w:sz w:val="21"/>
                      <w:szCs w:val="21"/>
                    </w:rPr>
                    <w:t>7</w:t>
                  </w:r>
                </w:p>
              </w:tc>
              <w:tc>
                <w:tcPr>
                  <w:tcW w:w="3241" w:type="dxa"/>
                  <w:vAlign w:val="center"/>
                </w:tcPr>
                <w:p>
                  <w:pPr>
                    <w:pStyle w:val="20"/>
                    <w:spacing w:before="0" w:beforeAutospacing="0" w:after="0" w:afterAutospacing="0"/>
                    <w:ind w:firstLine="480"/>
                    <w:jc w:val="center"/>
                    <w:rPr>
                      <w:rFonts w:ascii="Times New Roman" w:hAnsi="Times New Roman"/>
                      <w:sz w:val="21"/>
                      <w:szCs w:val="21"/>
                    </w:rPr>
                  </w:pPr>
                  <w:r>
                    <w:rPr>
                      <w:rFonts w:hint="eastAsia" w:ascii="Times New Roman" w:hAnsi="Times New Roman"/>
                      <w:sz w:val="21"/>
                      <w:szCs w:val="21"/>
                    </w:rPr>
                    <w:t>项目</w:t>
                  </w:r>
                  <w:r>
                    <w:rPr>
                      <w:rFonts w:ascii="Times New Roman" w:hAnsi="Times New Roman"/>
                      <w:bCs/>
                      <w:sz w:val="21"/>
                      <w:szCs w:val="21"/>
                    </w:rPr>
                    <w:t>输送、计量和投料</w:t>
                  </w:r>
                  <w:r>
                    <w:rPr>
                      <w:rFonts w:hint="eastAsia" w:ascii="Times New Roman" w:hAnsi="Times New Roman"/>
                      <w:bCs/>
                      <w:sz w:val="21"/>
                      <w:szCs w:val="21"/>
                    </w:rPr>
                    <w:t>过程中皮带输送机</w:t>
                  </w:r>
                  <w:r>
                    <w:rPr>
                      <w:rFonts w:ascii="Times New Roman" w:hAnsi="Times New Roman"/>
                      <w:bCs/>
                      <w:sz w:val="21"/>
                      <w:szCs w:val="21"/>
                    </w:rPr>
                    <w:t>未采取封闭式</w:t>
                  </w:r>
                </w:p>
              </w:tc>
              <w:tc>
                <w:tcPr>
                  <w:tcW w:w="4634" w:type="dxa"/>
                  <w:vAlign w:val="center"/>
                </w:tcPr>
                <w:p>
                  <w:pPr>
                    <w:pStyle w:val="20"/>
                    <w:spacing w:before="0" w:beforeAutospacing="0" w:after="0" w:afterAutospacing="0"/>
                    <w:ind w:firstLine="480"/>
                    <w:jc w:val="center"/>
                    <w:rPr>
                      <w:rFonts w:ascii="Times New Roman" w:hAnsi="Times New Roman"/>
                      <w:sz w:val="21"/>
                      <w:szCs w:val="21"/>
                    </w:rPr>
                  </w:pPr>
                  <w:r>
                    <w:rPr>
                      <w:rFonts w:hint="eastAsia" w:ascii="Times New Roman" w:hAnsi="Times New Roman"/>
                      <w:sz w:val="21"/>
                      <w:szCs w:val="21"/>
                    </w:rPr>
                    <w:t>皮带输送机</w:t>
                  </w:r>
                  <w:r>
                    <w:rPr>
                      <w:rFonts w:ascii="Times New Roman" w:hAnsi="Times New Roman"/>
                      <w:sz w:val="21"/>
                      <w:szCs w:val="21"/>
                    </w:rPr>
                    <w:t>密闭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73" w:type="dxa"/>
                  <w:vAlign w:val="center"/>
                </w:tcPr>
                <w:p>
                  <w:pPr>
                    <w:pStyle w:val="20"/>
                    <w:spacing w:before="0" w:beforeAutospacing="0" w:after="0" w:afterAutospacing="0" w:line="360" w:lineRule="auto"/>
                    <w:jc w:val="center"/>
                    <w:rPr>
                      <w:rFonts w:ascii="Times New Roman" w:hAnsi="Times New Roman"/>
                      <w:sz w:val="21"/>
                      <w:szCs w:val="21"/>
                    </w:rPr>
                  </w:pPr>
                  <w:r>
                    <w:rPr>
                      <w:rFonts w:hint="eastAsia" w:ascii="Times New Roman" w:hAnsi="Times New Roman"/>
                      <w:sz w:val="21"/>
                      <w:szCs w:val="21"/>
                    </w:rPr>
                    <w:t>8</w:t>
                  </w:r>
                </w:p>
              </w:tc>
              <w:tc>
                <w:tcPr>
                  <w:tcW w:w="3241" w:type="dxa"/>
                  <w:vAlign w:val="center"/>
                </w:tcPr>
                <w:p>
                  <w:pPr>
                    <w:pStyle w:val="20"/>
                    <w:spacing w:before="0" w:beforeAutospacing="0" w:after="0" w:afterAutospacing="0"/>
                    <w:ind w:firstLine="315" w:firstLineChars="150"/>
                    <w:rPr>
                      <w:rFonts w:ascii="Times New Roman" w:hAnsi="Times New Roman"/>
                      <w:sz w:val="21"/>
                      <w:szCs w:val="21"/>
                    </w:rPr>
                  </w:pPr>
                  <w:r>
                    <w:rPr>
                      <w:rFonts w:hint="eastAsia" w:ascii="Times New Roman" w:hAnsi="Times New Roman"/>
                      <w:sz w:val="21"/>
                      <w:szCs w:val="21"/>
                    </w:rPr>
                    <w:t>食堂</w:t>
                  </w:r>
                  <w:r>
                    <w:rPr>
                      <w:rFonts w:ascii="Times New Roman" w:hAnsi="Times New Roman"/>
                      <w:sz w:val="21"/>
                      <w:szCs w:val="21"/>
                    </w:rPr>
                    <w:t>未安装油烟净化器</w:t>
                  </w:r>
                </w:p>
              </w:tc>
              <w:tc>
                <w:tcPr>
                  <w:tcW w:w="4634" w:type="dxa"/>
                </w:tcPr>
                <w:p>
                  <w:pPr>
                    <w:pStyle w:val="20"/>
                    <w:spacing w:before="0" w:beforeAutospacing="0" w:after="0" w:afterAutospacing="0"/>
                    <w:ind w:firstLine="480"/>
                    <w:jc w:val="center"/>
                    <w:rPr>
                      <w:rFonts w:ascii="Times New Roman" w:hAnsi="Times New Roman"/>
                      <w:sz w:val="21"/>
                      <w:szCs w:val="21"/>
                    </w:rPr>
                  </w:pPr>
                  <w:r>
                    <w:rPr>
                      <w:rFonts w:hint="eastAsia" w:ascii="Times New Roman" w:hAnsi="Times New Roman"/>
                      <w:sz w:val="21"/>
                      <w:szCs w:val="21"/>
                    </w:rPr>
                    <w:t>食堂</w:t>
                  </w:r>
                  <w:r>
                    <w:rPr>
                      <w:rFonts w:ascii="Times New Roman" w:hAnsi="Times New Roman"/>
                      <w:sz w:val="21"/>
                      <w:szCs w:val="21"/>
                    </w:rPr>
                    <w:t>安装油烟净化器</w:t>
                  </w:r>
                  <w:r>
                    <w:rPr>
                      <w:rFonts w:hint="eastAsia" w:ascii="Times New Roman" w:hAnsi="Times New Roman"/>
                      <w:sz w:val="21"/>
                      <w:szCs w:val="21"/>
                    </w:rPr>
                    <w:t>，</w:t>
                  </w:r>
                  <w:r>
                    <w:rPr>
                      <w:rFonts w:ascii="Times New Roman" w:hAnsi="Times New Roman"/>
                      <w:sz w:val="21"/>
                      <w:szCs w:val="21"/>
                    </w:rPr>
                    <w:t>食堂油烟经净化器处理后外排</w:t>
                  </w:r>
                </w:p>
              </w:tc>
            </w:tr>
          </w:tbl>
          <w:p>
            <w:pPr>
              <w:topLinePunct/>
              <w:adjustRightInd w:val="0"/>
              <w:snapToGrid w:val="0"/>
              <w:spacing w:line="360" w:lineRule="auto"/>
              <w:textAlignment w:val="baseline"/>
              <w:rPr>
                <w:b/>
                <w:bCs/>
                <w:sz w:val="24"/>
                <w:szCs w:val="24"/>
              </w:rPr>
            </w:pPr>
            <w:r>
              <w:rPr>
                <w:b/>
                <w:bCs/>
                <w:sz w:val="24"/>
                <w:szCs w:val="24"/>
              </w:rPr>
              <w:t>区域主要环境问题:</w:t>
            </w:r>
          </w:p>
          <w:p>
            <w:pPr>
              <w:topLinePunct/>
              <w:adjustRightInd w:val="0"/>
              <w:snapToGrid w:val="0"/>
              <w:spacing w:line="360" w:lineRule="auto"/>
              <w:ind w:firstLine="480" w:firstLineChars="200"/>
              <w:textAlignment w:val="baseline"/>
              <w:rPr>
                <w:b/>
                <w:bCs/>
                <w:color w:val="FF0000"/>
                <w:sz w:val="24"/>
                <w:szCs w:val="24"/>
              </w:rPr>
            </w:pPr>
            <w:r>
              <w:rPr>
                <w:bCs/>
                <w:sz w:val="24"/>
                <w:szCs w:val="24"/>
              </w:rPr>
              <w:t>本项目位于农村地区，环境较好。项目拟建地项目三面均为</w:t>
            </w:r>
            <w:r>
              <w:rPr>
                <w:rFonts w:hint="eastAsia"/>
                <w:bCs/>
                <w:sz w:val="24"/>
                <w:szCs w:val="24"/>
              </w:rPr>
              <w:t>荒地</w:t>
            </w:r>
            <w:r>
              <w:rPr>
                <w:bCs/>
                <w:sz w:val="24"/>
                <w:szCs w:val="24"/>
              </w:rPr>
              <w:t>，南面紧邻乡村公路，周边居民分布较</w:t>
            </w:r>
            <w:r>
              <w:rPr>
                <w:rFonts w:hint="eastAsia"/>
                <w:bCs/>
                <w:sz w:val="24"/>
                <w:szCs w:val="24"/>
              </w:rPr>
              <w:t>少</w:t>
            </w:r>
            <w:r>
              <w:rPr>
                <w:bCs/>
                <w:sz w:val="24"/>
                <w:szCs w:val="24"/>
              </w:rPr>
              <w:t>，根据现场调查及环境监测结果，区域环境质量状况良好，无原有环境问题。</w:t>
            </w:r>
          </w:p>
        </w:tc>
      </w:tr>
    </w:tbl>
    <w:p/>
    <w:p/>
    <w:p>
      <w:pPr>
        <w:pStyle w:val="21"/>
        <w:jc w:val="both"/>
      </w:pPr>
      <w:bookmarkStart w:id="1" w:name="_Toc525830114"/>
      <w:r>
        <w:rPr>
          <w:rFonts w:hint="eastAsia"/>
        </w:rPr>
        <w:t>二、</w:t>
      </w:r>
      <w:r>
        <w:t>建设项目所在地自然环境简况</w:t>
      </w:r>
      <w:bookmarkEnd w:id="1"/>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Calibri" w:hAnsi="Calibri" w:eastAsiaTheme="minorEastAsia"/>
                <w:b/>
                <w:spacing w:val="-6"/>
                <w:kern w:val="0"/>
                <w:sz w:val="28"/>
                <w:szCs w:val="28"/>
              </w:rPr>
            </w:pPr>
            <w:r>
              <w:rPr>
                <w:rFonts w:ascii="Calibri" w:hAnsi="Calibri" w:eastAsiaTheme="minorEastAsia"/>
                <w:b/>
                <w:bCs/>
                <w:spacing w:val="-6"/>
                <w:kern w:val="0"/>
                <w:sz w:val="28"/>
                <w:szCs w:val="28"/>
              </w:rPr>
              <w:t>自然环境简况</w:t>
            </w:r>
            <w:r>
              <w:rPr>
                <w:rFonts w:ascii="Calibri" w:hAnsi="Calibri" w:eastAsiaTheme="minorEastAsia"/>
                <w:b/>
                <w:kern w:val="0"/>
                <w:sz w:val="28"/>
                <w:szCs w:val="28"/>
              </w:rPr>
              <w:t>（地形、地貌、地质、气候、气象、水文、植被、生物多样性等）</w:t>
            </w:r>
          </w:p>
          <w:p>
            <w:pPr>
              <w:spacing w:line="360" w:lineRule="auto"/>
              <w:ind w:firstLine="472" w:firstLineChars="196"/>
              <w:rPr>
                <w:rFonts w:ascii="Calibri" w:hAnsi="Calibri" w:eastAsiaTheme="minorEastAsia"/>
                <w:b/>
                <w:kern w:val="0"/>
                <w:sz w:val="24"/>
              </w:rPr>
            </w:pPr>
            <w:r>
              <w:rPr>
                <w:rFonts w:ascii="Calibri" w:hAnsi="Calibri" w:eastAsiaTheme="minorEastAsia"/>
                <w:b/>
                <w:kern w:val="0"/>
                <w:sz w:val="24"/>
              </w:rPr>
              <w:t>1、地理位置</w:t>
            </w:r>
          </w:p>
          <w:p>
            <w:pPr>
              <w:spacing w:line="360" w:lineRule="auto"/>
              <w:ind w:firstLine="560"/>
              <w:rPr>
                <w:rFonts w:ascii="Calibri" w:hAnsi="Calibri" w:eastAsiaTheme="minorEastAsia"/>
                <w:color w:val="000000"/>
                <w:kern w:val="0"/>
                <w:sz w:val="24"/>
                <w:szCs w:val="24"/>
              </w:rPr>
            </w:pPr>
            <w:r>
              <w:rPr>
                <w:rFonts w:ascii="Calibri" w:hAnsi="Calibri" w:eastAsiaTheme="minorEastAsia"/>
                <w:kern w:val="0"/>
                <w:sz w:val="24"/>
                <w:szCs w:val="24"/>
              </w:rPr>
              <w:t>城步苗族自治县位于湖南省西南边陲，湖南四大水系之一沅水支流巫水上游，沅江支流巫水上游，地理坐标在北纬25°58′～26°42′，东经109°58′～11°37′之间，东界新宁县，南邻广西资源县和龙胜各族自治县，西接绥宁县和通道侗族自治县，北毗邻武冈市，素有“苗疆要区”之谓。省道S219线纵贯全境，南达国际旅游城市桂林，北通楚天佳域。全县10个乡镇163个村通了公路， 通车总里程729 km。东西直线横距65km，南北直线距83km，总面积2647.07km</w:t>
            </w:r>
            <w:r>
              <w:rPr>
                <w:rFonts w:ascii="Calibri" w:hAnsi="Calibri" w:eastAsiaTheme="minorEastAsia"/>
                <w:kern w:val="0"/>
                <w:sz w:val="24"/>
                <w:szCs w:val="24"/>
                <w:vertAlign w:val="superscript"/>
              </w:rPr>
              <w:t>2</w:t>
            </w:r>
            <w:r>
              <w:rPr>
                <w:rFonts w:ascii="Calibri" w:hAnsi="Calibri" w:eastAsiaTheme="minorEastAsia"/>
                <w:kern w:val="0"/>
                <w:sz w:val="24"/>
                <w:szCs w:val="24"/>
              </w:rPr>
              <w:t>。</w:t>
            </w:r>
            <w:r>
              <w:rPr>
                <w:rFonts w:ascii="Calibri" w:hAnsi="Calibri" w:eastAsiaTheme="minorEastAsia"/>
                <w:color w:val="000000"/>
                <w:kern w:val="0"/>
                <w:sz w:val="24"/>
                <w:szCs w:val="24"/>
              </w:rPr>
              <w:t>居住着苗、汉、侗、瑶等24个民族，总人口30万。县城儒林镇位于县境中部，北距邵阳市206公里，距省会长沙436公里，南至桂林市210公里。</w:t>
            </w:r>
          </w:p>
          <w:p>
            <w:pPr>
              <w:spacing w:line="360" w:lineRule="auto"/>
              <w:ind w:firstLine="360" w:firstLineChars="150"/>
              <w:rPr>
                <w:rFonts w:ascii="Calibri" w:hAnsi="Calibri" w:eastAsiaTheme="minorEastAsia"/>
                <w:kern w:val="0"/>
                <w:sz w:val="24"/>
                <w:szCs w:val="24"/>
              </w:rPr>
            </w:pPr>
            <w:r>
              <w:rPr>
                <w:rFonts w:ascii="Calibri" w:hAnsi="Calibri" w:eastAsiaTheme="minorEastAsia"/>
                <w:kern w:val="0"/>
                <w:sz w:val="24"/>
                <w:szCs w:val="24"/>
              </w:rPr>
              <w:t>本项目选址位于城步苗族自治县西岩镇三合村8组（</w:t>
            </w:r>
            <w:r>
              <w:rPr>
                <w:rFonts w:ascii="Calibri" w:hAnsi="Calibri"/>
                <w:sz w:val="24"/>
                <w:szCs w:val="24"/>
              </w:rPr>
              <w:t>中心坐标：东经110°27′25.69″，北纬26°35′26.57″）</w:t>
            </w:r>
            <w:r>
              <w:rPr>
                <w:rFonts w:ascii="Calibri" w:hAnsi="Calibri" w:eastAsiaTheme="minorEastAsia"/>
                <w:kern w:val="0"/>
                <w:sz w:val="24"/>
                <w:szCs w:val="24"/>
              </w:rPr>
              <w:t>，项目具体地理位置见附图</w:t>
            </w:r>
            <w:r>
              <w:rPr>
                <w:rFonts w:hint="eastAsia" w:ascii="Calibri" w:hAnsi="Calibri" w:eastAsiaTheme="minorEastAsia"/>
                <w:kern w:val="0"/>
                <w:sz w:val="24"/>
                <w:szCs w:val="24"/>
              </w:rPr>
              <w:t>1</w:t>
            </w:r>
            <w:r>
              <w:rPr>
                <w:rFonts w:ascii="Calibri" w:hAnsi="Calibri" w:eastAsiaTheme="minorEastAsia"/>
                <w:kern w:val="0"/>
                <w:sz w:val="24"/>
                <w:szCs w:val="24"/>
              </w:rPr>
              <w:t>。</w:t>
            </w:r>
          </w:p>
          <w:p>
            <w:pPr>
              <w:spacing w:line="360" w:lineRule="auto"/>
              <w:ind w:firstLine="482" w:firstLineChars="200"/>
              <w:rPr>
                <w:rFonts w:ascii="Calibri" w:hAnsi="Calibri" w:eastAsiaTheme="minorEastAsia"/>
                <w:b/>
                <w:kern w:val="0"/>
                <w:sz w:val="24"/>
                <w:szCs w:val="24"/>
              </w:rPr>
            </w:pPr>
            <w:r>
              <w:rPr>
                <w:rFonts w:ascii="Calibri" w:hAnsi="Calibri" w:eastAsiaTheme="minorEastAsia"/>
                <w:b/>
                <w:kern w:val="0"/>
                <w:sz w:val="24"/>
                <w:szCs w:val="24"/>
              </w:rPr>
              <w:t>2、地形地貌</w:t>
            </w:r>
          </w:p>
          <w:p>
            <w:pPr>
              <w:spacing w:line="360" w:lineRule="auto"/>
              <w:ind w:firstLine="560"/>
              <w:rPr>
                <w:rFonts w:ascii="Calibri" w:hAnsi="Calibri" w:eastAsiaTheme="minorEastAsia"/>
                <w:kern w:val="0"/>
                <w:sz w:val="24"/>
                <w:szCs w:val="24"/>
              </w:rPr>
            </w:pPr>
            <w:r>
              <w:rPr>
                <w:rFonts w:ascii="Calibri" w:hAnsi="Calibri" w:eastAsiaTheme="minorEastAsia"/>
                <w:kern w:val="0"/>
                <w:sz w:val="24"/>
                <w:szCs w:val="24"/>
              </w:rPr>
              <w:t>城步苗族自治县境内崇山峻岭，溪河纵横，地势南高北低，南岭山脉绵亘南境，雪峰山脉耸立东西，形成东、南、西三面层峦叠嶂，北面丘岗疏落，北部与中部连成狭小平缓地带。县内有1000m以上的山峰657座，大小溪河816条。全县平均海拔696.8m，雪峰山脉纵贯县境内，东南西三面环山，地势起伏大，东西部高峻，南高北低，呈簸箕形乡北敞开口。县城境内以山地为主，丘陵、岗地、溪谷平原兼有。山地占90.78%，丘陵占2.2%，岗地占1.1%，溪谷平原占2.7%，水域面积占3.22%。本项目地为丘岗地。</w:t>
            </w:r>
          </w:p>
          <w:p>
            <w:pPr>
              <w:spacing w:line="360" w:lineRule="auto"/>
              <w:ind w:firstLine="560"/>
              <w:rPr>
                <w:rFonts w:ascii="Calibri" w:hAnsi="Calibri" w:eastAsiaTheme="minorEastAsia"/>
                <w:b/>
                <w:kern w:val="0"/>
                <w:sz w:val="24"/>
                <w:szCs w:val="24"/>
              </w:rPr>
            </w:pPr>
            <w:r>
              <w:rPr>
                <w:rFonts w:ascii="Calibri" w:hAnsi="Calibri" w:eastAsiaTheme="minorEastAsia"/>
                <w:b/>
                <w:kern w:val="0"/>
                <w:sz w:val="24"/>
                <w:szCs w:val="24"/>
              </w:rPr>
              <w:t>3、地质</w:t>
            </w:r>
          </w:p>
          <w:p>
            <w:pPr>
              <w:spacing w:line="360" w:lineRule="auto"/>
              <w:ind w:firstLine="560"/>
              <w:rPr>
                <w:rFonts w:ascii="Calibri" w:hAnsi="Calibri" w:eastAsiaTheme="minorEastAsia"/>
                <w:kern w:val="0"/>
                <w:sz w:val="24"/>
                <w:szCs w:val="24"/>
              </w:rPr>
            </w:pPr>
            <w:r>
              <w:rPr>
                <w:rFonts w:ascii="Calibri" w:hAnsi="Calibri" w:eastAsiaTheme="minorEastAsia"/>
                <w:kern w:val="0"/>
                <w:sz w:val="24"/>
                <w:szCs w:val="24"/>
              </w:rPr>
              <w:t>城步境内崇山峻岭，溪河纵横，地势南高北低，南岭山脉绵亘南境，雪峰山脉耸峙东西，形成东、南、西三面层峦叠嶂，北面丘岗疏落，北部与中部连成狭长平缓地带。县内有1000米以上的山峰657座，大小溪河816条。全县平均海拔696.8米。县东二宝顶海拔2021米，是县境最高峰；县西匡塘口海拔326米，为县境最低处。雪峰山脉纵贯县境，东南西三面环山，地势起伏大，东西部高峻，南高北低，呈畚箕形向北敞口。县境以山地为主，丘陵、岗地、溪谷平原兼有。山地占90.78%，丘陵占2.2%，岗地占1.1%，溪谷平原占2.7%，水域面积占3.22%。主要峰岭有二宝顶、南山顶、枫门岭、黔峰山、金紫山。</w:t>
            </w:r>
          </w:p>
          <w:p>
            <w:pPr>
              <w:spacing w:line="360" w:lineRule="auto"/>
              <w:ind w:firstLine="560"/>
              <w:rPr>
                <w:rFonts w:ascii="Calibri" w:hAnsi="Calibri" w:eastAsiaTheme="minorEastAsia"/>
                <w:b/>
                <w:kern w:val="0"/>
                <w:sz w:val="24"/>
                <w:szCs w:val="24"/>
              </w:rPr>
            </w:pPr>
            <w:r>
              <w:rPr>
                <w:rFonts w:ascii="Calibri" w:hAnsi="Calibri" w:eastAsiaTheme="minorEastAsia"/>
                <w:b/>
                <w:kern w:val="0"/>
                <w:sz w:val="24"/>
                <w:szCs w:val="24"/>
              </w:rPr>
              <w:t>4、气象气候</w:t>
            </w:r>
          </w:p>
          <w:p>
            <w:pPr>
              <w:pStyle w:val="47"/>
              <w:rPr>
                <w:rFonts w:ascii="Times New Roman" w:hAnsi="Times New Roman" w:cs="Times New Roman"/>
                <w:kern w:val="0"/>
              </w:rPr>
            </w:pPr>
            <w:r>
              <w:rPr>
                <w:rFonts w:ascii="Times New Roman" w:hAnsi="Times New Roman" w:cs="Times New Roman"/>
                <w:kern w:val="0"/>
              </w:rPr>
              <w:t>城步地处中亚热带季风湿润气候区，属中亚热带山地气候，四季分明，雨量充沛，冬少严寒，夏无酷暑，山地逆温效应明显。全年日照时数在1134.6～1601.5小时左右，</w:t>
            </w:r>
            <w:r>
              <w:rPr>
                <w:rFonts w:hint="eastAsia" w:ascii="Times New Roman" w:hAnsi="Times New Roman" w:cs="Times New Roman"/>
                <w:kern w:val="0"/>
              </w:rPr>
              <w:t>年均气温16.1℃，极端最高温度38.5℃，极端最低温度-8.1℃</w:t>
            </w:r>
            <w:r>
              <w:rPr>
                <w:rFonts w:ascii="Times New Roman" w:hAnsi="Times New Roman" w:cs="Times New Roman"/>
                <w:kern w:val="0"/>
              </w:rPr>
              <w:t>，年平均降水量1218.5毫米，年平均降雪日数9.8天，相对湿度年平均在75～83%之间，年平均有霜日数为17.1天，全年冰冻平均天数为8.7天，境内除盛夏与初秋盛行偏南风，主要风向为偏北风，年平均风速2.3米/秒，常年主导风为E风，年出现频率为7.9%。冬季（1月）以ENE风为主，出现频率11%；春季（4月）以E风为主，出现频率9.3%；夏季（7月）以SE风为主，出现频率11.14%；秋季（10月）以NNE风为主，出现频率9.7%。全年静风频率28.4%，夏季静风频率较低为22.7%，其它季节为30%左右（风向频率玫瑰图详见图2-1）。</w:t>
            </w:r>
          </w:p>
          <w:p>
            <w:pPr>
              <w:spacing w:line="360" w:lineRule="auto"/>
              <w:ind w:firstLine="1700" w:firstLineChars="850"/>
              <w:rPr>
                <w:rFonts w:ascii="Calibri" w:hAnsi="Calibri" w:eastAsiaTheme="minorEastAsia"/>
                <w:b/>
                <w:kern w:val="0"/>
                <w:sz w:val="24"/>
                <w:szCs w:val="24"/>
              </w:rPr>
            </w:pPr>
            <w:r>
              <w:rPr>
                <w:rFonts w:ascii="Calibri" w:hAnsi="Calibri" w:eastAsiaTheme="minorEastAsia"/>
                <w:kern w:val="0"/>
                <w:sz w:val="20"/>
              </w:rPr>
              <w:drawing>
                <wp:inline distT="0" distB="0" distL="0" distR="0">
                  <wp:extent cx="2818130" cy="3454400"/>
                  <wp:effectExtent l="19050" t="19050" r="20320" b="12700"/>
                  <wp:docPr id="1" name="图片 1" descr="说明: 说明: 风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风向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819241" cy="3456147"/>
                          </a:xfrm>
                          <a:prstGeom prst="rect">
                            <a:avLst/>
                          </a:prstGeom>
                          <a:noFill/>
                          <a:ln w="9525" cmpd="sng">
                            <a:solidFill>
                              <a:srgbClr val="000000"/>
                            </a:solidFill>
                            <a:miter lim="800000"/>
                            <a:headEnd/>
                            <a:tailEnd/>
                          </a:ln>
                          <a:effectLst/>
                        </pic:spPr>
                      </pic:pic>
                    </a:graphicData>
                  </a:graphic>
                </wp:inline>
              </w:drawing>
            </w:r>
          </w:p>
          <w:p>
            <w:pPr>
              <w:pStyle w:val="63"/>
              <w:ind w:firstLine="1875" w:firstLineChars="934"/>
              <w:jc w:val="both"/>
              <w:rPr>
                <w:rFonts w:eastAsiaTheme="minorEastAsia"/>
                <w:kern w:val="0"/>
                <w:sz w:val="20"/>
              </w:rPr>
            </w:pPr>
            <w:bookmarkStart w:id="2" w:name="_Ref431286582"/>
            <w:r>
              <w:rPr>
                <w:rFonts w:eastAsiaTheme="minorEastAsia"/>
                <w:kern w:val="0"/>
                <w:sz w:val="20"/>
              </w:rPr>
              <w:t>图2-</w:t>
            </w:r>
            <w:r>
              <w:rPr>
                <w:rFonts w:eastAsiaTheme="minorEastAsia"/>
                <w:kern w:val="0"/>
                <w:sz w:val="20"/>
              </w:rPr>
              <w:fldChar w:fldCharType="begin"/>
            </w:r>
            <w:r>
              <w:rPr>
                <w:rFonts w:eastAsiaTheme="minorEastAsia"/>
                <w:kern w:val="0"/>
                <w:sz w:val="20"/>
              </w:rPr>
              <w:instrText xml:space="preserve"> SEQ 图 \* ARABIC </w:instrText>
            </w:r>
            <w:r>
              <w:rPr>
                <w:rFonts w:eastAsiaTheme="minorEastAsia"/>
                <w:kern w:val="0"/>
                <w:sz w:val="20"/>
              </w:rPr>
              <w:fldChar w:fldCharType="separate"/>
            </w:r>
            <w:r>
              <w:rPr>
                <w:rFonts w:eastAsiaTheme="minorEastAsia"/>
                <w:kern w:val="0"/>
                <w:sz w:val="20"/>
              </w:rPr>
              <w:t>1</w:t>
            </w:r>
            <w:r>
              <w:rPr>
                <w:rFonts w:eastAsiaTheme="minorEastAsia"/>
                <w:kern w:val="0"/>
                <w:sz w:val="20"/>
              </w:rPr>
              <w:fldChar w:fldCharType="end"/>
            </w:r>
            <w:bookmarkEnd w:id="2"/>
            <w:r>
              <w:rPr>
                <w:rFonts w:eastAsiaTheme="minorEastAsia"/>
                <w:kern w:val="0"/>
                <w:sz w:val="20"/>
              </w:rPr>
              <w:t xml:space="preserve">  城步县全年及四季风向频率玫瑰图</w:t>
            </w:r>
          </w:p>
          <w:p>
            <w:pPr>
              <w:rPr>
                <w:rFonts w:ascii="Calibri" w:hAnsi="Calibri"/>
                <w:b/>
                <w:kern w:val="0"/>
                <w:sz w:val="24"/>
                <w:szCs w:val="24"/>
              </w:rPr>
            </w:pPr>
            <w:r>
              <w:rPr>
                <w:rFonts w:ascii="Calibri" w:hAnsi="Calibri"/>
                <w:kern w:val="0"/>
                <w:sz w:val="20"/>
              </w:rPr>
              <w:t xml:space="preserve">    </w:t>
            </w:r>
            <w:r>
              <w:rPr>
                <w:rFonts w:ascii="Calibri" w:hAnsi="Calibri"/>
                <w:kern w:val="0"/>
                <w:sz w:val="24"/>
                <w:szCs w:val="24"/>
              </w:rPr>
              <w:t xml:space="preserve"> </w:t>
            </w:r>
            <w:r>
              <w:rPr>
                <w:rFonts w:ascii="Calibri" w:hAnsi="Calibri"/>
                <w:b/>
                <w:kern w:val="0"/>
                <w:sz w:val="24"/>
                <w:szCs w:val="24"/>
              </w:rPr>
              <w:t>5、水文</w:t>
            </w:r>
          </w:p>
          <w:p>
            <w:pPr>
              <w:pStyle w:val="20"/>
              <w:shd w:val="clear" w:color="auto" w:fill="FFFFFF"/>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赧水，旧志又称资水、都梁水，1979年版《辞海》中称赧水，源出城步苗族自治县资源乡青界山主峰黄马界西麓，由西南向东北流经</w:t>
            </w:r>
            <w:r>
              <w:fldChar w:fldCharType="begin"/>
            </w:r>
            <w:r>
              <w:instrText xml:space="preserve"> HYPERLINK "https://baike.so.com/doc/5595741-5808342.html" \t "_blank" </w:instrText>
            </w:r>
            <w:r>
              <w:fldChar w:fldCharType="separate"/>
            </w:r>
            <w:r>
              <w:rPr>
                <w:rStyle w:val="28"/>
                <w:rFonts w:ascii="Times New Roman" w:hAnsi="Times New Roman" w:cs="Times New Roman"/>
                <w:color w:val="auto"/>
                <w:u w:val="none"/>
              </w:rPr>
              <w:t>武冈</w:t>
            </w:r>
            <w:r>
              <w:rPr>
                <w:rStyle w:val="28"/>
                <w:rFonts w:ascii="Times New Roman" w:hAnsi="Times New Roman" w:cs="Times New Roman"/>
                <w:color w:val="auto"/>
                <w:u w:val="none"/>
              </w:rPr>
              <w:fldChar w:fldCharType="end"/>
            </w:r>
            <w:r>
              <w:rPr>
                <w:rFonts w:ascii="Times New Roman" w:hAnsi="Times New Roman" w:cs="Times New Roman"/>
              </w:rPr>
              <w:t>、洞口、隆回县境，至</w:t>
            </w:r>
            <w:r>
              <w:fldChar w:fldCharType="begin"/>
            </w:r>
            <w:r>
              <w:instrText xml:space="preserve"> HYPERLINK "https://baike.so.com/doc/5595607-5808208.html" \t "_blank" </w:instrText>
            </w:r>
            <w:r>
              <w:fldChar w:fldCharType="separate"/>
            </w:r>
            <w:r>
              <w:rPr>
                <w:rStyle w:val="28"/>
                <w:rFonts w:ascii="Times New Roman" w:hAnsi="Times New Roman" w:cs="Times New Roman"/>
                <w:color w:val="auto"/>
                <w:u w:val="none"/>
              </w:rPr>
              <w:t>邵阳县</w:t>
            </w:r>
            <w:r>
              <w:rPr>
                <w:rStyle w:val="28"/>
                <w:rFonts w:ascii="Times New Roman" w:hAnsi="Times New Roman" w:cs="Times New Roman"/>
                <w:color w:val="auto"/>
                <w:u w:val="none"/>
              </w:rPr>
              <w:fldChar w:fldCharType="end"/>
            </w:r>
            <w:r>
              <w:rPr>
                <w:rFonts w:ascii="Times New Roman" w:hAnsi="Times New Roman" w:cs="Times New Roman"/>
              </w:rPr>
              <w:t>双江口与</w:t>
            </w:r>
            <w:r>
              <w:fldChar w:fldCharType="begin"/>
            </w:r>
            <w:r>
              <w:instrText xml:space="preserve"> HYPERLINK "https://baike.so.com/doc/5382924-5619303.html" \t "_blank" </w:instrText>
            </w:r>
            <w:r>
              <w:fldChar w:fldCharType="separate"/>
            </w:r>
            <w:r>
              <w:rPr>
                <w:rStyle w:val="28"/>
                <w:rFonts w:ascii="Times New Roman" w:hAnsi="Times New Roman" w:cs="Times New Roman"/>
                <w:color w:val="auto"/>
                <w:u w:val="none"/>
              </w:rPr>
              <w:t>资江</w:t>
            </w:r>
            <w:r>
              <w:rPr>
                <w:rStyle w:val="28"/>
                <w:rFonts w:ascii="Times New Roman" w:hAnsi="Times New Roman" w:cs="Times New Roman"/>
                <w:color w:val="auto"/>
                <w:u w:val="none"/>
              </w:rPr>
              <w:fldChar w:fldCharType="end"/>
            </w:r>
            <w:r>
              <w:rPr>
                <w:rFonts w:ascii="Times New Roman" w:hAnsi="Times New Roman" w:cs="Times New Roman"/>
              </w:rPr>
              <w:t>南源</w:t>
            </w:r>
            <w:r>
              <w:fldChar w:fldCharType="begin"/>
            </w:r>
            <w:r>
              <w:instrText xml:space="preserve"> HYPERLINK "https://baike.so.com/doc/4336251-4541101.html" \t "_blank" </w:instrText>
            </w:r>
            <w:r>
              <w:fldChar w:fldCharType="separate"/>
            </w:r>
            <w:r>
              <w:rPr>
                <w:rStyle w:val="28"/>
                <w:rFonts w:ascii="Times New Roman" w:hAnsi="Times New Roman" w:cs="Times New Roman"/>
                <w:color w:val="auto"/>
                <w:u w:val="none"/>
              </w:rPr>
              <w:t>夫夷水</w:t>
            </w:r>
            <w:r>
              <w:rPr>
                <w:rStyle w:val="28"/>
                <w:rFonts w:ascii="Times New Roman" w:hAnsi="Times New Roman" w:cs="Times New Roman"/>
                <w:color w:val="auto"/>
                <w:u w:val="none"/>
              </w:rPr>
              <w:fldChar w:fldCharType="end"/>
            </w:r>
            <w:r>
              <w:rPr>
                <w:rFonts w:ascii="Times New Roman" w:hAnsi="Times New Roman" w:cs="Times New Roman"/>
              </w:rPr>
              <w:t>汇合，长188.7公里，流域面积6884平方公里，平均坡降为0.96‰。赧水在境内的主要支流有蓼水、平溪、辰水、小江、白竹河。赧水发源地黄马界应为</w:t>
            </w:r>
            <w:r>
              <w:fldChar w:fldCharType="begin"/>
            </w:r>
            <w:r>
              <w:instrText xml:space="preserve"> HYPERLINK "https://baike.so.com/doc/5607234-5819843.html" \t "_blank" </w:instrText>
            </w:r>
            <w:r>
              <w:fldChar w:fldCharType="separate"/>
            </w:r>
            <w:r>
              <w:rPr>
                <w:rStyle w:val="28"/>
                <w:rFonts w:ascii="Times New Roman" w:hAnsi="Times New Roman" w:cs="Times New Roman"/>
                <w:color w:val="auto"/>
                <w:u w:val="none"/>
              </w:rPr>
              <w:t>雪峰山</w:t>
            </w:r>
            <w:r>
              <w:rPr>
                <w:rStyle w:val="28"/>
                <w:rFonts w:ascii="Times New Roman" w:hAnsi="Times New Roman" w:cs="Times New Roman"/>
                <w:color w:val="auto"/>
                <w:u w:val="none"/>
              </w:rPr>
              <w:fldChar w:fldCharType="end"/>
            </w:r>
            <w:r>
              <w:rPr>
                <w:rFonts w:ascii="Times New Roman" w:hAnsi="Times New Roman" w:cs="Times New Roman"/>
              </w:rPr>
              <w:t>山系南段范围。雪峰山是湖南境内形成年代最早、平均高度最大、延伸最长的一组山地。它是地壳相对上升地区，经过长期侵蚀剥蚀而形成。山高岭峻、坡陡谷深。</w:t>
            </w:r>
          </w:p>
          <w:p>
            <w:pPr>
              <w:pStyle w:val="20"/>
              <w:shd w:val="clear" w:color="auto" w:fill="FFFFFF"/>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赧水:（资水上游）：发源于城步县青界山黄马界，流泾武冈、洞口，自横板桥镇乔家村入境，流经三阁司、桃洪镇、罗白等6个乡、镇，在北山乡大田张村出境，进入邵阳县，斜贯县境南部。境内流程58公里，河流弯曲，河宽150-240米，落差29.6米，平均坡降0.51‰。</w:t>
            </w:r>
          </w:p>
          <w:p>
            <w:pPr>
              <w:pStyle w:val="20"/>
              <w:shd w:val="clear" w:color="auto" w:fill="FFFFFF"/>
              <w:spacing w:before="0" w:beforeAutospacing="0" w:after="0" w:afterAutospacing="0" w:line="360" w:lineRule="auto"/>
              <w:ind w:firstLine="480"/>
              <w:rPr>
                <w:rFonts w:ascii="Times New Roman" w:hAnsi="Times New Roman" w:cs="Times New Roman"/>
              </w:rPr>
            </w:pPr>
            <w:r>
              <w:rPr>
                <w:rFonts w:ascii="Times New Roman" w:hAnsi="Times New Roman" w:cs="Times New Roman"/>
                <w:bCs/>
              </w:rPr>
              <w:t>本项目废水主要为生活污水和生产废水。生活污水经</w:t>
            </w:r>
            <w:r>
              <w:rPr>
                <w:rFonts w:hint="eastAsia" w:ascii="Times New Roman" w:hAnsi="Times New Roman" w:cs="Times New Roman"/>
                <w:bCs/>
              </w:rPr>
              <w:t>隔油池</w:t>
            </w:r>
            <w:r>
              <w:rPr>
                <w:rFonts w:ascii="Times New Roman" w:hAnsi="Times New Roman" w:cs="Times New Roman"/>
                <w:bCs/>
              </w:rPr>
              <w:t>化粪池处理后用做农肥；</w:t>
            </w:r>
            <w:r>
              <w:rPr>
                <w:rFonts w:hint="eastAsia" w:ascii="Times New Roman" w:hAnsi="Times New Roman" w:cs="Times New Roman"/>
                <w:bCs/>
              </w:rPr>
              <w:t>生产</w:t>
            </w:r>
            <w:r>
              <w:rPr>
                <w:rFonts w:ascii="Times New Roman" w:hAnsi="Times New Roman" w:cs="Times New Roman"/>
                <w:bCs/>
              </w:rPr>
              <w:t>废水循环利用不外排。</w:t>
            </w:r>
          </w:p>
          <w:p>
            <w:pPr>
              <w:pStyle w:val="20"/>
              <w:shd w:val="clear" w:color="auto" w:fill="FFFFFF"/>
              <w:spacing w:before="0" w:beforeAutospacing="0" w:after="0" w:afterAutospacing="0" w:line="360" w:lineRule="auto"/>
              <w:ind w:firstLine="480"/>
              <w:rPr>
                <w:rFonts w:ascii="Times New Roman" w:hAnsi="Times New Roman" w:cs="Times New Roman"/>
                <w:b/>
              </w:rPr>
            </w:pPr>
            <w:r>
              <w:rPr>
                <w:rFonts w:ascii="Times New Roman" w:hAnsi="Times New Roman" w:cs="Times New Roman"/>
                <w:b/>
              </w:rPr>
              <w:t>6、动植物</w:t>
            </w:r>
          </w:p>
          <w:p>
            <w:pPr>
              <w:pStyle w:val="20"/>
              <w:shd w:val="clear" w:color="auto" w:fill="FFFFFF"/>
              <w:spacing w:before="0" w:beforeAutospacing="0" w:after="0" w:afterAutospacing="0" w:line="360" w:lineRule="auto"/>
              <w:ind w:firstLine="480"/>
              <w:rPr>
                <w:rFonts w:ascii="Times New Roman" w:hAnsi="Times New Roman" w:cs="Times New Roman"/>
              </w:rPr>
            </w:pPr>
            <w:r>
              <w:rPr>
                <w:rFonts w:ascii="Times New Roman" w:hAnsi="Times New Roman" w:cs="Times New Roman" w:eastAsiaTheme="minorEastAsia"/>
              </w:rPr>
              <w:t>城步苗族自治县系湘西山地植被地区越城岭、南山植被小区。全县有野生植物1700余种，其中乔灌木树种107科921种，牧草63科262种，药用植物352种，野生经济果木、淀粉、纤维、烤胶原料植物80余种。属国家一类保护的珍稀植物有银杉、水杉2种，二类保护的有13种，三类保护的有16种。其中富有特色、经济价值较高的有432种，如猕猴桃、杨梅、板栗、山核桃、油桐、天麻、黄连、山苍子、薇菜、蕨类、楠竹等。 县境高山密林，为野生动物提供了良好的栖息环境。县境主要野生动物有28目62科173种，其中属国家一级保护动物的有6种，如属二级保护的有11种。</w:t>
            </w:r>
          </w:p>
          <w:p>
            <w:pPr>
              <w:rPr>
                <w:rFonts w:ascii="Calibri" w:hAnsi="Calibri"/>
                <w:b/>
                <w:kern w:val="0"/>
                <w:sz w:val="24"/>
                <w:szCs w:val="24"/>
              </w:rPr>
            </w:pPr>
          </w:p>
          <w:p>
            <w:pPr>
              <w:rPr>
                <w:rFonts w:ascii="Calibri" w:hAnsi="Calibri"/>
                <w:kern w:val="0"/>
                <w:sz w:val="20"/>
              </w:rPr>
            </w:pPr>
          </w:p>
          <w:p>
            <w:pPr>
              <w:rPr>
                <w:rFonts w:ascii="Calibri" w:hAnsi="Calibri"/>
                <w:kern w:val="0"/>
                <w:sz w:val="20"/>
              </w:rPr>
            </w:pPr>
          </w:p>
          <w:p>
            <w:pPr>
              <w:rPr>
                <w:rFonts w:ascii="Calibri" w:hAnsi="Calibri"/>
                <w:kern w:val="0"/>
                <w:sz w:val="20"/>
              </w:rPr>
            </w:pPr>
          </w:p>
          <w:p>
            <w:pPr>
              <w:rPr>
                <w:rFonts w:ascii="Calibri" w:hAnsi="Calibri"/>
                <w:kern w:val="0"/>
                <w:sz w:val="20"/>
              </w:rPr>
            </w:pPr>
          </w:p>
          <w:p>
            <w:pPr>
              <w:rPr>
                <w:rFonts w:ascii="Calibri" w:hAnsi="Calibri"/>
                <w:kern w:val="0"/>
                <w:sz w:val="20"/>
              </w:rPr>
            </w:pPr>
          </w:p>
          <w:p>
            <w:pPr>
              <w:rPr>
                <w:rFonts w:ascii="Calibri" w:hAnsi="Calibri"/>
                <w:kern w:val="0"/>
                <w:sz w:val="20"/>
              </w:rPr>
            </w:pPr>
          </w:p>
          <w:p>
            <w:pPr>
              <w:rPr>
                <w:rFonts w:ascii="Calibri" w:hAnsi="Calibri"/>
                <w:kern w:val="0"/>
                <w:sz w:val="20"/>
              </w:rPr>
            </w:pPr>
          </w:p>
          <w:p>
            <w:pPr>
              <w:rPr>
                <w:rFonts w:ascii="Calibri" w:hAnsi="Calibri"/>
                <w:kern w:val="0"/>
                <w:sz w:val="20"/>
              </w:rPr>
            </w:pPr>
          </w:p>
          <w:p>
            <w:pPr>
              <w:rPr>
                <w:rFonts w:ascii="Calibri" w:hAnsi="Calibri"/>
                <w:kern w:val="0"/>
                <w:sz w:val="20"/>
              </w:rPr>
            </w:pPr>
          </w:p>
          <w:p>
            <w:pPr>
              <w:rPr>
                <w:rFonts w:ascii="Calibri" w:hAnsi="Calibri"/>
                <w:kern w:val="0"/>
                <w:sz w:val="20"/>
              </w:rPr>
            </w:pPr>
          </w:p>
          <w:p>
            <w:pPr>
              <w:rPr>
                <w:rFonts w:ascii="Calibri" w:hAnsi="Calibri"/>
                <w:kern w:val="0"/>
                <w:sz w:val="20"/>
              </w:rPr>
            </w:pPr>
          </w:p>
          <w:p>
            <w:pPr>
              <w:rPr>
                <w:rFonts w:ascii="Calibri" w:hAnsi="Calibri"/>
                <w:kern w:val="0"/>
                <w:sz w:val="20"/>
              </w:rPr>
            </w:pPr>
          </w:p>
        </w:tc>
      </w:tr>
    </w:tbl>
    <w:p>
      <w:pPr>
        <w:pStyle w:val="21"/>
        <w:jc w:val="both"/>
      </w:pPr>
      <w:bookmarkStart w:id="3" w:name="_Toc525830115"/>
      <w:r>
        <w:rPr>
          <w:rFonts w:hint="eastAsia"/>
        </w:rPr>
        <w:t>三、环境质量状况</w:t>
      </w:r>
      <w:bookmarkEnd w:id="3"/>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360" w:lineRule="auto"/>
              <w:rPr>
                <w:rFonts w:ascii="Calibri" w:hAnsi="Calibri"/>
                <w:b/>
                <w:sz w:val="28"/>
              </w:rPr>
            </w:pPr>
            <w:r>
              <w:rPr>
                <w:rFonts w:ascii="Calibri" w:hAnsi="Calibri"/>
                <w:b/>
                <w:sz w:val="28"/>
              </w:rPr>
              <w:t>建设项目所在地区域环境质量现状及主要环境问题（环境空气、地面水、地下水、声环境、生态环境等）：</w:t>
            </w:r>
          </w:p>
          <w:p>
            <w:pPr>
              <w:pStyle w:val="76"/>
              <w:snapToGrid/>
              <w:spacing w:line="360" w:lineRule="auto"/>
              <w:ind w:firstLine="472" w:firstLineChars="196"/>
              <w:rPr>
                <w:rFonts w:ascii="Calibri" w:hAnsi="Calibri"/>
                <w:sz w:val="24"/>
                <w:szCs w:val="24"/>
              </w:rPr>
            </w:pPr>
            <w:r>
              <w:rPr>
                <w:rFonts w:ascii="Calibri" w:hAnsi="Calibri"/>
                <w:sz w:val="24"/>
                <w:szCs w:val="24"/>
              </w:rPr>
              <w:t>1、环境空气质量现状</w:t>
            </w:r>
          </w:p>
          <w:p>
            <w:pPr>
              <w:spacing w:line="360" w:lineRule="auto"/>
              <w:ind w:firstLine="360" w:firstLineChars="150"/>
              <w:rPr>
                <w:rFonts w:ascii="Calibri" w:hAnsi="Calibri"/>
                <w:color w:val="FF0000"/>
                <w:sz w:val="24"/>
                <w:szCs w:val="24"/>
              </w:rPr>
            </w:pPr>
            <w:r>
              <w:rPr>
                <w:rFonts w:ascii="Calibri" w:hAnsi="Calibri"/>
                <w:sz w:val="24"/>
                <w:szCs w:val="24"/>
              </w:rPr>
              <w:t>本项目建设地位于城步苗族自治县西岩镇三合村8组，</w:t>
            </w:r>
            <w:r>
              <w:rPr>
                <w:rFonts w:ascii="Calibri" w:hAnsi="Calibri"/>
                <w:sz w:val="24"/>
              </w:rPr>
              <w:t>大气环境属二类功能区。</w:t>
            </w:r>
            <w:r>
              <w:rPr>
                <w:rFonts w:hint="eastAsia" w:ascii="Calibri" w:hAnsi="Calibri"/>
                <w:bCs/>
                <w:sz w:val="24"/>
              </w:rPr>
              <w:t>为了解项目所在区域的环境空气质量现状，本项目引用2018年城步县</w:t>
            </w:r>
            <w:r>
              <w:rPr>
                <w:rFonts w:ascii="Calibri" w:hAnsi="Calibri"/>
                <w:bCs/>
                <w:sz w:val="24"/>
              </w:rPr>
              <w:t>常规因子监测数据</w:t>
            </w:r>
            <w:r>
              <w:rPr>
                <w:rFonts w:hint="eastAsia" w:ascii="Calibri" w:hAnsi="Calibri"/>
                <w:bCs/>
                <w:sz w:val="24"/>
              </w:rPr>
              <w:t>，统计结果如下表3-1；并</w:t>
            </w:r>
            <w:r>
              <w:rPr>
                <w:rFonts w:ascii="Calibri" w:hAnsi="Calibri"/>
                <w:sz w:val="24"/>
              </w:rPr>
              <w:t>委托邵阳市新安职业卫生技术服务有限责任公司对项目拟建地进行环境空气质量监测，其监测时间为2018年10月8日~2018年10月14日，监测点位G1位</w:t>
            </w:r>
            <w:r>
              <w:rPr>
                <w:rFonts w:ascii="Calibri" w:hAnsi="Calibri"/>
                <w:bCs/>
                <w:sz w:val="24"/>
              </w:rPr>
              <w:t>于拟建地北面。</w:t>
            </w:r>
            <w:r>
              <w:rPr>
                <w:rFonts w:ascii="Calibri" w:hAnsi="Calibri"/>
                <w:sz w:val="24"/>
                <w:szCs w:val="24"/>
              </w:rPr>
              <w:t>监测结果详见表3-2。</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1897" w:firstLineChars="900"/>
              <w:jc w:val="left"/>
              <w:rPr>
                <w:rFonts w:ascii="Calibri" w:hAnsi="Calibri"/>
                <w:b/>
                <w:kern w:val="0"/>
              </w:rPr>
            </w:pPr>
            <w:r>
              <w:rPr>
                <w:rFonts w:hint="eastAsia" w:ascii="Calibri" w:hAnsi="Calibri"/>
                <w:b/>
                <w:kern w:val="0"/>
              </w:rPr>
              <w:t xml:space="preserve">表3-1 </w:t>
            </w:r>
            <w:r>
              <w:rPr>
                <w:rFonts w:ascii="Calibri" w:hAnsi="Calibri"/>
                <w:b/>
                <w:kern w:val="0"/>
              </w:rPr>
              <w:t>2018</w:t>
            </w:r>
            <w:r>
              <w:rPr>
                <w:rFonts w:hint="eastAsia" w:ascii="宋体" w:hAnsi="宋体" w:cs="宋体"/>
                <w:b/>
                <w:kern w:val="0"/>
              </w:rPr>
              <w:t>年</w:t>
            </w:r>
            <w:r>
              <w:rPr>
                <w:rFonts w:hint="eastAsia" w:ascii="Calibri" w:hAnsi="Calibri" w:cs="宋体"/>
                <w:b/>
                <w:kern w:val="0"/>
              </w:rPr>
              <w:t>城步县基本污染物空气质量现状</w:t>
            </w:r>
          </w:p>
          <w:tbl>
            <w:tblPr>
              <w:tblStyle w:val="24"/>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698"/>
              <w:gridCol w:w="1385"/>
              <w:gridCol w:w="1385"/>
              <w:gridCol w:w="1384"/>
              <w:gridCol w:w="13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1070" w:type="dxa"/>
                  <w:vAlign w:val="center"/>
                </w:tcPr>
                <w:p>
                  <w:pPr>
                    <w:adjustRightInd w:val="0"/>
                    <w:snapToGrid w:val="0"/>
                    <w:jc w:val="center"/>
                    <w:rPr>
                      <w:b/>
                      <w:bCs/>
                    </w:rPr>
                  </w:pPr>
                  <w:r>
                    <w:rPr>
                      <w:b/>
                      <w:bCs/>
                    </w:rPr>
                    <w:t>污染物</w:t>
                  </w:r>
                </w:p>
              </w:tc>
              <w:tc>
                <w:tcPr>
                  <w:tcW w:w="1698" w:type="dxa"/>
                  <w:vAlign w:val="center"/>
                </w:tcPr>
                <w:p>
                  <w:pPr>
                    <w:adjustRightInd w:val="0"/>
                    <w:snapToGrid w:val="0"/>
                    <w:jc w:val="center"/>
                    <w:rPr>
                      <w:b/>
                      <w:bCs/>
                    </w:rPr>
                  </w:pPr>
                  <w:r>
                    <w:rPr>
                      <w:b/>
                      <w:bCs/>
                    </w:rPr>
                    <w:t>年评价指标</w:t>
                  </w:r>
                </w:p>
              </w:tc>
              <w:tc>
                <w:tcPr>
                  <w:tcW w:w="1385" w:type="dxa"/>
                  <w:vAlign w:val="center"/>
                </w:tcPr>
                <w:p>
                  <w:pPr>
                    <w:adjustRightInd w:val="0"/>
                    <w:snapToGrid w:val="0"/>
                    <w:jc w:val="center"/>
                    <w:rPr>
                      <w:b/>
                      <w:bCs/>
                    </w:rPr>
                  </w:pPr>
                  <w:r>
                    <w:rPr>
                      <w:b/>
                      <w:bCs/>
                    </w:rPr>
                    <w:t>现状浓度（μg /m</w:t>
                  </w:r>
                  <w:r>
                    <w:rPr>
                      <w:b/>
                      <w:bCs/>
                      <w:vertAlign w:val="superscript"/>
                    </w:rPr>
                    <w:t>3</w:t>
                  </w:r>
                  <w:r>
                    <w:rPr>
                      <w:b/>
                      <w:bCs/>
                    </w:rPr>
                    <w:t>）</w:t>
                  </w:r>
                </w:p>
              </w:tc>
              <w:tc>
                <w:tcPr>
                  <w:tcW w:w="1385" w:type="dxa"/>
                  <w:vAlign w:val="center"/>
                </w:tcPr>
                <w:p>
                  <w:pPr>
                    <w:adjustRightInd w:val="0"/>
                    <w:snapToGrid w:val="0"/>
                    <w:jc w:val="center"/>
                    <w:rPr>
                      <w:b/>
                      <w:bCs/>
                    </w:rPr>
                  </w:pPr>
                  <w:r>
                    <w:rPr>
                      <w:b/>
                      <w:bCs/>
                    </w:rPr>
                    <w:t>标准值（μg /m</w:t>
                  </w:r>
                  <w:r>
                    <w:rPr>
                      <w:b/>
                      <w:bCs/>
                      <w:vertAlign w:val="superscript"/>
                    </w:rPr>
                    <w:t>3</w:t>
                  </w:r>
                  <w:r>
                    <w:rPr>
                      <w:b/>
                      <w:bCs/>
                    </w:rPr>
                    <w:t>）</w:t>
                  </w:r>
                </w:p>
              </w:tc>
              <w:tc>
                <w:tcPr>
                  <w:tcW w:w="1384" w:type="dxa"/>
                  <w:vAlign w:val="center"/>
                </w:tcPr>
                <w:p>
                  <w:pPr>
                    <w:adjustRightInd w:val="0"/>
                    <w:snapToGrid w:val="0"/>
                    <w:jc w:val="center"/>
                    <w:rPr>
                      <w:b/>
                      <w:bCs/>
                    </w:rPr>
                  </w:pPr>
                  <w:r>
                    <w:rPr>
                      <w:b/>
                      <w:bCs/>
                    </w:rPr>
                    <w:t>占标率（%）</w:t>
                  </w:r>
                </w:p>
              </w:tc>
              <w:tc>
                <w:tcPr>
                  <w:tcW w:w="1384" w:type="dxa"/>
                  <w:vAlign w:val="center"/>
                </w:tcPr>
                <w:p>
                  <w:pPr>
                    <w:adjustRightInd w:val="0"/>
                    <w:snapToGrid w:val="0"/>
                    <w:jc w:val="center"/>
                    <w:rPr>
                      <w:b/>
                      <w:bCs/>
                    </w:rPr>
                  </w:pPr>
                  <w:r>
                    <w:rPr>
                      <w:b/>
                      <w:bCs/>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adjustRightInd w:val="0"/>
                    <w:snapToGrid w:val="0"/>
                    <w:jc w:val="center"/>
                    <w:rPr>
                      <w:b/>
                      <w:bCs/>
                      <w:vertAlign w:val="subscript"/>
                    </w:rPr>
                  </w:pPr>
                  <w:r>
                    <w:rPr>
                      <w:b/>
                      <w:bCs/>
                    </w:rPr>
                    <w:t>PM</w:t>
                  </w:r>
                  <w:r>
                    <w:rPr>
                      <w:b/>
                      <w:bCs/>
                      <w:vertAlign w:val="subscript"/>
                    </w:rPr>
                    <w:t>2.5</w:t>
                  </w:r>
                </w:p>
              </w:tc>
              <w:tc>
                <w:tcPr>
                  <w:tcW w:w="1698" w:type="dxa"/>
                  <w:vMerge w:val="restart"/>
                  <w:vAlign w:val="center"/>
                </w:tcPr>
                <w:p>
                  <w:pPr>
                    <w:adjustRightInd w:val="0"/>
                    <w:snapToGrid w:val="0"/>
                    <w:jc w:val="center"/>
                    <w:rPr>
                      <w:b/>
                      <w:bCs/>
                    </w:rPr>
                  </w:pPr>
                  <w:r>
                    <w:rPr>
                      <w:b/>
                      <w:bCs/>
                    </w:rPr>
                    <w:t>年平均质量浓度</w:t>
                  </w:r>
                </w:p>
              </w:tc>
              <w:tc>
                <w:tcPr>
                  <w:tcW w:w="1385" w:type="dxa"/>
                  <w:vAlign w:val="center"/>
                </w:tcPr>
                <w:p>
                  <w:pPr>
                    <w:adjustRightInd w:val="0"/>
                    <w:snapToGrid w:val="0"/>
                    <w:jc w:val="center"/>
                    <w:rPr>
                      <w:bCs/>
                    </w:rPr>
                  </w:pPr>
                  <w:r>
                    <w:rPr>
                      <w:kern w:val="0"/>
                    </w:rPr>
                    <w:t>36</w:t>
                  </w:r>
                </w:p>
              </w:tc>
              <w:tc>
                <w:tcPr>
                  <w:tcW w:w="1385" w:type="dxa"/>
                  <w:vAlign w:val="center"/>
                </w:tcPr>
                <w:p>
                  <w:pPr>
                    <w:adjustRightInd w:val="0"/>
                    <w:snapToGrid w:val="0"/>
                    <w:jc w:val="center"/>
                    <w:rPr>
                      <w:bCs/>
                    </w:rPr>
                  </w:pPr>
                  <w:r>
                    <w:rPr>
                      <w:bCs/>
                    </w:rPr>
                    <w:t>35</w:t>
                  </w:r>
                </w:p>
              </w:tc>
              <w:tc>
                <w:tcPr>
                  <w:tcW w:w="1384" w:type="dxa"/>
                  <w:vAlign w:val="center"/>
                </w:tcPr>
                <w:p>
                  <w:pPr>
                    <w:adjustRightInd w:val="0"/>
                    <w:snapToGrid w:val="0"/>
                    <w:jc w:val="center"/>
                    <w:rPr>
                      <w:bCs/>
                    </w:rPr>
                  </w:pPr>
                  <w:r>
                    <w:rPr>
                      <w:bCs/>
                    </w:rPr>
                    <w:t>102.85</w:t>
                  </w:r>
                </w:p>
              </w:tc>
              <w:tc>
                <w:tcPr>
                  <w:tcW w:w="1384" w:type="dxa"/>
                  <w:vAlign w:val="center"/>
                </w:tcPr>
                <w:p>
                  <w:pPr>
                    <w:adjustRightInd w:val="0"/>
                    <w:snapToGrid w:val="0"/>
                    <w:jc w:val="center"/>
                    <w:rPr>
                      <w:bCs/>
                    </w:rPr>
                  </w:pPr>
                  <w:r>
                    <w:rPr>
                      <w:rFonts w:hint="eastAsia"/>
                      <w:bCs/>
                    </w:rPr>
                    <w:t>不</w:t>
                  </w:r>
                  <w:r>
                    <w:rPr>
                      <w:bCs/>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adjustRightInd w:val="0"/>
                    <w:snapToGrid w:val="0"/>
                    <w:jc w:val="center"/>
                    <w:rPr>
                      <w:b/>
                      <w:bCs/>
                      <w:vertAlign w:val="subscript"/>
                    </w:rPr>
                  </w:pPr>
                  <w:r>
                    <w:rPr>
                      <w:b/>
                      <w:bCs/>
                    </w:rPr>
                    <w:t>PM</w:t>
                  </w:r>
                  <w:r>
                    <w:rPr>
                      <w:b/>
                      <w:bCs/>
                      <w:vertAlign w:val="subscript"/>
                    </w:rPr>
                    <w:t>10</w:t>
                  </w:r>
                </w:p>
              </w:tc>
              <w:tc>
                <w:tcPr>
                  <w:tcW w:w="1698" w:type="dxa"/>
                  <w:vMerge w:val="continue"/>
                  <w:vAlign w:val="center"/>
                </w:tcPr>
                <w:p>
                  <w:pPr>
                    <w:adjustRightInd w:val="0"/>
                    <w:snapToGrid w:val="0"/>
                    <w:jc w:val="center"/>
                    <w:rPr>
                      <w:b/>
                      <w:bCs/>
                    </w:rPr>
                  </w:pPr>
                </w:p>
              </w:tc>
              <w:tc>
                <w:tcPr>
                  <w:tcW w:w="1385" w:type="dxa"/>
                  <w:vAlign w:val="center"/>
                </w:tcPr>
                <w:p>
                  <w:pPr>
                    <w:adjustRightInd w:val="0"/>
                    <w:snapToGrid w:val="0"/>
                    <w:jc w:val="center"/>
                    <w:rPr>
                      <w:bCs/>
                    </w:rPr>
                  </w:pPr>
                  <w:r>
                    <w:rPr>
                      <w:kern w:val="0"/>
                    </w:rPr>
                    <w:t>51</w:t>
                  </w:r>
                </w:p>
              </w:tc>
              <w:tc>
                <w:tcPr>
                  <w:tcW w:w="1385" w:type="dxa"/>
                  <w:vAlign w:val="center"/>
                </w:tcPr>
                <w:p>
                  <w:pPr>
                    <w:adjustRightInd w:val="0"/>
                    <w:snapToGrid w:val="0"/>
                    <w:jc w:val="center"/>
                    <w:rPr>
                      <w:bCs/>
                    </w:rPr>
                  </w:pPr>
                  <w:r>
                    <w:rPr>
                      <w:bCs/>
                    </w:rPr>
                    <w:t>70</w:t>
                  </w:r>
                </w:p>
              </w:tc>
              <w:tc>
                <w:tcPr>
                  <w:tcW w:w="1384" w:type="dxa"/>
                  <w:vAlign w:val="center"/>
                </w:tcPr>
                <w:p>
                  <w:pPr>
                    <w:adjustRightInd w:val="0"/>
                    <w:snapToGrid w:val="0"/>
                    <w:jc w:val="center"/>
                    <w:rPr>
                      <w:bCs/>
                    </w:rPr>
                  </w:pPr>
                  <w:r>
                    <w:rPr>
                      <w:bCs/>
                    </w:rPr>
                    <w:t>72.86</w:t>
                  </w:r>
                </w:p>
              </w:tc>
              <w:tc>
                <w:tcPr>
                  <w:tcW w:w="1384" w:type="dxa"/>
                  <w:vAlign w:val="center"/>
                </w:tcPr>
                <w:p>
                  <w:pPr>
                    <w:adjustRightInd w:val="0"/>
                    <w:snapToGrid w:val="0"/>
                    <w:jc w:val="center"/>
                    <w:rPr>
                      <w:bCs/>
                    </w:rPr>
                  </w:pPr>
                  <w:r>
                    <w:rPr>
                      <w:bCs/>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pPr>
                    <w:adjustRightInd w:val="0"/>
                    <w:snapToGrid w:val="0"/>
                    <w:jc w:val="center"/>
                    <w:rPr>
                      <w:b/>
                      <w:bCs/>
                      <w:vertAlign w:val="subscript"/>
                    </w:rPr>
                  </w:pPr>
                  <w:r>
                    <w:rPr>
                      <w:b/>
                      <w:bCs/>
                    </w:rPr>
                    <w:t>SO</w:t>
                  </w:r>
                  <w:r>
                    <w:rPr>
                      <w:b/>
                      <w:bCs/>
                      <w:vertAlign w:val="subscript"/>
                    </w:rPr>
                    <w:t>2</w:t>
                  </w:r>
                </w:p>
              </w:tc>
              <w:tc>
                <w:tcPr>
                  <w:tcW w:w="1698" w:type="dxa"/>
                  <w:vMerge w:val="continue"/>
                  <w:vAlign w:val="center"/>
                </w:tcPr>
                <w:p>
                  <w:pPr>
                    <w:adjustRightInd w:val="0"/>
                    <w:snapToGrid w:val="0"/>
                    <w:jc w:val="center"/>
                    <w:rPr>
                      <w:b/>
                      <w:bCs/>
                    </w:rPr>
                  </w:pPr>
                </w:p>
              </w:tc>
              <w:tc>
                <w:tcPr>
                  <w:tcW w:w="1385" w:type="dxa"/>
                  <w:vAlign w:val="center"/>
                </w:tcPr>
                <w:p>
                  <w:pPr>
                    <w:adjustRightInd w:val="0"/>
                    <w:snapToGrid w:val="0"/>
                    <w:jc w:val="center"/>
                    <w:rPr>
                      <w:bCs/>
                    </w:rPr>
                  </w:pPr>
                  <w:r>
                    <w:rPr>
                      <w:kern w:val="0"/>
                    </w:rPr>
                    <w:t>15</w:t>
                  </w:r>
                </w:p>
              </w:tc>
              <w:tc>
                <w:tcPr>
                  <w:tcW w:w="1385" w:type="dxa"/>
                  <w:vAlign w:val="center"/>
                </w:tcPr>
                <w:p>
                  <w:pPr>
                    <w:adjustRightInd w:val="0"/>
                    <w:snapToGrid w:val="0"/>
                    <w:jc w:val="center"/>
                    <w:rPr>
                      <w:bCs/>
                    </w:rPr>
                  </w:pPr>
                  <w:r>
                    <w:rPr>
                      <w:bCs/>
                    </w:rPr>
                    <w:t>60</w:t>
                  </w:r>
                </w:p>
              </w:tc>
              <w:tc>
                <w:tcPr>
                  <w:tcW w:w="1384" w:type="dxa"/>
                  <w:vAlign w:val="center"/>
                </w:tcPr>
                <w:p>
                  <w:pPr>
                    <w:adjustRightInd w:val="0"/>
                    <w:snapToGrid w:val="0"/>
                    <w:jc w:val="center"/>
                    <w:rPr>
                      <w:bCs/>
                    </w:rPr>
                  </w:pPr>
                  <w:r>
                    <w:rPr>
                      <w:bCs/>
                    </w:rPr>
                    <w:t>25</w:t>
                  </w:r>
                </w:p>
              </w:tc>
              <w:tc>
                <w:tcPr>
                  <w:tcW w:w="1384" w:type="dxa"/>
                  <w:vAlign w:val="center"/>
                </w:tcPr>
                <w:p>
                  <w:pPr>
                    <w:adjustRightInd w:val="0"/>
                    <w:snapToGrid w:val="0"/>
                    <w:jc w:val="center"/>
                    <w:rPr>
                      <w:bCs/>
                    </w:rPr>
                  </w:pPr>
                  <w:r>
                    <w:rPr>
                      <w:bCs/>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70" w:type="dxa"/>
                  <w:vAlign w:val="center"/>
                </w:tcPr>
                <w:p>
                  <w:pPr>
                    <w:adjustRightInd w:val="0"/>
                    <w:snapToGrid w:val="0"/>
                    <w:jc w:val="center"/>
                    <w:rPr>
                      <w:b/>
                      <w:bCs/>
                      <w:vertAlign w:val="subscript"/>
                    </w:rPr>
                  </w:pPr>
                  <w:r>
                    <w:rPr>
                      <w:b/>
                      <w:bCs/>
                    </w:rPr>
                    <w:t>NO</w:t>
                  </w:r>
                  <w:r>
                    <w:rPr>
                      <w:b/>
                      <w:bCs/>
                      <w:vertAlign w:val="subscript"/>
                    </w:rPr>
                    <w:t>2</w:t>
                  </w:r>
                </w:p>
              </w:tc>
              <w:tc>
                <w:tcPr>
                  <w:tcW w:w="1698" w:type="dxa"/>
                  <w:vMerge w:val="continue"/>
                  <w:vAlign w:val="center"/>
                </w:tcPr>
                <w:p>
                  <w:pPr>
                    <w:adjustRightInd w:val="0"/>
                    <w:snapToGrid w:val="0"/>
                    <w:jc w:val="center"/>
                    <w:rPr>
                      <w:b/>
                      <w:bCs/>
                    </w:rPr>
                  </w:pPr>
                </w:p>
              </w:tc>
              <w:tc>
                <w:tcPr>
                  <w:tcW w:w="1385" w:type="dxa"/>
                  <w:vAlign w:val="center"/>
                </w:tcPr>
                <w:p>
                  <w:pPr>
                    <w:adjustRightInd w:val="0"/>
                    <w:snapToGrid w:val="0"/>
                    <w:jc w:val="center"/>
                    <w:rPr>
                      <w:bCs/>
                    </w:rPr>
                  </w:pPr>
                  <w:r>
                    <w:rPr>
                      <w:bCs/>
                    </w:rPr>
                    <w:t>12</w:t>
                  </w:r>
                </w:p>
              </w:tc>
              <w:tc>
                <w:tcPr>
                  <w:tcW w:w="1385" w:type="dxa"/>
                  <w:vAlign w:val="center"/>
                </w:tcPr>
                <w:p>
                  <w:pPr>
                    <w:adjustRightInd w:val="0"/>
                    <w:snapToGrid w:val="0"/>
                    <w:jc w:val="center"/>
                    <w:rPr>
                      <w:bCs/>
                    </w:rPr>
                  </w:pPr>
                  <w:r>
                    <w:rPr>
                      <w:bCs/>
                    </w:rPr>
                    <w:t>40</w:t>
                  </w:r>
                </w:p>
              </w:tc>
              <w:tc>
                <w:tcPr>
                  <w:tcW w:w="1384" w:type="dxa"/>
                  <w:vAlign w:val="center"/>
                </w:tcPr>
                <w:p>
                  <w:pPr>
                    <w:adjustRightInd w:val="0"/>
                    <w:snapToGrid w:val="0"/>
                    <w:jc w:val="center"/>
                    <w:rPr>
                      <w:bCs/>
                    </w:rPr>
                  </w:pPr>
                  <w:r>
                    <w:rPr>
                      <w:bCs/>
                    </w:rPr>
                    <w:t>30</w:t>
                  </w:r>
                </w:p>
              </w:tc>
              <w:tc>
                <w:tcPr>
                  <w:tcW w:w="1384" w:type="dxa"/>
                  <w:vAlign w:val="center"/>
                </w:tcPr>
                <w:p>
                  <w:pPr>
                    <w:adjustRightInd w:val="0"/>
                    <w:snapToGrid w:val="0"/>
                    <w:jc w:val="center"/>
                    <w:rPr>
                      <w:bCs/>
                    </w:rPr>
                  </w:pPr>
                  <w:r>
                    <w:rPr>
                      <w:bCs/>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70" w:type="dxa"/>
                  <w:vAlign w:val="center"/>
                </w:tcPr>
                <w:p>
                  <w:pPr>
                    <w:adjustRightInd w:val="0"/>
                    <w:snapToGrid w:val="0"/>
                    <w:jc w:val="center"/>
                    <w:rPr>
                      <w:b/>
                      <w:bCs/>
                    </w:rPr>
                  </w:pPr>
                  <w:r>
                    <w:rPr>
                      <w:b/>
                      <w:bCs/>
                    </w:rPr>
                    <w:t>CO</w:t>
                  </w:r>
                </w:p>
              </w:tc>
              <w:tc>
                <w:tcPr>
                  <w:tcW w:w="1698" w:type="dxa"/>
                  <w:vAlign w:val="center"/>
                </w:tcPr>
                <w:p>
                  <w:pPr>
                    <w:adjustRightInd w:val="0"/>
                    <w:snapToGrid w:val="0"/>
                    <w:jc w:val="center"/>
                    <w:rPr>
                      <w:b/>
                      <w:bCs/>
                    </w:rPr>
                  </w:pPr>
                  <w:r>
                    <w:rPr>
                      <w:b/>
                      <w:bCs/>
                    </w:rPr>
                    <w:t>日平均质量浓度</w:t>
                  </w:r>
                </w:p>
              </w:tc>
              <w:tc>
                <w:tcPr>
                  <w:tcW w:w="1385" w:type="dxa"/>
                  <w:vAlign w:val="center"/>
                </w:tcPr>
                <w:p>
                  <w:pPr>
                    <w:adjustRightInd w:val="0"/>
                    <w:snapToGrid w:val="0"/>
                    <w:jc w:val="center"/>
                    <w:rPr>
                      <w:bCs/>
                    </w:rPr>
                  </w:pPr>
                  <w:r>
                    <w:rPr>
                      <w:bCs/>
                    </w:rPr>
                    <w:t>1200</w:t>
                  </w:r>
                </w:p>
              </w:tc>
              <w:tc>
                <w:tcPr>
                  <w:tcW w:w="1385" w:type="dxa"/>
                  <w:vAlign w:val="center"/>
                </w:tcPr>
                <w:p>
                  <w:pPr>
                    <w:adjustRightInd w:val="0"/>
                    <w:snapToGrid w:val="0"/>
                    <w:jc w:val="center"/>
                    <w:rPr>
                      <w:bCs/>
                    </w:rPr>
                  </w:pPr>
                  <w:r>
                    <w:rPr>
                      <w:bCs/>
                    </w:rPr>
                    <w:t>4000</w:t>
                  </w:r>
                </w:p>
              </w:tc>
              <w:tc>
                <w:tcPr>
                  <w:tcW w:w="1384" w:type="dxa"/>
                  <w:vAlign w:val="center"/>
                </w:tcPr>
                <w:p>
                  <w:pPr>
                    <w:adjustRightInd w:val="0"/>
                    <w:snapToGrid w:val="0"/>
                    <w:jc w:val="center"/>
                    <w:rPr>
                      <w:bCs/>
                    </w:rPr>
                  </w:pPr>
                  <w:r>
                    <w:rPr>
                      <w:bCs/>
                    </w:rPr>
                    <w:t>30</w:t>
                  </w:r>
                </w:p>
              </w:tc>
              <w:tc>
                <w:tcPr>
                  <w:tcW w:w="1384" w:type="dxa"/>
                  <w:vAlign w:val="center"/>
                </w:tcPr>
                <w:p>
                  <w:pPr>
                    <w:adjustRightInd w:val="0"/>
                    <w:snapToGrid w:val="0"/>
                    <w:jc w:val="center"/>
                    <w:rPr>
                      <w:bCs/>
                    </w:rPr>
                  </w:pPr>
                  <w:r>
                    <w:rPr>
                      <w:bCs/>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70" w:type="dxa"/>
                  <w:vAlign w:val="center"/>
                </w:tcPr>
                <w:p>
                  <w:pPr>
                    <w:adjustRightInd w:val="0"/>
                    <w:snapToGrid w:val="0"/>
                    <w:jc w:val="center"/>
                    <w:rPr>
                      <w:b/>
                      <w:bCs/>
                      <w:vertAlign w:val="subscript"/>
                    </w:rPr>
                  </w:pPr>
                  <w:r>
                    <w:rPr>
                      <w:b/>
                      <w:bCs/>
                    </w:rPr>
                    <w:t>O</w:t>
                  </w:r>
                  <w:r>
                    <w:rPr>
                      <w:b/>
                      <w:bCs/>
                      <w:vertAlign w:val="subscript"/>
                    </w:rPr>
                    <w:t>3</w:t>
                  </w:r>
                </w:p>
              </w:tc>
              <w:tc>
                <w:tcPr>
                  <w:tcW w:w="1698" w:type="dxa"/>
                  <w:vAlign w:val="center"/>
                </w:tcPr>
                <w:p>
                  <w:pPr>
                    <w:adjustRightInd w:val="0"/>
                    <w:snapToGrid w:val="0"/>
                    <w:jc w:val="center"/>
                    <w:rPr>
                      <w:b/>
                      <w:bCs/>
                    </w:rPr>
                  </w:pPr>
                  <w:r>
                    <w:rPr>
                      <w:b/>
                      <w:bCs/>
                    </w:rPr>
                    <w:t>日最大8小时平均质量浓度</w:t>
                  </w:r>
                </w:p>
              </w:tc>
              <w:tc>
                <w:tcPr>
                  <w:tcW w:w="1385" w:type="dxa"/>
                  <w:vAlign w:val="center"/>
                </w:tcPr>
                <w:p>
                  <w:pPr>
                    <w:adjustRightInd w:val="0"/>
                    <w:snapToGrid w:val="0"/>
                    <w:jc w:val="center"/>
                    <w:rPr>
                      <w:bCs/>
                    </w:rPr>
                  </w:pPr>
                  <w:r>
                    <w:rPr>
                      <w:kern w:val="0"/>
                    </w:rPr>
                    <w:t>132</w:t>
                  </w:r>
                </w:p>
              </w:tc>
              <w:tc>
                <w:tcPr>
                  <w:tcW w:w="1385" w:type="dxa"/>
                  <w:vAlign w:val="center"/>
                </w:tcPr>
                <w:p>
                  <w:pPr>
                    <w:adjustRightInd w:val="0"/>
                    <w:snapToGrid w:val="0"/>
                    <w:jc w:val="center"/>
                    <w:rPr>
                      <w:bCs/>
                    </w:rPr>
                  </w:pPr>
                  <w:r>
                    <w:rPr>
                      <w:bCs/>
                    </w:rPr>
                    <w:t>160</w:t>
                  </w:r>
                </w:p>
              </w:tc>
              <w:tc>
                <w:tcPr>
                  <w:tcW w:w="1384" w:type="dxa"/>
                  <w:vAlign w:val="center"/>
                </w:tcPr>
                <w:p>
                  <w:pPr>
                    <w:adjustRightInd w:val="0"/>
                    <w:snapToGrid w:val="0"/>
                    <w:jc w:val="center"/>
                    <w:rPr>
                      <w:bCs/>
                    </w:rPr>
                  </w:pPr>
                  <w:r>
                    <w:rPr>
                      <w:bCs/>
                    </w:rPr>
                    <w:t>82.5</w:t>
                  </w:r>
                </w:p>
              </w:tc>
              <w:tc>
                <w:tcPr>
                  <w:tcW w:w="1384" w:type="dxa"/>
                  <w:vAlign w:val="center"/>
                </w:tcPr>
                <w:p>
                  <w:pPr>
                    <w:adjustRightInd w:val="0"/>
                    <w:snapToGrid w:val="0"/>
                    <w:jc w:val="center"/>
                    <w:rPr>
                      <w:bCs/>
                    </w:rPr>
                  </w:pPr>
                  <w:r>
                    <w:rPr>
                      <w:bCs/>
                    </w:rPr>
                    <w:t>达标</w:t>
                  </w:r>
                </w:p>
              </w:tc>
            </w:tr>
          </w:tbl>
          <w:p>
            <w:pPr>
              <w:spacing w:line="360" w:lineRule="auto"/>
              <w:ind w:firstLine="360" w:firstLineChars="150"/>
              <w:rPr>
                <w:rFonts w:ascii="Calibri" w:hAnsi="Calibri"/>
                <w:bCs/>
                <w:sz w:val="24"/>
                <w:szCs w:val="24"/>
              </w:rPr>
            </w:pPr>
            <w:r>
              <w:rPr>
                <w:rFonts w:ascii="Calibri" w:hAnsi="Calibri"/>
                <w:sz w:val="24"/>
                <w:szCs w:val="24"/>
              </w:rPr>
              <w:t>由上表3-1可知，城步县大气污染物PM</w:t>
            </w:r>
            <w:r>
              <w:rPr>
                <w:rFonts w:ascii="Calibri" w:hAnsi="Calibri"/>
                <w:sz w:val="24"/>
                <w:szCs w:val="24"/>
                <w:vertAlign w:val="subscript"/>
              </w:rPr>
              <w:t>10</w:t>
            </w:r>
            <w:r>
              <w:rPr>
                <w:rFonts w:ascii="Calibri" w:hAnsi="Calibri"/>
                <w:sz w:val="24"/>
                <w:szCs w:val="24"/>
              </w:rPr>
              <w:t>、SO</w:t>
            </w:r>
            <w:r>
              <w:rPr>
                <w:rFonts w:ascii="Calibri" w:hAnsi="Calibri"/>
                <w:sz w:val="24"/>
                <w:szCs w:val="24"/>
                <w:vertAlign w:val="subscript"/>
              </w:rPr>
              <w:t>2</w:t>
            </w:r>
            <w:r>
              <w:rPr>
                <w:rFonts w:ascii="Calibri" w:hAnsi="Calibri"/>
                <w:sz w:val="24"/>
                <w:szCs w:val="24"/>
              </w:rPr>
              <w:t>、NO</w:t>
            </w:r>
            <w:r>
              <w:rPr>
                <w:rFonts w:ascii="Calibri" w:hAnsi="Calibri"/>
                <w:sz w:val="24"/>
                <w:szCs w:val="24"/>
                <w:vertAlign w:val="subscript"/>
              </w:rPr>
              <w:t>2</w:t>
            </w:r>
            <w:r>
              <w:rPr>
                <w:rFonts w:ascii="Calibri" w:hAnsi="Calibri"/>
                <w:sz w:val="24"/>
                <w:szCs w:val="24"/>
              </w:rPr>
              <w:t>的年平均值，CO的日平均值，O</w:t>
            </w:r>
            <w:r>
              <w:rPr>
                <w:rFonts w:ascii="Calibri" w:hAnsi="Calibri"/>
                <w:sz w:val="24"/>
                <w:szCs w:val="24"/>
                <w:vertAlign w:val="subscript"/>
              </w:rPr>
              <w:t>3</w:t>
            </w:r>
            <w:r>
              <w:rPr>
                <w:rFonts w:ascii="Calibri" w:hAnsi="Calibri"/>
                <w:sz w:val="24"/>
                <w:szCs w:val="24"/>
              </w:rPr>
              <w:t>的日最大8小时平均值均能达到《环境空气质量标准》（GB3095-2012）及其修改单二级标准，PM</w:t>
            </w:r>
            <w:r>
              <w:rPr>
                <w:rFonts w:ascii="Calibri" w:hAnsi="Calibri"/>
                <w:sz w:val="24"/>
                <w:szCs w:val="24"/>
                <w:vertAlign w:val="subscript"/>
              </w:rPr>
              <w:t>2.5</w:t>
            </w:r>
            <w:r>
              <w:rPr>
                <w:rFonts w:ascii="Calibri" w:hAnsi="Calibri"/>
                <w:sz w:val="24"/>
                <w:szCs w:val="24"/>
              </w:rPr>
              <w:t>年平均浓度未达标，占标率为102.85%，评价区域属于不达标区。随着经济的发展，机动车保有量、工业企业增多，机动车尾气排放、各企业施工期建设及营运期污染物排放不符合环保要求是导致</w:t>
            </w:r>
            <w:r>
              <w:rPr>
                <w:rFonts w:hint="eastAsia" w:ascii="Calibri" w:hAnsi="Calibri"/>
                <w:sz w:val="24"/>
                <w:szCs w:val="24"/>
              </w:rPr>
              <w:t>城步</w:t>
            </w:r>
            <w:r>
              <w:rPr>
                <w:rFonts w:ascii="Calibri" w:hAnsi="Calibri"/>
                <w:sz w:val="24"/>
                <w:szCs w:val="24"/>
              </w:rPr>
              <w:t>县PM</w:t>
            </w:r>
            <w:r>
              <w:rPr>
                <w:rFonts w:ascii="Calibri" w:hAnsi="Calibri"/>
                <w:sz w:val="24"/>
                <w:szCs w:val="24"/>
                <w:vertAlign w:val="subscript"/>
              </w:rPr>
              <w:t>2.5</w:t>
            </w:r>
            <w:r>
              <w:rPr>
                <w:rFonts w:ascii="Calibri" w:hAnsi="Calibri"/>
                <w:sz w:val="24"/>
                <w:szCs w:val="24"/>
              </w:rPr>
              <w:t>超标的主要原因，随着邵阳市蓝天保卫战方案的实施，环境空气质量会逐年变好。</w:t>
            </w:r>
          </w:p>
          <w:p>
            <w:pPr>
              <w:pStyle w:val="86"/>
              <w:tabs>
                <w:tab w:val="left" w:pos="2340"/>
              </w:tabs>
              <w:adjustRightInd w:val="0"/>
              <w:snapToGrid w:val="0"/>
              <w:spacing w:line="240" w:lineRule="auto"/>
              <w:ind w:firstLine="422" w:firstLineChars="200"/>
              <w:rPr>
                <w:rFonts w:ascii="Times New Roman" w:hAnsi="Times New Roman" w:eastAsia="宋体"/>
                <w:b/>
                <w:bCs/>
                <w:color w:val="auto"/>
                <w:kern w:val="2"/>
                <w:sz w:val="21"/>
                <w:szCs w:val="21"/>
                <w:vertAlign w:val="superscript"/>
              </w:rPr>
            </w:pPr>
            <w:r>
              <w:rPr>
                <w:rFonts w:ascii="Times New Roman" w:hAnsi="Times New Roman" w:eastAsia="宋体"/>
                <w:b/>
                <w:bCs/>
                <w:color w:val="auto"/>
                <w:kern w:val="2"/>
                <w:sz w:val="21"/>
                <w:szCs w:val="21"/>
              </w:rPr>
              <w:t>表3-2  大气环境质量现状监测结果表   单位：ug/m</w:t>
            </w:r>
            <w:r>
              <w:rPr>
                <w:rFonts w:ascii="Times New Roman" w:hAnsi="Times New Roman" w:eastAsia="宋体"/>
                <w:b/>
                <w:bCs/>
                <w:color w:val="auto"/>
                <w:kern w:val="2"/>
                <w:sz w:val="21"/>
                <w:szCs w:val="21"/>
                <w:vertAlign w:val="superscript"/>
              </w:rPr>
              <w:t>3</w:t>
            </w:r>
          </w:p>
          <w:tbl>
            <w:tblPr>
              <w:tblStyle w:val="24"/>
              <w:tblW w:w="830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1149"/>
              <w:gridCol w:w="1409"/>
              <w:gridCol w:w="1816"/>
              <w:gridCol w:w="1130"/>
              <w:gridCol w:w="1534"/>
              <w:gridCol w:w="126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149" w:type="dxa"/>
                  <w:vAlign w:val="center"/>
                </w:tcPr>
                <w:p>
                  <w:pPr>
                    <w:pStyle w:val="77"/>
                    <w:spacing w:line="240" w:lineRule="auto"/>
                    <w:ind w:firstLine="0" w:firstLineChars="0"/>
                    <w:jc w:val="center"/>
                    <w:rPr>
                      <w:rFonts w:cs="Times New Roman"/>
                      <w:b/>
                      <w:color w:val="auto"/>
                      <w:spacing w:val="0"/>
                      <w:sz w:val="21"/>
                      <w:szCs w:val="21"/>
                    </w:rPr>
                  </w:pPr>
                  <w:r>
                    <w:rPr>
                      <w:rFonts w:cs="Times New Roman"/>
                      <w:b/>
                      <w:color w:val="auto"/>
                      <w:spacing w:val="0"/>
                      <w:sz w:val="21"/>
                      <w:szCs w:val="21"/>
                    </w:rPr>
                    <w:t>监测点位</w:t>
                  </w:r>
                </w:p>
              </w:tc>
              <w:tc>
                <w:tcPr>
                  <w:tcW w:w="1409" w:type="dxa"/>
                  <w:vAlign w:val="center"/>
                </w:tcPr>
                <w:p>
                  <w:pPr>
                    <w:pStyle w:val="77"/>
                    <w:spacing w:line="240" w:lineRule="auto"/>
                    <w:ind w:firstLine="0" w:firstLineChars="0"/>
                    <w:jc w:val="center"/>
                    <w:rPr>
                      <w:rFonts w:cs="Times New Roman"/>
                      <w:b/>
                      <w:color w:val="auto"/>
                      <w:spacing w:val="0"/>
                      <w:sz w:val="21"/>
                      <w:szCs w:val="21"/>
                    </w:rPr>
                  </w:pPr>
                  <w:r>
                    <w:rPr>
                      <w:rFonts w:cs="Times New Roman"/>
                      <w:b/>
                      <w:color w:val="auto"/>
                      <w:spacing w:val="0"/>
                      <w:sz w:val="21"/>
                      <w:szCs w:val="21"/>
                    </w:rPr>
                    <w:t>监测项目</w:t>
                  </w:r>
                </w:p>
              </w:tc>
              <w:tc>
                <w:tcPr>
                  <w:tcW w:w="1816" w:type="dxa"/>
                  <w:vAlign w:val="center"/>
                </w:tcPr>
                <w:p>
                  <w:pPr>
                    <w:pStyle w:val="77"/>
                    <w:spacing w:line="240" w:lineRule="auto"/>
                    <w:ind w:firstLine="0" w:firstLineChars="0"/>
                    <w:jc w:val="center"/>
                    <w:rPr>
                      <w:rFonts w:cs="Times New Roman"/>
                      <w:b/>
                      <w:color w:val="auto"/>
                      <w:spacing w:val="0"/>
                      <w:sz w:val="21"/>
                      <w:szCs w:val="21"/>
                    </w:rPr>
                  </w:pPr>
                  <w:r>
                    <w:rPr>
                      <w:rFonts w:cs="Times New Roman"/>
                      <w:b/>
                      <w:color w:val="auto"/>
                      <w:spacing w:val="0"/>
                      <w:sz w:val="21"/>
                      <w:szCs w:val="21"/>
                    </w:rPr>
                    <w:t>浓度范围</w:t>
                  </w:r>
                </w:p>
                <w:p>
                  <w:pPr>
                    <w:pStyle w:val="77"/>
                    <w:spacing w:line="240" w:lineRule="auto"/>
                    <w:ind w:firstLine="0" w:firstLineChars="0"/>
                    <w:jc w:val="center"/>
                    <w:rPr>
                      <w:rFonts w:cs="Times New Roman"/>
                      <w:b/>
                      <w:color w:val="auto"/>
                      <w:spacing w:val="0"/>
                      <w:sz w:val="21"/>
                      <w:szCs w:val="21"/>
                    </w:rPr>
                  </w:pPr>
                  <w:r>
                    <w:rPr>
                      <w:rFonts w:cs="Times New Roman"/>
                      <w:b/>
                      <w:color w:val="auto"/>
                      <w:spacing w:val="0"/>
                      <w:sz w:val="21"/>
                      <w:szCs w:val="21"/>
                    </w:rPr>
                    <w:t>（</w:t>
                  </w:r>
                  <w:r>
                    <w:rPr>
                      <w:rFonts w:cs="Times New Roman"/>
                      <w:b/>
                      <w:bCs/>
                      <w:color w:val="auto"/>
                      <w:sz w:val="21"/>
                      <w:szCs w:val="21"/>
                    </w:rPr>
                    <w:t>ug/m</w:t>
                  </w:r>
                  <w:r>
                    <w:rPr>
                      <w:rFonts w:cs="Times New Roman"/>
                      <w:b/>
                      <w:bCs/>
                      <w:color w:val="auto"/>
                      <w:sz w:val="21"/>
                      <w:szCs w:val="21"/>
                      <w:vertAlign w:val="superscript"/>
                    </w:rPr>
                    <w:t>3</w:t>
                  </w:r>
                  <w:r>
                    <w:rPr>
                      <w:rFonts w:cs="Times New Roman"/>
                      <w:b/>
                      <w:color w:val="auto"/>
                      <w:spacing w:val="0"/>
                      <w:sz w:val="21"/>
                      <w:szCs w:val="21"/>
                    </w:rPr>
                    <w:t xml:space="preserve"> ）</w:t>
                  </w:r>
                </w:p>
              </w:tc>
              <w:tc>
                <w:tcPr>
                  <w:tcW w:w="1130" w:type="dxa"/>
                  <w:tcBorders>
                    <w:right w:val="single" w:color="auto" w:sz="4" w:space="0"/>
                  </w:tcBorders>
                  <w:vAlign w:val="center"/>
                </w:tcPr>
                <w:p>
                  <w:pPr>
                    <w:pStyle w:val="77"/>
                    <w:spacing w:line="240" w:lineRule="auto"/>
                    <w:ind w:firstLine="0" w:firstLineChars="0"/>
                    <w:jc w:val="center"/>
                    <w:rPr>
                      <w:rFonts w:cs="Times New Roman"/>
                      <w:b/>
                      <w:color w:val="auto"/>
                      <w:spacing w:val="0"/>
                      <w:sz w:val="21"/>
                      <w:szCs w:val="21"/>
                    </w:rPr>
                  </w:pPr>
                  <w:r>
                    <w:rPr>
                      <w:rFonts w:cs="Times New Roman"/>
                      <w:b/>
                      <w:color w:val="auto"/>
                      <w:spacing w:val="0"/>
                      <w:sz w:val="21"/>
                      <w:szCs w:val="21"/>
                    </w:rPr>
                    <w:t>超标率</w:t>
                  </w:r>
                </w:p>
                <w:p>
                  <w:pPr>
                    <w:pStyle w:val="77"/>
                    <w:spacing w:line="240" w:lineRule="auto"/>
                    <w:ind w:firstLine="0" w:firstLineChars="0"/>
                    <w:jc w:val="center"/>
                    <w:rPr>
                      <w:rFonts w:cs="Times New Roman"/>
                      <w:b/>
                      <w:color w:val="auto"/>
                      <w:spacing w:val="0"/>
                      <w:sz w:val="21"/>
                      <w:szCs w:val="21"/>
                    </w:rPr>
                  </w:pPr>
                  <w:r>
                    <w:rPr>
                      <w:rFonts w:cs="Times New Roman"/>
                      <w:b/>
                      <w:color w:val="auto"/>
                      <w:spacing w:val="0"/>
                      <w:sz w:val="21"/>
                      <w:szCs w:val="21"/>
                    </w:rPr>
                    <w:t>（%）</w:t>
                  </w:r>
                </w:p>
              </w:tc>
              <w:tc>
                <w:tcPr>
                  <w:tcW w:w="1534" w:type="dxa"/>
                  <w:tcBorders>
                    <w:left w:val="single" w:color="auto" w:sz="4" w:space="0"/>
                  </w:tcBorders>
                  <w:vAlign w:val="center"/>
                </w:tcPr>
                <w:p>
                  <w:pPr>
                    <w:pStyle w:val="77"/>
                    <w:spacing w:line="240" w:lineRule="auto"/>
                    <w:ind w:firstLine="0" w:firstLineChars="0"/>
                    <w:jc w:val="center"/>
                    <w:rPr>
                      <w:rFonts w:cs="Times New Roman"/>
                      <w:b/>
                      <w:color w:val="auto"/>
                      <w:spacing w:val="0"/>
                      <w:sz w:val="21"/>
                      <w:szCs w:val="21"/>
                    </w:rPr>
                  </w:pPr>
                  <w:r>
                    <w:rPr>
                      <w:rFonts w:cs="Times New Roman"/>
                      <w:b/>
                      <w:color w:val="auto"/>
                      <w:spacing w:val="0"/>
                      <w:sz w:val="21"/>
                      <w:szCs w:val="21"/>
                    </w:rPr>
                    <w:t>最大超标倍数</w:t>
                  </w:r>
                </w:p>
                <w:p>
                  <w:pPr>
                    <w:pStyle w:val="77"/>
                    <w:spacing w:line="240" w:lineRule="auto"/>
                    <w:ind w:firstLine="0" w:firstLineChars="0"/>
                    <w:jc w:val="center"/>
                    <w:rPr>
                      <w:rFonts w:cs="Times New Roman"/>
                      <w:b/>
                      <w:color w:val="auto"/>
                      <w:spacing w:val="0"/>
                      <w:sz w:val="21"/>
                      <w:szCs w:val="21"/>
                    </w:rPr>
                  </w:pPr>
                  <w:r>
                    <w:rPr>
                      <w:rFonts w:cs="Times New Roman"/>
                      <w:b/>
                      <w:color w:val="auto"/>
                      <w:spacing w:val="0"/>
                      <w:sz w:val="21"/>
                      <w:szCs w:val="21"/>
                    </w:rPr>
                    <w:t>（倍）</w:t>
                  </w:r>
                </w:p>
              </w:tc>
              <w:tc>
                <w:tcPr>
                  <w:tcW w:w="1262" w:type="dxa"/>
                  <w:vAlign w:val="center"/>
                </w:tcPr>
                <w:p>
                  <w:pPr>
                    <w:pStyle w:val="77"/>
                    <w:spacing w:line="240" w:lineRule="auto"/>
                    <w:ind w:firstLine="0" w:firstLineChars="0"/>
                    <w:jc w:val="center"/>
                    <w:rPr>
                      <w:rFonts w:cs="Times New Roman"/>
                      <w:b/>
                      <w:color w:val="auto"/>
                      <w:spacing w:val="0"/>
                      <w:sz w:val="21"/>
                      <w:szCs w:val="21"/>
                    </w:rPr>
                  </w:pPr>
                  <w:r>
                    <w:rPr>
                      <w:rFonts w:cs="Times New Roman"/>
                      <w:b/>
                      <w:color w:val="auto"/>
                      <w:spacing w:val="0"/>
                      <w:sz w:val="21"/>
                      <w:szCs w:val="21"/>
                    </w:rPr>
                    <w:t>日均标准值</w:t>
                  </w:r>
                </w:p>
                <w:p>
                  <w:pPr>
                    <w:pStyle w:val="77"/>
                    <w:spacing w:line="240" w:lineRule="auto"/>
                    <w:ind w:firstLine="0" w:firstLineChars="0"/>
                    <w:jc w:val="center"/>
                    <w:rPr>
                      <w:rFonts w:cs="Times New Roman"/>
                      <w:b/>
                      <w:color w:val="auto"/>
                      <w:spacing w:val="0"/>
                      <w:sz w:val="21"/>
                      <w:szCs w:val="21"/>
                    </w:rPr>
                  </w:pPr>
                  <w:r>
                    <w:rPr>
                      <w:rFonts w:cs="Times New Roman"/>
                      <w:b/>
                      <w:color w:val="auto"/>
                      <w:spacing w:val="0"/>
                      <w:sz w:val="21"/>
                      <w:szCs w:val="21"/>
                    </w:rPr>
                    <w:t>（</w:t>
                  </w:r>
                  <w:r>
                    <w:rPr>
                      <w:rFonts w:cs="Times New Roman"/>
                      <w:b/>
                      <w:color w:val="auto"/>
                      <w:sz w:val="21"/>
                      <w:szCs w:val="21"/>
                    </w:rPr>
                    <w:t>μg/m 3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149" w:type="dxa"/>
                  <w:vMerge w:val="restart"/>
                  <w:vAlign w:val="center"/>
                </w:tcPr>
                <w:p>
                  <w:pPr>
                    <w:pStyle w:val="77"/>
                    <w:spacing w:line="240" w:lineRule="auto"/>
                    <w:ind w:firstLine="0" w:firstLineChars="0"/>
                    <w:jc w:val="center"/>
                    <w:rPr>
                      <w:rFonts w:cs="Times New Roman"/>
                      <w:color w:val="auto"/>
                      <w:spacing w:val="0"/>
                      <w:sz w:val="21"/>
                      <w:szCs w:val="21"/>
                    </w:rPr>
                  </w:pPr>
                  <w:r>
                    <w:rPr>
                      <w:rFonts w:cs="Times New Roman"/>
                      <w:bCs/>
                      <w:color w:val="auto"/>
                      <w:sz w:val="21"/>
                      <w:szCs w:val="21"/>
                    </w:rPr>
                    <w:t>G1</w:t>
                  </w:r>
                </w:p>
              </w:tc>
              <w:tc>
                <w:tcPr>
                  <w:tcW w:w="1409" w:type="dxa"/>
                  <w:vAlign w:val="center"/>
                </w:tcPr>
                <w:p>
                  <w:pPr>
                    <w:pStyle w:val="77"/>
                    <w:spacing w:line="240" w:lineRule="auto"/>
                    <w:ind w:firstLine="0" w:firstLineChars="0"/>
                    <w:jc w:val="center"/>
                    <w:rPr>
                      <w:rFonts w:cs="Times New Roman"/>
                      <w:color w:val="auto"/>
                      <w:spacing w:val="0"/>
                      <w:sz w:val="21"/>
                      <w:szCs w:val="21"/>
                      <w:vertAlign w:val="subscript"/>
                    </w:rPr>
                  </w:pPr>
                  <w:r>
                    <w:rPr>
                      <w:rFonts w:cs="Times New Roman"/>
                      <w:color w:val="auto"/>
                      <w:spacing w:val="0"/>
                      <w:sz w:val="21"/>
                      <w:szCs w:val="21"/>
                    </w:rPr>
                    <w:t>SO</w:t>
                  </w:r>
                  <w:r>
                    <w:rPr>
                      <w:rFonts w:cs="Times New Roman"/>
                      <w:color w:val="auto"/>
                      <w:spacing w:val="0"/>
                      <w:sz w:val="21"/>
                      <w:szCs w:val="21"/>
                      <w:vertAlign w:val="subscript"/>
                    </w:rPr>
                    <w:t>2</w:t>
                  </w:r>
                </w:p>
              </w:tc>
              <w:tc>
                <w:tcPr>
                  <w:tcW w:w="1816" w:type="dxa"/>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14~20</w:t>
                  </w:r>
                </w:p>
              </w:tc>
              <w:tc>
                <w:tcPr>
                  <w:tcW w:w="1130" w:type="dxa"/>
                  <w:tcBorders>
                    <w:right w:val="single" w:color="auto" w:sz="4" w:space="0"/>
                  </w:tcBorders>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0</w:t>
                  </w:r>
                </w:p>
              </w:tc>
              <w:tc>
                <w:tcPr>
                  <w:tcW w:w="1534" w:type="dxa"/>
                  <w:tcBorders>
                    <w:left w:val="single" w:color="auto" w:sz="4" w:space="0"/>
                  </w:tcBorders>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0</w:t>
                  </w:r>
                </w:p>
              </w:tc>
              <w:tc>
                <w:tcPr>
                  <w:tcW w:w="1262" w:type="dxa"/>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150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149" w:type="dxa"/>
                  <w:vMerge w:val="continue"/>
                  <w:vAlign w:val="center"/>
                </w:tcPr>
                <w:p>
                  <w:pPr>
                    <w:pStyle w:val="77"/>
                    <w:spacing w:line="240" w:lineRule="auto"/>
                    <w:ind w:firstLine="0" w:firstLineChars="0"/>
                    <w:jc w:val="center"/>
                    <w:rPr>
                      <w:rFonts w:cs="Times New Roman"/>
                      <w:bCs/>
                      <w:color w:val="auto"/>
                      <w:sz w:val="21"/>
                      <w:szCs w:val="21"/>
                    </w:rPr>
                  </w:pPr>
                </w:p>
              </w:tc>
              <w:tc>
                <w:tcPr>
                  <w:tcW w:w="1409" w:type="dxa"/>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NO</w:t>
                  </w:r>
                  <w:r>
                    <w:rPr>
                      <w:rFonts w:cs="Times New Roman"/>
                      <w:color w:val="auto"/>
                      <w:spacing w:val="0"/>
                      <w:sz w:val="21"/>
                      <w:szCs w:val="21"/>
                      <w:vertAlign w:val="subscript"/>
                    </w:rPr>
                    <w:t>2</w:t>
                  </w:r>
                </w:p>
              </w:tc>
              <w:tc>
                <w:tcPr>
                  <w:tcW w:w="1816" w:type="dxa"/>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14~20</w:t>
                  </w:r>
                </w:p>
              </w:tc>
              <w:tc>
                <w:tcPr>
                  <w:tcW w:w="1130" w:type="dxa"/>
                  <w:tcBorders>
                    <w:right w:val="single" w:color="auto" w:sz="4" w:space="0"/>
                  </w:tcBorders>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0</w:t>
                  </w:r>
                </w:p>
              </w:tc>
              <w:tc>
                <w:tcPr>
                  <w:tcW w:w="1534" w:type="dxa"/>
                  <w:tcBorders>
                    <w:left w:val="single" w:color="auto" w:sz="4" w:space="0"/>
                  </w:tcBorders>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0</w:t>
                  </w:r>
                </w:p>
              </w:tc>
              <w:tc>
                <w:tcPr>
                  <w:tcW w:w="1262" w:type="dxa"/>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80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149" w:type="dxa"/>
                  <w:vMerge w:val="continue"/>
                  <w:vAlign w:val="center"/>
                </w:tcPr>
                <w:p>
                  <w:pPr>
                    <w:pStyle w:val="77"/>
                    <w:spacing w:line="240" w:lineRule="auto"/>
                    <w:ind w:firstLine="0" w:firstLineChars="0"/>
                    <w:jc w:val="center"/>
                    <w:rPr>
                      <w:rFonts w:cs="Times New Roman"/>
                      <w:bCs/>
                      <w:color w:val="auto"/>
                      <w:sz w:val="21"/>
                      <w:szCs w:val="21"/>
                    </w:rPr>
                  </w:pPr>
                </w:p>
              </w:tc>
              <w:tc>
                <w:tcPr>
                  <w:tcW w:w="1409" w:type="dxa"/>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PM</w:t>
                  </w:r>
                  <w:r>
                    <w:rPr>
                      <w:rFonts w:cs="Times New Roman"/>
                      <w:color w:val="auto"/>
                      <w:spacing w:val="0"/>
                      <w:sz w:val="21"/>
                      <w:szCs w:val="21"/>
                      <w:vertAlign w:val="subscript"/>
                    </w:rPr>
                    <w:t>10</w:t>
                  </w:r>
                </w:p>
              </w:tc>
              <w:tc>
                <w:tcPr>
                  <w:tcW w:w="1816" w:type="dxa"/>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72~97</w:t>
                  </w:r>
                </w:p>
              </w:tc>
              <w:tc>
                <w:tcPr>
                  <w:tcW w:w="1130" w:type="dxa"/>
                  <w:tcBorders>
                    <w:right w:val="single" w:color="auto" w:sz="4" w:space="0"/>
                  </w:tcBorders>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0</w:t>
                  </w:r>
                </w:p>
              </w:tc>
              <w:tc>
                <w:tcPr>
                  <w:tcW w:w="1534" w:type="dxa"/>
                  <w:tcBorders>
                    <w:left w:val="single" w:color="auto" w:sz="4" w:space="0"/>
                  </w:tcBorders>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0</w:t>
                  </w:r>
                </w:p>
              </w:tc>
              <w:tc>
                <w:tcPr>
                  <w:tcW w:w="1262" w:type="dxa"/>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150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149" w:type="dxa"/>
                  <w:vMerge w:val="continue"/>
                  <w:vAlign w:val="center"/>
                </w:tcPr>
                <w:p>
                  <w:pPr>
                    <w:pStyle w:val="77"/>
                    <w:spacing w:line="240" w:lineRule="auto"/>
                    <w:ind w:firstLine="0" w:firstLineChars="0"/>
                    <w:jc w:val="center"/>
                    <w:rPr>
                      <w:rFonts w:cs="Times New Roman"/>
                      <w:color w:val="auto"/>
                      <w:spacing w:val="0"/>
                      <w:sz w:val="21"/>
                      <w:szCs w:val="21"/>
                    </w:rPr>
                  </w:pPr>
                </w:p>
              </w:tc>
              <w:tc>
                <w:tcPr>
                  <w:tcW w:w="1409" w:type="dxa"/>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TSP</w:t>
                  </w:r>
                </w:p>
              </w:tc>
              <w:tc>
                <w:tcPr>
                  <w:tcW w:w="1816" w:type="dxa"/>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104~127</w:t>
                  </w:r>
                </w:p>
              </w:tc>
              <w:tc>
                <w:tcPr>
                  <w:tcW w:w="1130" w:type="dxa"/>
                  <w:tcBorders>
                    <w:right w:val="single" w:color="auto" w:sz="4" w:space="0"/>
                  </w:tcBorders>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0</w:t>
                  </w:r>
                </w:p>
              </w:tc>
              <w:tc>
                <w:tcPr>
                  <w:tcW w:w="1534" w:type="dxa"/>
                  <w:tcBorders>
                    <w:left w:val="single" w:color="auto" w:sz="4" w:space="0"/>
                  </w:tcBorders>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0</w:t>
                  </w:r>
                </w:p>
              </w:tc>
              <w:tc>
                <w:tcPr>
                  <w:tcW w:w="1262" w:type="dxa"/>
                  <w:vAlign w:val="center"/>
                </w:tcPr>
                <w:p>
                  <w:pPr>
                    <w:pStyle w:val="77"/>
                    <w:spacing w:line="240" w:lineRule="auto"/>
                    <w:ind w:firstLine="0" w:firstLineChars="0"/>
                    <w:jc w:val="center"/>
                    <w:rPr>
                      <w:rFonts w:cs="Times New Roman"/>
                      <w:color w:val="auto"/>
                      <w:spacing w:val="0"/>
                      <w:sz w:val="21"/>
                      <w:szCs w:val="21"/>
                    </w:rPr>
                  </w:pPr>
                  <w:r>
                    <w:rPr>
                      <w:rFonts w:cs="Times New Roman"/>
                      <w:color w:val="auto"/>
                      <w:spacing w:val="0"/>
                      <w:sz w:val="21"/>
                      <w:szCs w:val="21"/>
                    </w:rPr>
                    <w:t>300</w:t>
                  </w:r>
                </w:p>
              </w:tc>
            </w:tr>
          </w:tbl>
          <w:p>
            <w:pPr>
              <w:spacing w:line="360" w:lineRule="auto"/>
              <w:ind w:firstLine="480" w:firstLineChars="200"/>
              <w:rPr>
                <w:rFonts w:ascii="Calibri" w:hAnsi="Calibri"/>
                <w:kern w:val="0"/>
                <w:sz w:val="24"/>
                <w:szCs w:val="24"/>
              </w:rPr>
            </w:pPr>
            <w:r>
              <w:rPr>
                <w:rFonts w:ascii="Calibri" w:hAnsi="Calibri"/>
                <w:kern w:val="0"/>
                <w:sz w:val="24"/>
                <w:szCs w:val="24"/>
              </w:rPr>
              <w:t>由表3-2可知，由上表可知，项目所在区域环境空气质量监测因子</w:t>
            </w:r>
            <w:r>
              <w:rPr>
                <w:rFonts w:ascii="Calibri" w:hAnsi="Calibri"/>
                <w:spacing w:val="-2"/>
                <w:sz w:val="24"/>
                <w:szCs w:val="24"/>
              </w:rPr>
              <w:t>SO</w:t>
            </w:r>
            <w:r>
              <w:rPr>
                <w:rFonts w:ascii="Calibri" w:hAnsi="Calibri"/>
                <w:spacing w:val="-2"/>
                <w:sz w:val="24"/>
                <w:szCs w:val="24"/>
                <w:vertAlign w:val="subscript"/>
              </w:rPr>
              <w:t>2</w:t>
            </w:r>
            <w:r>
              <w:rPr>
                <w:rFonts w:ascii="Calibri" w:hAnsi="Calibri"/>
                <w:spacing w:val="-2"/>
                <w:sz w:val="24"/>
                <w:szCs w:val="24"/>
              </w:rPr>
              <w:t>、NO</w:t>
            </w:r>
            <w:r>
              <w:rPr>
                <w:rFonts w:ascii="Calibri" w:hAnsi="Calibri"/>
                <w:spacing w:val="-2"/>
                <w:sz w:val="24"/>
                <w:szCs w:val="24"/>
                <w:vertAlign w:val="subscript"/>
              </w:rPr>
              <w:t xml:space="preserve">2 </w:t>
            </w:r>
            <w:r>
              <w:rPr>
                <w:rFonts w:ascii="Calibri" w:hAnsi="Calibri"/>
                <w:spacing w:val="-2"/>
                <w:sz w:val="24"/>
                <w:szCs w:val="24"/>
              </w:rPr>
              <w:t>、</w:t>
            </w:r>
            <w:r>
              <w:rPr>
                <w:rFonts w:ascii="Calibri" w:hAnsi="Calibri"/>
                <w:sz w:val="24"/>
                <w:szCs w:val="24"/>
              </w:rPr>
              <w:t>PM</w:t>
            </w:r>
            <w:r>
              <w:rPr>
                <w:rFonts w:ascii="Calibri" w:hAnsi="Calibri"/>
                <w:sz w:val="24"/>
                <w:szCs w:val="24"/>
                <w:vertAlign w:val="subscript"/>
              </w:rPr>
              <w:t>10</w:t>
            </w:r>
            <w:r>
              <w:rPr>
                <w:rFonts w:ascii="Calibri" w:hAnsi="Calibri"/>
                <w:kern w:val="0"/>
                <w:sz w:val="24"/>
                <w:szCs w:val="24"/>
              </w:rPr>
              <w:t>、TSP日均值均满足《环境空气质量标准》（GB3095-2012）二级标准要求，环境空气质量较好。</w:t>
            </w:r>
          </w:p>
          <w:p>
            <w:pPr>
              <w:spacing w:line="360" w:lineRule="auto"/>
              <w:ind w:firstLine="482" w:firstLineChars="200"/>
              <w:rPr>
                <w:rFonts w:ascii="Calibri" w:hAnsi="Calibri"/>
                <w:b/>
                <w:sz w:val="24"/>
              </w:rPr>
            </w:pPr>
            <w:r>
              <w:rPr>
                <w:rFonts w:ascii="Calibri" w:hAnsi="Calibri"/>
                <w:b/>
                <w:sz w:val="24"/>
              </w:rPr>
              <w:t>2、地表水环境质量现状</w:t>
            </w:r>
          </w:p>
          <w:p>
            <w:pPr>
              <w:spacing w:line="360" w:lineRule="auto"/>
              <w:ind w:firstLine="480" w:firstLineChars="200"/>
              <w:rPr>
                <w:rFonts w:ascii="Calibri" w:hAnsi="Calibri"/>
                <w:bCs/>
                <w:sz w:val="24"/>
                <w:szCs w:val="28"/>
              </w:rPr>
            </w:pPr>
            <w:r>
              <w:rPr>
                <w:rFonts w:ascii="Calibri" w:hAnsi="Calibri"/>
                <w:bCs/>
                <w:sz w:val="24"/>
                <w:szCs w:val="28"/>
              </w:rPr>
              <w:t>项目</w:t>
            </w:r>
            <w:r>
              <w:rPr>
                <w:rFonts w:hint="eastAsia" w:ascii="Calibri" w:hAnsi="Calibri"/>
                <w:bCs/>
                <w:sz w:val="24"/>
                <w:szCs w:val="28"/>
              </w:rPr>
              <w:t>西</w:t>
            </w:r>
            <w:r>
              <w:rPr>
                <w:rFonts w:ascii="Calibri" w:hAnsi="Calibri"/>
                <w:bCs/>
                <w:sz w:val="24"/>
                <w:szCs w:val="28"/>
              </w:rPr>
              <w:t>南面</w:t>
            </w:r>
            <w:r>
              <w:rPr>
                <w:rFonts w:hint="eastAsia" w:ascii="Calibri" w:hAnsi="Calibri"/>
                <w:bCs/>
                <w:sz w:val="24"/>
                <w:szCs w:val="28"/>
              </w:rPr>
              <w:t>70m处</w:t>
            </w:r>
            <w:r>
              <w:rPr>
                <w:rFonts w:ascii="Calibri" w:hAnsi="Calibri"/>
                <w:bCs/>
                <w:sz w:val="24"/>
                <w:szCs w:val="28"/>
              </w:rPr>
              <w:t>为渤海</w:t>
            </w:r>
            <w:r>
              <w:rPr>
                <w:rFonts w:hint="eastAsia" w:ascii="Calibri" w:hAnsi="Calibri"/>
                <w:bCs/>
                <w:sz w:val="24"/>
                <w:szCs w:val="28"/>
              </w:rPr>
              <w:t>塘</w:t>
            </w:r>
            <w:r>
              <w:rPr>
                <w:rFonts w:ascii="Calibri" w:hAnsi="Calibri"/>
                <w:bCs/>
                <w:sz w:val="24"/>
                <w:szCs w:val="28"/>
              </w:rPr>
              <w:t>水库</w:t>
            </w:r>
            <w:r>
              <w:rPr>
                <w:rFonts w:hint="eastAsia" w:ascii="Calibri" w:hAnsi="Calibri"/>
                <w:bCs/>
                <w:sz w:val="24"/>
                <w:szCs w:val="28"/>
              </w:rPr>
              <w:t>，</w:t>
            </w:r>
            <w:r>
              <w:rPr>
                <w:rFonts w:ascii="Calibri" w:hAnsi="Calibri"/>
                <w:bCs/>
                <w:sz w:val="24"/>
                <w:szCs w:val="28"/>
              </w:rPr>
              <w:t>东面530m处的赧水，</w:t>
            </w:r>
            <w:r>
              <w:rPr>
                <w:rFonts w:ascii="Calibri" w:hAnsi="Calibri"/>
                <w:bCs/>
                <w:sz w:val="24"/>
              </w:rPr>
              <w:t>环评单位委托</w:t>
            </w:r>
            <w:r>
              <w:rPr>
                <w:rFonts w:ascii="Calibri" w:hAnsi="Calibri"/>
                <w:sz w:val="24"/>
              </w:rPr>
              <w:t>邵阳市新安职业卫生技术服务有限责任公司</w:t>
            </w:r>
            <w:r>
              <w:rPr>
                <w:rFonts w:ascii="Calibri" w:hAnsi="Calibri"/>
                <w:bCs/>
                <w:sz w:val="24"/>
              </w:rPr>
              <w:t>于2018年10月8日-10月10日，对渤海</w:t>
            </w:r>
            <w:r>
              <w:rPr>
                <w:rFonts w:hint="eastAsia" w:ascii="Calibri" w:hAnsi="Calibri"/>
                <w:bCs/>
                <w:sz w:val="24"/>
              </w:rPr>
              <w:t>塘</w:t>
            </w:r>
            <w:r>
              <w:rPr>
                <w:rFonts w:ascii="Calibri" w:hAnsi="Calibri"/>
                <w:bCs/>
                <w:sz w:val="24"/>
              </w:rPr>
              <w:t>水库及赧水进行环</w:t>
            </w:r>
            <w:r>
              <w:rPr>
                <w:rFonts w:ascii="Calibri" w:hAnsi="Calibri"/>
                <w:bCs/>
                <w:sz w:val="24"/>
                <w:szCs w:val="28"/>
              </w:rPr>
              <w:t>境质量现状监测，评价渤海</w:t>
            </w:r>
            <w:r>
              <w:rPr>
                <w:rFonts w:hint="eastAsia" w:ascii="Calibri" w:hAnsi="Calibri"/>
                <w:bCs/>
                <w:sz w:val="24"/>
                <w:szCs w:val="28"/>
              </w:rPr>
              <w:t>塘</w:t>
            </w:r>
            <w:r>
              <w:rPr>
                <w:rFonts w:ascii="Calibri" w:hAnsi="Calibri"/>
                <w:bCs/>
                <w:sz w:val="24"/>
                <w:szCs w:val="28"/>
              </w:rPr>
              <w:t>水库及赧水环境质量状况。</w:t>
            </w:r>
          </w:p>
          <w:p>
            <w:pPr>
              <w:spacing w:line="360" w:lineRule="auto"/>
              <w:ind w:firstLine="480" w:firstLineChars="200"/>
              <w:rPr>
                <w:rFonts w:ascii="Calibri" w:hAnsi="Calibri"/>
                <w:bCs/>
                <w:sz w:val="24"/>
              </w:rPr>
            </w:pPr>
            <w:r>
              <w:rPr>
                <w:rFonts w:ascii="Calibri" w:hAnsi="Calibri"/>
                <w:bCs/>
                <w:sz w:val="24"/>
              </w:rPr>
              <w:t>（1）监测断面：</w:t>
            </w:r>
            <w:r>
              <w:rPr>
                <w:rFonts w:ascii="Calibri" w:hAnsi="Calibri" w:eastAsiaTheme="minorEastAsia"/>
                <w:sz w:val="24"/>
                <w:szCs w:val="24"/>
              </w:rPr>
              <w:t>项目南面渤海</w:t>
            </w:r>
            <w:r>
              <w:rPr>
                <w:rFonts w:hint="eastAsia" w:ascii="Calibri" w:hAnsi="Calibri" w:eastAsiaTheme="minorEastAsia"/>
                <w:sz w:val="24"/>
                <w:szCs w:val="24"/>
              </w:rPr>
              <w:t>塘</w:t>
            </w:r>
            <w:r>
              <w:rPr>
                <w:rFonts w:ascii="Calibri" w:hAnsi="Calibri" w:eastAsiaTheme="minorEastAsia"/>
                <w:sz w:val="24"/>
                <w:szCs w:val="24"/>
              </w:rPr>
              <w:t>水库设置一个监测断面（W1）、项目东南面850m赧水处五桂祖桥下游200处（W2）</w:t>
            </w:r>
          </w:p>
          <w:p>
            <w:pPr>
              <w:spacing w:line="360" w:lineRule="auto"/>
              <w:ind w:firstLine="480" w:firstLineChars="200"/>
              <w:rPr>
                <w:rFonts w:ascii="Calibri" w:hAnsi="Calibri"/>
                <w:bCs/>
                <w:sz w:val="24"/>
              </w:rPr>
            </w:pPr>
            <w:r>
              <w:rPr>
                <w:rFonts w:ascii="Calibri" w:hAnsi="Calibri"/>
                <w:bCs/>
                <w:sz w:val="24"/>
              </w:rPr>
              <w:t>（2）监测因子</w:t>
            </w:r>
          </w:p>
          <w:p>
            <w:pPr>
              <w:pStyle w:val="91"/>
              <w:spacing w:line="360" w:lineRule="auto"/>
              <w:ind w:firstLine="480"/>
              <w:rPr>
                <w:rFonts w:ascii="Times New Roman" w:hAnsi="Times New Roman"/>
                <w:sz w:val="24"/>
                <w:szCs w:val="24"/>
              </w:rPr>
            </w:pPr>
            <w:r>
              <w:rPr>
                <w:rFonts w:ascii="Times New Roman" w:hAnsi="Times New Roman" w:eastAsiaTheme="minorEastAsia"/>
                <w:sz w:val="24"/>
                <w:szCs w:val="24"/>
              </w:rPr>
              <w:t>PH、COD、BOD</w:t>
            </w:r>
            <w:r>
              <w:rPr>
                <w:rFonts w:ascii="Times New Roman" w:hAnsi="Times New Roman" w:eastAsiaTheme="minorEastAsia"/>
                <w:sz w:val="24"/>
                <w:szCs w:val="24"/>
                <w:vertAlign w:val="subscript"/>
              </w:rPr>
              <w:t>5</w:t>
            </w:r>
            <w:r>
              <w:rPr>
                <w:rFonts w:ascii="Times New Roman" w:hAnsi="Times New Roman" w:eastAsiaTheme="minorEastAsia"/>
                <w:sz w:val="24"/>
                <w:szCs w:val="24"/>
              </w:rPr>
              <w:t>、氨氮、SS、石油类</w:t>
            </w:r>
          </w:p>
          <w:p>
            <w:pPr>
              <w:spacing w:line="360" w:lineRule="auto"/>
              <w:ind w:firstLine="472" w:firstLineChars="197"/>
              <w:rPr>
                <w:rFonts w:ascii="Calibri" w:hAnsi="Calibri"/>
                <w:bCs/>
                <w:sz w:val="24"/>
              </w:rPr>
            </w:pPr>
            <w:r>
              <w:rPr>
                <w:rFonts w:ascii="Calibri" w:hAnsi="Calibri"/>
                <w:bCs/>
                <w:sz w:val="24"/>
              </w:rPr>
              <w:t>（3）执行标准</w:t>
            </w:r>
          </w:p>
          <w:p>
            <w:pPr>
              <w:spacing w:line="360" w:lineRule="auto"/>
              <w:ind w:firstLine="530" w:firstLineChars="221"/>
              <w:jc w:val="left"/>
              <w:rPr>
                <w:rFonts w:ascii="Calibri" w:hAnsi="Calibri"/>
                <w:sz w:val="24"/>
                <w:szCs w:val="24"/>
              </w:rPr>
            </w:pPr>
            <w:r>
              <w:rPr>
                <w:rFonts w:ascii="Calibri" w:hAnsi="Calibri"/>
                <w:sz w:val="24"/>
                <w:szCs w:val="24"/>
              </w:rPr>
              <w:t>W1执行《地表水环境质量标准》（GB3838-2002）</w:t>
            </w:r>
            <w:r>
              <w:rPr>
                <w:rFonts w:hint="eastAsia" w:ascii="Calibri" w:hAnsi="Calibri"/>
                <w:sz w:val="24"/>
                <w:szCs w:val="24"/>
              </w:rPr>
              <w:t>Ⅲ</w:t>
            </w:r>
            <w:r>
              <w:rPr>
                <w:rFonts w:ascii="Calibri" w:hAnsi="Calibri"/>
                <w:sz w:val="24"/>
                <w:szCs w:val="24"/>
              </w:rPr>
              <w:t>类标准</w:t>
            </w:r>
            <w:r>
              <w:rPr>
                <w:rFonts w:hint="eastAsia" w:ascii="Calibri" w:hAnsi="Calibri"/>
                <w:sz w:val="24"/>
                <w:szCs w:val="24"/>
              </w:rPr>
              <w:t>；</w:t>
            </w:r>
          </w:p>
          <w:p>
            <w:pPr>
              <w:spacing w:line="360" w:lineRule="auto"/>
              <w:ind w:firstLine="530" w:firstLineChars="221"/>
              <w:jc w:val="left"/>
              <w:rPr>
                <w:rFonts w:ascii="Calibri" w:hAnsi="Calibri"/>
                <w:sz w:val="24"/>
                <w:szCs w:val="24"/>
              </w:rPr>
            </w:pPr>
            <w:r>
              <w:rPr>
                <w:rFonts w:ascii="Calibri" w:hAnsi="Calibri"/>
                <w:sz w:val="24"/>
                <w:szCs w:val="24"/>
              </w:rPr>
              <w:t>W2执行《地表水环境质量标准》（GB3838-2002）</w:t>
            </w:r>
            <w:r>
              <w:rPr>
                <w:rFonts w:hint="eastAsia" w:ascii="宋体" w:hAnsi="宋体" w:cs="宋体"/>
                <w:sz w:val="24"/>
                <w:szCs w:val="24"/>
              </w:rPr>
              <w:t>Ⅲ</w:t>
            </w:r>
            <w:r>
              <w:rPr>
                <w:rFonts w:ascii="Calibri" w:hAnsi="Calibri"/>
                <w:sz w:val="24"/>
                <w:szCs w:val="24"/>
              </w:rPr>
              <w:t>类标准</w:t>
            </w:r>
            <w:r>
              <w:rPr>
                <w:rFonts w:hint="eastAsia" w:ascii="Calibri" w:hAnsi="Calibri"/>
                <w:sz w:val="24"/>
                <w:szCs w:val="24"/>
              </w:rPr>
              <w:t>。</w:t>
            </w:r>
          </w:p>
          <w:p>
            <w:pPr>
              <w:spacing w:line="360" w:lineRule="auto"/>
              <w:ind w:firstLine="480" w:firstLineChars="200"/>
              <w:rPr>
                <w:rFonts w:ascii="Calibri" w:hAnsi="Calibri"/>
                <w:bCs/>
                <w:sz w:val="24"/>
                <w:szCs w:val="24"/>
              </w:rPr>
            </w:pPr>
            <w:r>
              <w:rPr>
                <w:rFonts w:ascii="Calibri" w:hAnsi="Calibri"/>
                <w:bCs/>
                <w:sz w:val="24"/>
                <w:szCs w:val="24"/>
              </w:rPr>
              <w:t>（4）监测结果统计</w:t>
            </w:r>
          </w:p>
          <w:p>
            <w:pPr>
              <w:pStyle w:val="73"/>
              <w:spacing w:line="360" w:lineRule="auto"/>
              <w:ind w:firstLine="422" w:firstLineChars="200"/>
              <w:rPr>
                <w:rFonts w:ascii="Calibri" w:hAnsi="Calibri"/>
                <w:b/>
                <w:sz w:val="21"/>
                <w:szCs w:val="21"/>
              </w:rPr>
            </w:pPr>
            <w:r>
              <w:rPr>
                <w:rFonts w:ascii="Calibri" w:hAnsi="Calibri"/>
                <w:b/>
                <w:sz w:val="21"/>
                <w:szCs w:val="21"/>
              </w:rPr>
              <w:t>表3-3  农灌渠水质监测数据统计结果  浓度:mg/L（pH除外）</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068"/>
              <w:gridCol w:w="1701"/>
              <w:gridCol w:w="1357"/>
              <w:gridCol w:w="148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6" w:type="dxa"/>
                  <w:vMerge w:val="restart"/>
                  <w:shd w:val="clear" w:color="auto" w:fill="auto"/>
                  <w:vAlign w:val="center"/>
                </w:tcPr>
                <w:p>
                  <w:pPr>
                    <w:jc w:val="center"/>
                    <w:rPr>
                      <w:b/>
                    </w:rPr>
                  </w:pPr>
                  <w:r>
                    <w:rPr>
                      <w:b/>
                    </w:rPr>
                    <w:t>日期</w:t>
                  </w:r>
                </w:p>
              </w:tc>
              <w:tc>
                <w:tcPr>
                  <w:tcW w:w="1068" w:type="dxa"/>
                  <w:vMerge w:val="restart"/>
                  <w:shd w:val="clear" w:color="auto" w:fill="auto"/>
                  <w:vAlign w:val="center"/>
                </w:tcPr>
                <w:p>
                  <w:pPr>
                    <w:jc w:val="center"/>
                    <w:rPr>
                      <w:b/>
                    </w:rPr>
                  </w:pPr>
                  <w:r>
                    <w:rPr>
                      <w:b/>
                    </w:rPr>
                    <w:t>监测项目</w:t>
                  </w:r>
                </w:p>
              </w:tc>
              <w:tc>
                <w:tcPr>
                  <w:tcW w:w="1701" w:type="dxa"/>
                  <w:shd w:val="clear" w:color="auto" w:fill="auto"/>
                  <w:vAlign w:val="center"/>
                </w:tcPr>
                <w:p>
                  <w:pPr>
                    <w:jc w:val="center"/>
                    <w:rPr>
                      <w:b/>
                    </w:rPr>
                  </w:pPr>
                  <w:r>
                    <w:rPr>
                      <w:b/>
                    </w:rPr>
                    <w:t>监测点位</w:t>
                  </w:r>
                </w:p>
              </w:tc>
              <w:tc>
                <w:tcPr>
                  <w:tcW w:w="1357" w:type="dxa"/>
                  <w:vMerge w:val="restart"/>
                  <w:shd w:val="clear" w:color="auto" w:fill="auto"/>
                  <w:vAlign w:val="center"/>
                </w:tcPr>
                <w:p>
                  <w:pPr>
                    <w:jc w:val="center"/>
                    <w:rPr>
                      <w:b/>
                    </w:rPr>
                  </w:pPr>
                  <w:r>
                    <w:rPr>
                      <w:b/>
                    </w:rPr>
                    <w:t>标准值</w:t>
                  </w:r>
                </w:p>
              </w:tc>
              <w:tc>
                <w:tcPr>
                  <w:tcW w:w="1487" w:type="dxa"/>
                </w:tcPr>
                <w:p>
                  <w:pPr>
                    <w:jc w:val="center"/>
                    <w:rPr>
                      <w:b/>
                    </w:rPr>
                  </w:pPr>
                  <w:r>
                    <w:rPr>
                      <w:b/>
                    </w:rPr>
                    <w:t>监测点位</w:t>
                  </w:r>
                </w:p>
              </w:tc>
              <w:tc>
                <w:tcPr>
                  <w:tcW w:w="1487" w:type="dxa"/>
                  <w:vMerge w:val="restart"/>
                  <w:shd w:val="clear" w:color="auto" w:fill="auto"/>
                  <w:vAlign w:val="center"/>
                </w:tcPr>
                <w:p>
                  <w:pPr>
                    <w:jc w:val="center"/>
                    <w:rPr>
                      <w:b/>
                    </w:rPr>
                  </w:pPr>
                  <w:r>
                    <w:rPr>
                      <w:b/>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6" w:type="dxa"/>
                  <w:vMerge w:val="continue"/>
                  <w:shd w:val="clear" w:color="auto" w:fill="auto"/>
                  <w:vAlign w:val="center"/>
                </w:tcPr>
                <w:p>
                  <w:pPr>
                    <w:jc w:val="center"/>
                    <w:rPr>
                      <w:b/>
                    </w:rPr>
                  </w:pPr>
                </w:p>
              </w:tc>
              <w:tc>
                <w:tcPr>
                  <w:tcW w:w="1068" w:type="dxa"/>
                  <w:vMerge w:val="continue"/>
                  <w:shd w:val="clear" w:color="auto" w:fill="auto"/>
                  <w:vAlign w:val="center"/>
                </w:tcPr>
                <w:p>
                  <w:pPr>
                    <w:jc w:val="center"/>
                    <w:rPr>
                      <w:b/>
                    </w:rPr>
                  </w:pPr>
                </w:p>
              </w:tc>
              <w:tc>
                <w:tcPr>
                  <w:tcW w:w="1701" w:type="dxa"/>
                  <w:shd w:val="clear" w:color="auto" w:fill="auto"/>
                  <w:vAlign w:val="center"/>
                </w:tcPr>
                <w:p>
                  <w:pPr>
                    <w:jc w:val="center"/>
                    <w:rPr>
                      <w:b/>
                    </w:rPr>
                  </w:pPr>
                  <w:r>
                    <w:rPr>
                      <w:b/>
                    </w:rPr>
                    <w:t>W1断面</w:t>
                  </w:r>
                </w:p>
              </w:tc>
              <w:tc>
                <w:tcPr>
                  <w:tcW w:w="1357" w:type="dxa"/>
                  <w:vMerge w:val="continue"/>
                </w:tcPr>
                <w:p>
                  <w:pPr>
                    <w:jc w:val="center"/>
                  </w:pPr>
                </w:p>
              </w:tc>
              <w:tc>
                <w:tcPr>
                  <w:tcW w:w="1487" w:type="dxa"/>
                </w:tcPr>
                <w:p>
                  <w:pPr>
                    <w:jc w:val="center"/>
                  </w:pPr>
                  <w:r>
                    <w:rPr>
                      <w:b/>
                    </w:rPr>
                    <w:t>W2断面</w:t>
                  </w:r>
                </w:p>
              </w:tc>
              <w:tc>
                <w:tcPr>
                  <w:tcW w:w="1487" w:type="dxa"/>
                  <w:vMerge w:val="continue"/>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6" w:type="dxa"/>
                  <w:vMerge w:val="restart"/>
                  <w:shd w:val="clear" w:color="auto" w:fill="auto"/>
                  <w:vAlign w:val="center"/>
                </w:tcPr>
                <w:p>
                  <w:pPr>
                    <w:jc w:val="center"/>
                  </w:pPr>
                  <w:r>
                    <w:t>2018-10-8</w:t>
                  </w:r>
                </w:p>
              </w:tc>
              <w:tc>
                <w:tcPr>
                  <w:tcW w:w="1068" w:type="dxa"/>
                  <w:shd w:val="clear" w:color="auto" w:fill="auto"/>
                  <w:vAlign w:val="center"/>
                </w:tcPr>
                <w:p>
                  <w:pPr>
                    <w:jc w:val="center"/>
                  </w:pPr>
                  <w:r>
                    <w:t>PH</w:t>
                  </w:r>
                </w:p>
              </w:tc>
              <w:tc>
                <w:tcPr>
                  <w:tcW w:w="1701" w:type="dxa"/>
                  <w:shd w:val="clear" w:color="auto" w:fill="auto"/>
                  <w:vAlign w:val="center"/>
                </w:tcPr>
                <w:p>
                  <w:pPr>
                    <w:pStyle w:val="99"/>
                    <w:spacing w:line="300" w:lineRule="exact"/>
                    <w:rPr>
                      <w:snapToGrid w:val="0"/>
                      <w:sz w:val="21"/>
                      <w:szCs w:val="21"/>
                    </w:rPr>
                  </w:pPr>
                  <w:r>
                    <w:rPr>
                      <w:snapToGrid w:val="0"/>
                      <w:sz w:val="21"/>
                      <w:szCs w:val="21"/>
                    </w:rPr>
                    <w:t>7.91</w:t>
                  </w:r>
                  <w:r>
                    <w:rPr>
                      <w:sz w:val="21"/>
                      <w:szCs w:val="21"/>
                    </w:rPr>
                    <w:t>（无量纲）</w:t>
                  </w:r>
                </w:p>
              </w:tc>
              <w:tc>
                <w:tcPr>
                  <w:tcW w:w="1357" w:type="dxa"/>
                  <w:shd w:val="clear" w:color="auto" w:fill="auto"/>
                  <w:vAlign w:val="center"/>
                </w:tcPr>
                <w:p>
                  <w:pPr>
                    <w:pStyle w:val="99"/>
                    <w:spacing w:line="300" w:lineRule="exact"/>
                    <w:rPr>
                      <w:snapToGrid w:val="0"/>
                      <w:sz w:val="21"/>
                      <w:szCs w:val="21"/>
                    </w:rPr>
                  </w:pPr>
                  <w:r>
                    <w:rPr>
                      <w:sz w:val="21"/>
                      <w:szCs w:val="21"/>
                    </w:rPr>
                    <w:t>6-9</w:t>
                  </w:r>
                </w:p>
              </w:tc>
              <w:tc>
                <w:tcPr>
                  <w:tcW w:w="1487" w:type="dxa"/>
                  <w:vAlign w:val="center"/>
                </w:tcPr>
                <w:p>
                  <w:pPr>
                    <w:pStyle w:val="99"/>
                    <w:spacing w:line="300" w:lineRule="exact"/>
                    <w:rPr>
                      <w:snapToGrid w:val="0"/>
                      <w:sz w:val="21"/>
                      <w:szCs w:val="21"/>
                    </w:rPr>
                  </w:pPr>
                  <w:r>
                    <w:rPr>
                      <w:snapToGrid w:val="0"/>
                      <w:sz w:val="21"/>
                      <w:szCs w:val="21"/>
                    </w:rPr>
                    <w:t>8.20</w:t>
                  </w:r>
                  <w:r>
                    <w:rPr>
                      <w:sz w:val="21"/>
                      <w:szCs w:val="21"/>
                    </w:rPr>
                    <w:t>（无量纲）</w:t>
                  </w:r>
                </w:p>
              </w:tc>
              <w:tc>
                <w:tcPr>
                  <w:tcW w:w="1487" w:type="dxa"/>
                  <w:shd w:val="clear" w:color="auto" w:fill="auto"/>
                  <w:vAlign w:val="center"/>
                </w:tcPr>
                <w:p>
                  <w:pPr>
                    <w:jc w:val="center"/>
                  </w:pPr>
                  <w: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6" w:type="dxa"/>
                  <w:vMerge w:val="continue"/>
                  <w:shd w:val="clear" w:color="auto" w:fill="auto"/>
                  <w:vAlign w:val="center"/>
                </w:tcPr>
                <w:p>
                  <w:pPr>
                    <w:jc w:val="center"/>
                  </w:pPr>
                </w:p>
              </w:tc>
              <w:tc>
                <w:tcPr>
                  <w:tcW w:w="1068" w:type="dxa"/>
                  <w:shd w:val="clear" w:color="auto" w:fill="auto"/>
                  <w:vAlign w:val="center"/>
                </w:tcPr>
                <w:p>
                  <w:pPr>
                    <w:jc w:val="center"/>
                  </w:pPr>
                  <w:r>
                    <w:t>COD</w:t>
                  </w:r>
                </w:p>
              </w:tc>
              <w:tc>
                <w:tcPr>
                  <w:tcW w:w="1701" w:type="dxa"/>
                  <w:shd w:val="clear" w:color="auto" w:fill="auto"/>
                  <w:vAlign w:val="center"/>
                </w:tcPr>
                <w:p>
                  <w:pPr>
                    <w:pStyle w:val="99"/>
                    <w:spacing w:line="300" w:lineRule="exact"/>
                    <w:rPr>
                      <w:snapToGrid w:val="0"/>
                      <w:sz w:val="21"/>
                      <w:szCs w:val="21"/>
                    </w:rPr>
                  </w:pPr>
                  <w:r>
                    <w:rPr>
                      <w:snapToGrid w:val="0"/>
                      <w:sz w:val="21"/>
                      <w:szCs w:val="21"/>
                    </w:rPr>
                    <w:t>14</w:t>
                  </w:r>
                </w:p>
              </w:tc>
              <w:tc>
                <w:tcPr>
                  <w:tcW w:w="1357" w:type="dxa"/>
                  <w:shd w:val="clear" w:color="auto" w:fill="auto"/>
                  <w:vAlign w:val="center"/>
                </w:tcPr>
                <w:p>
                  <w:pPr>
                    <w:pStyle w:val="99"/>
                    <w:spacing w:line="300" w:lineRule="exact"/>
                    <w:rPr>
                      <w:snapToGrid w:val="0"/>
                      <w:sz w:val="21"/>
                      <w:szCs w:val="21"/>
                    </w:rPr>
                  </w:pPr>
                  <w:r>
                    <w:rPr>
                      <w:rFonts w:hint="eastAsia"/>
                      <w:sz w:val="21"/>
                      <w:szCs w:val="21"/>
                    </w:rPr>
                    <w:t>≤20</w:t>
                  </w:r>
                </w:p>
              </w:tc>
              <w:tc>
                <w:tcPr>
                  <w:tcW w:w="1487" w:type="dxa"/>
                  <w:vAlign w:val="center"/>
                </w:tcPr>
                <w:p>
                  <w:pPr>
                    <w:pStyle w:val="99"/>
                    <w:spacing w:line="300" w:lineRule="exact"/>
                    <w:rPr>
                      <w:snapToGrid w:val="0"/>
                      <w:sz w:val="21"/>
                      <w:szCs w:val="21"/>
                    </w:rPr>
                  </w:pPr>
                  <w:r>
                    <w:rPr>
                      <w:snapToGrid w:val="0"/>
                      <w:sz w:val="21"/>
                      <w:szCs w:val="21"/>
                    </w:rPr>
                    <w:t>12</w:t>
                  </w:r>
                </w:p>
              </w:tc>
              <w:tc>
                <w:tcPr>
                  <w:tcW w:w="1487" w:type="dxa"/>
                  <w:shd w:val="clear" w:color="auto" w:fill="auto"/>
                  <w:vAlign w:val="center"/>
                </w:tcPr>
                <w:p>
                  <w:pPr>
                    <w:jc w:val="cente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6" w:type="dxa"/>
                  <w:vMerge w:val="continue"/>
                  <w:shd w:val="clear" w:color="auto" w:fill="auto"/>
                  <w:vAlign w:val="center"/>
                </w:tcPr>
                <w:p>
                  <w:pPr>
                    <w:jc w:val="center"/>
                  </w:pPr>
                </w:p>
              </w:tc>
              <w:tc>
                <w:tcPr>
                  <w:tcW w:w="1068" w:type="dxa"/>
                  <w:shd w:val="clear" w:color="auto" w:fill="auto"/>
                  <w:vAlign w:val="center"/>
                </w:tcPr>
                <w:p>
                  <w:pPr>
                    <w:jc w:val="center"/>
                  </w:pPr>
                  <w:r>
                    <w:t>SS</w:t>
                  </w:r>
                </w:p>
              </w:tc>
              <w:tc>
                <w:tcPr>
                  <w:tcW w:w="1701" w:type="dxa"/>
                  <w:shd w:val="clear" w:color="auto" w:fill="auto"/>
                  <w:vAlign w:val="center"/>
                </w:tcPr>
                <w:p>
                  <w:pPr>
                    <w:pStyle w:val="99"/>
                    <w:spacing w:line="300" w:lineRule="exact"/>
                    <w:rPr>
                      <w:snapToGrid w:val="0"/>
                      <w:sz w:val="21"/>
                      <w:szCs w:val="21"/>
                    </w:rPr>
                  </w:pPr>
                  <w:r>
                    <w:rPr>
                      <w:snapToGrid w:val="0"/>
                      <w:sz w:val="21"/>
                      <w:szCs w:val="21"/>
                    </w:rPr>
                    <w:t>10</w:t>
                  </w:r>
                </w:p>
              </w:tc>
              <w:tc>
                <w:tcPr>
                  <w:tcW w:w="1357" w:type="dxa"/>
                  <w:shd w:val="clear" w:color="auto" w:fill="auto"/>
                  <w:vAlign w:val="center"/>
                </w:tcPr>
                <w:p>
                  <w:pPr>
                    <w:pStyle w:val="99"/>
                    <w:spacing w:line="300" w:lineRule="exact"/>
                    <w:rPr>
                      <w:snapToGrid w:val="0"/>
                      <w:sz w:val="21"/>
                      <w:szCs w:val="21"/>
                    </w:rPr>
                  </w:pPr>
                  <w:r>
                    <w:rPr>
                      <w:sz w:val="21"/>
                      <w:szCs w:val="21"/>
                    </w:rPr>
                    <w:t>/</w:t>
                  </w:r>
                </w:p>
              </w:tc>
              <w:tc>
                <w:tcPr>
                  <w:tcW w:w="1487" w:type="dxa"/>
                  <w:vAlign w:val="center"/>
                </w:tcPr>
                <w:p>
                  <w:pPr>
                    <w:pStyle w:val="99"/>
                    <w:spacing w:line="300" w:lineRule="exact"/>
                    <w:rPr>
                      <w:snapToGrid w:val="0"/>
                      <w:sz w:val="21"/>
                      <w:szCs w:val="21"/>
                    </w:rPr>
                  </w:pPr>
                  <w:r>
                    <w:rPr>
                      <w:snapToGrid w:val="0"/>
                      <w:sz w:val="21"/>
                      <w:szCs w:val="21"/>
                    </w:rPr>
                    <w:t>14</w:t>
                  </w:r>
                </w:p>
              </w:tc>
              <w:tc>
                <w:tcPr>
                  <w:tcW w:w="1487" w:type="dxa"/>
                  <w:shd w:val="clear" w:color="auto" w:fill="auto"/>
                  <w:vAlign w:val="center"/>
                </w:tcPr>
                <w:p>
                  <w:pPr>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96" w:type="dxa"/>
                  <w:vMerge w:val="continue"/>
                  <w:shd w:val="clear" w:color="auto" w:fill="auto"/>
                  <w:vAlign w:val="center"/>
                </w:tcPr>
                <w:p>
                  <w:pPr>
                    <w:jc w:val="center"/>
                  </w:pPr>
                </w:p>
              </w:tc>
              <w:tc>
                <w:tcPr>
                  <w:tcW w:w="1068" w:type="dxa"/>
                  <w:shd w:val="clear" w:color="auto" w:fill="auto"/>
                  <w:vAlign w:val="center"/>
                </w:tcPr>
                <w:p>
                  <w:pPr>
                    <w:jc w:val="center"/>
                  </w:pPr>
                  <w:r>
                    <w:t>BOD</w:t>
                  </w:r>
                  <w:r>
                    <w:rPr>
                      <w:vertAlign w:val="subscript"/>
                    </w:rPr>
                    <w:t>5</w:t>
                  </w:r>
                </w:p>
              </w:tc>
              <w:tc>
                <w:tcPr>
                  <w:tcW w:w="1701" w:type="dxa"/>
                  <w:shd w:val="clear" w:color="auto" w:fill="auto"/>
                  <w:vAlign w:val="center"/>
                </w:tcPr>
                <w:p>
                  <w:pPr>
                    <w:pStyle w:val="99"/>
                    <w:spacing w:line="300" w:lineRule="exact"/>
                    <w:rPr>
                      <w:snapToGrid w:val="0"/>
                      <w:sz w:val="21"/>
                      <w:szCs w:val="21"/>
                    </w:rPr>
                  </w:pPr>
                  <w:r>
                    <w:rPr>
                      <w:snapToGrid w:val="0"/>
                      <w:sz w:val="21"/>
                      <w:szCs w:val="21"/>
                    </w:rPr>
                    <w:t>1.7</w:t>
                  </w:r>
                </w:p>
              </w:tc>
              <w:tc>
                <w:tcPr>
                  <w:tcW w:w="1357" w:type="dxa"/>
                  <w:shd w:val="clear" w:color="auto" w:fill="auto"/>
                  <w:vAlign w:val="center"/>
                </w:tcPr>
                <w:p>
                  <w:pPr>
                    <w:pStyle w:val="99"/>
                    <w:spacing w:line="300" w:lineRule="exact"/>
                    <w:rPr>
                      <w:snapToGrid w:val="0"/>
                      <w:sz w:val="21"/>
                      <w:szCs w:val="21"/>
                    </w:rPr>
                  </w:pPr>
                  <w:r>
                    <w:rPr>
                      <w:rFonts w:hint="eastAsia"/>
                      <w:sz w:val="21"/>
                      <w:szCs w:val="21"/>
                    </w:rPr>
                    <w:t>≤4</w:t>
                  </w:r>
                </w:p>
              </w:tc>
              <w:tc>
                <w:tcPr>
                  <w:tcW w:w="1487" w:type="dxa"/>
                  <w:vAlign w:val="center"/>
                </w:tcPr>
                <w:p>
                  <w:pPr>
                    <w:pStyle w:val="99"/>
                    <w:spacing w:line="300" w:lineRule="exact"/>
                    <w:rPr>
                      <w:snapToGrid w:val="0"/>
                      <w:sz w:val="21"/>
                      <w:szCs w:val="21"/>
                    </w:rPr>
                  </w:pPr>
                  <w:r>
                    <w:rPr>
                      <w:snapToGrid w:val="0"/>
                      <w:sz w:val="21"/>
                      <w:szCs w:val="21"/>
                    </w:rPr>
                    <w:t>1.5</w:t>
                  </w:r>
                </w:p>
              </w:tc>
              <w:tc>
                <w:tcPr>
                  <w:tcW w:w="1487" w:type="dxa"/>
                  <w:shd w:val="clear" w:color="auto" w:fill="auto"/>
                  <w:vAlign w:val="center"/>
                </w:tcPr>
                <w:p>
                  <w:pPr>
                    <w:jc w:val="center"/>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96" w:type="dxa"/>
                  <w:vMerge w:val="continue"/>
                  <w:shd w:val="clear" w:color="auto" w:fill="auto"/>
                  <w:vAlign w:val="center"/>
                </w:tcPr>
                <w:p>
                  <w:pPr>
                    <w:jc w:val="center"/>
                  </w:pPr>
                </w:p>
              </w:tc>
              <w:tc>
                <w:tcPr>
                  <w:tcW w:w="1068" w:type="dxa"/>
                  <w:shd w:val="clear" w:color="auto" w:fill="auto"/>
                  <w:vAlign w:val="center"/>
                </w:tcPr>
                <w:p>
                  <w:pPr>
                    <w:jc w:val="center"/>
                  </w:pPr>
                  <w:r>
                    <w:t>氨氮</w:t>
                  </w:r>
                </w:p>
              </w:tc>
              <w:tc>
                <w:tcPr>
                  <w:tcW w:w="1701" w:type="dxa"/>
                  <w:shd w:val="clear" w:color="auto" w:fill="auto"/>
                  <w:vAlign w:val="center"/>
                </w:tcPr>
                <w:p>
                  <w:pPr>
                    <w:pStyle w:val="99"/>
                    <w:spacing w:line="300" w:lineRule="exact"/>
                    <w:rPr>
                      <w:snapToGrid w:val="0"/>
                      <w:sz w:val="21"/>
                      <w:szCs w:val="21"/>
                    </w:rPr>
                  </w:pPr>
                  <w:r>
                    <w:rPr>
                      <w:snapToGrid w:val="0"/>
                      <w:sz w:val="21"/>
                      <w:szCs w:val="21"/>
                    </w:rPr>
                    <w:t>0.35</w:t>
                  </w:r>
                </w:p>
              </w:tc>
              <w:tc>
                <w:tcPr>
                  <w:tcW w:w="1357" w:type="dxa"/>
                  <w:shd w:val="clear" w:color="auto" w:fill="auto"/>
                  <w:vAlign w:val="center"/>
                </w:tcPr>
                <w:p>
                  <w:pPr>
                    <w:pStyle w:val="99"/>
                    <w:spacing w:line="300" w:lineRule="exact"/>
                    <w:rPr>
                      <w:snapToGrid w:val="0"/>
                      <w:sz w:val="21"/>
                      <w:szCs w:val="21"/>
                    </w:rPr>
                  </w:pPr>
                  <w:r>
                    <w:rPr>
                      <w:sz w:val="21"/>
                      <w:szCs w:val="21"/>
                    </w:rPr>
                    <w:t>1.0</w:t>
                  </w:r>
                </w:p>
              </w:tc>
              <w:tc>
                <w:tcPr>
                  <w:tcW w:w="1487" w:type="dxa"/>
                  <w:vAlign w:val="center"/>
                </w:tcPr>
                <w:p>
                  <w:pPr>
                    <w:pStyle w:val="99"/>
                    <w:spacing w:line="300" w:lineRule="exact"/>
                    <w:rPr>
                      <w:snapToGrid w:val="0"/>
                      <w:sz w:val="21"/>
                      <w:szCs w:val="21"/>
                    </w:rPr>
                  </w:pPr>
                  <w:r>
                    <w:rPr>
                      <w:snapToGrid w:val="0"/>
                      <w:sz w:val="21"/>
                      <w:szCs w:val="21"/>
                    </w:rPr>
                    <w:t>0.37</w:t>
                  </w:r>
                </w:p>
              </w:tc>
              <w:tc>
                <w:tcPr>
                  <w:tcW w:w="1487" w:type="dxa"/>
                  <w:shd w:val="clear" w:color="auto" w:fill="auto"/>
                  <w:vAlign w:val="center"/>
                </w:tcPr>
                <w:p>
                  <w:pPr>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96" w:type="dxa"/>
                  <w:vMerge w:val="continue"/>
                  <w:shd w:val="clear" w:color="auto" w:fill="auto"/>
                  <w:vAlign w:val="center"/>
                </w:tcPr>
                <w:p>
                  <w:pPr>
                    <w:jc w:val="center"/>
                  </w:pPr>
                </w:p>
              </w:tc>
              <w:tc>
                <w:tcPr>
                  <w:tcW w:w="1068" w:type="dxa"/>
                  <w:shd w:val="clear" w:color="auto" w:fill="auto"/>
                  <w:vAlign w:val="center"/>
                </w:tcPr>
                <w:p>
                  <w:pPr>
                    <w:jc w:val="center"/>
                  </w:pPr>
                  <w:r>
                    <w:t>石油类</w:t>
                  </w:r>
                </w:p>
              </w:tc>
              <w:tc>
                <w:tcPr>
                  <w:tcW w:w="1701" w:type="dxa"/>
                  <w:shd w:val="clear" w:color="auto" w:fill="auto"/>
                  <w:vAlign w:val="center"/>
                </w:tcPr>
                <w:p>
                  <w:pPr>
                    <w:pStyle w:val="99"/>
                    <w:spacing w:line="300" w:lineRule="exact"/>
                    <w:rPr>
                      <w:snapToGrid w:val="0"/>
                      <w:sz w:val="21"/>
                      <w:szCs w:val="21"/>
                    </w:rPr>
                  </w:pPr>
                  <w:r>
                    <w:rPr>
                      <w:snapToGrid w:val="0"/>
                      <w:sz w:val="21"/>
                      <w:szCs w:val="21"/>
                    </w:rPr>
                    <w:t>0.04</w:t>
                  </w:r>
                </w:p>
              </w:tc>
              <w:tc>
                <w:tcPr>
                  <w:tcW w:w="1357" w:type="dxa"/>
                  <w:shd w:val="clear" w:color="auto" w:fill="auto"/>
                  <w:vAlign w:val="center"/>
                </w:tcPr>
                <w:p>
                  <w:pPr>
                    <w:pStyle w:val="99"/>
                    <w:spacing w:line="300" w:lineRule="exact"/>
                    <w:rPr>
                      <w:snapToGrid w:val="0"/>
                      <w:sz w:val="21"/>
                      <w:szCs w:val="21"/>
                    </w:rPr>
                  </w:pPr>
                  <w:r>
                    <w:rPr>
                      <w:sz w:val="21"/>
                      <w:szCs w:val="21"/>
                    </w:rPr>
                    <w:t>0.05</w:t>
                  </w:r>
                </w:p>
              </w:tc>
              <w:tc>
                <w:tcPr>
                  <w:tcW w:w="1487" w:type="dxa"/>
                  <w:vAlign w:val="center"/>
                </w:tcPr>
                <w:p>
                  <w:pPr>
                    <w:pStyle w:val="99"/>
                    <w:spacing w:line="300" w:lineRule="exact"/>
                    <w:rPr>
                      <w:snapToGrid w:val="0"/>
                      <w:sz w:val="21"/>
                      <w:szCs w:val="21"/>
                    </w:rPr>
                  </w:pPr>
                  <w:r>
                    <w:rPr>
                      <w:snapToGrid w:val="0"/>
                      <w:sz w:val="21"/>
                      <w:szCs w:val="21"/>
                    </w:rPr>
                    <w:t>0.10</w:t>
                  </w:r>
                </w:p>
              </w:tc>
              <w:tc>
                <w:tcPr>
                  <w:tcW w:w="1487" w:type="dxa"/>
                  <w:shd w:val="clear" w:color="auto" w:fill="auto"/>
                  <w:vAlign w:val="center"/>
                </w:tcPr>
                <w:p>
                  <w:pPr>
                    <w:jc w:val="center"/>
                  </w:pPr>
                  <w: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6" w:type="dxa"/>
                  <w:vMerge w:val="restart"/>
                  <w:shd w:val="clear" w:color="auto" w:fill="auto"/>
                  <w:vAlign w:val="center"/>
                </w:tcPr>
                <w:p>
                  <w:pPr>
                    <w:jc w:val="center"/>
                  </w:pPr>
                  <w:r>
                    <w:t>2018-10-9</w:t>
                  </w:r>
                </w:p>
              </w:tc>
              <w:tc>
                <w:tcPr>
                  <w:tcW w:w="1068" w:type="dxa"/>
                  <w:shd w:val="clear" w:color="auto" w:fill="auto"/>
                  <w:vAlign w:val="center"/>
                </w:tcPr>
                <w:p>
                  <w:pPr>
                    <w:jc w:val="center"/>
                  </w:pPr>
                  <w:r>
                    <w:t>PH</w:t>
                  </w:r>
                </w:p>
              </w:tc>
              <w:tc>
                <w:tcPr>
                  <w:tcW w:w="1701" w:type="dxa"/>
                  <w:shd w:val="clear" w:color="auto" w:fill="auto"/>
                  <w:vAlign w:val="center"/>
                </w:tcPr>
                <w:p>
                  <w:pPr>
                    <w:pStyle w:val="99"/>
                    <w:spacing w:line="300" w:lineRule="exact"/>
                    <w:rPr>
                      <w:snapToGrid w:val="0"/>
                      <w:sz w:val="21"/>
                      <w:szCs w:val="21"/>
                    </w:rPr>
                  </w:pPr>
                  <w:r>
                    <w:rPr>
                      <w:snapToGrid w:val="0"/>
                      <w:sz w:val="21"/>
                      <w:szCs w:val="21"/>
                    </w:rPr>
                    <w:t>7.92</w:t>
                  </w:r>
                  <w:r>
                    <w:rPr>
                      <w:sz w:val="21"/>
                      <w:szCs w:val="21"/>
                    </w:rPr>
                    <w:t>（无量纲）</w:t>
                  </w:r>
                </w:p>
              </w:tc>
              <w:tc>
                <w:tcPr>
                  <w:tcW w:w="1357" w:type="dxa"/>
                  <w:shd w:val="clear" w:color="auto" w:fill="auto"/>
                  <w:vAlign w:val="center"/>
                </w:tcPr>
                <w:p>
                  <w:pPr>
                    <w:pStyle w:val="99"/>
                    <w:spacing w:line="300" w:lineRule="exact"/>
                    <w:rPr>
                      <w:snapToGrid w:val="0"/>
                      <w:sz w:val="21"/>
                      <w:szCs w:val="21"/>
                    </w:rPr>
                  </w:pPr>
                  <w:r>
                    <w:rPr>
                      <w:sz w:val="21"/>
                      <w:szCs w:val="21"/>
                    </w:rPr>
                    <w:t>6-9</w:t>
                  </w:r>
                </w:p>
              </w:tc>
              <w:tc>
                <w:tcPr>
                  <w:tcW w:w="1487" w:type="dxa"/>
                  <w:vAlign w:val="center"/>
                </w:tcPr>
                <w:p>
                  <w:pPr>
                    <w:pStyle w:val="99"/>
                    <w:spacing w:line="300" w:lineRule="exact"/>
                    <w:rPr>
                      <w:snapToGrid w:val="0"/>
                      <w:sz w:val="21"/>
                      <w:szCs w:val="21"/>
                    </w:rPr>
                  </w:pPr>
                  <w:r>
                    <w:rPr>
                      <w:snapToGrid w:val="0"/>
                      <w:sz w:val="21"/>
                      <w:szCs w:val="21"/>
                    </w:rPr>
                    <w:t>8.21</w:t>
                  </w:r>
                  <w:r>
                    <w:rPr>
                      <w:sz w:val="21"/>
                      <w:szCs w:val="21"/>
                    </w:rPr>
                    <w:t>（无量纲）</w:t>
                  </w:r>
                </w:p>
              </w:tc>
              <w:tc>
                <w:tcPr>
                  <w:tcW w:w="1487" w:type="dxa"/>
                  <w:shd w:val="clear" w:color="auto" w:fill="auto"/>
                  <w:vAlign w:val="center"/>
                </w:tcPr>
                <w:p>
                  <w:pPr>
                    <w:jc w:val="center"/>
                  </w:pPr>
                  <w: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6" w:type="dxa"/>
                  <w:vMerge w:val="continue"/>
                  <w:shd w:val="clear" w:color="auto" w:fill="auto"/>
                  <w:vAlign w:val="center"/>
                </w:tcPr>
                <w:p>
                  <w:pPr>
                    <w:jc w:val="center"/>
                  </w:pPr>
                </w:p>
              </w:tc>
              <w:tc>
                <w:tcPr>
                  <w:tcW w:w="1068" w:type="dxa"/>
                  <w:shd w:val="clear" w:color="auto" w:fill="auto"/>
                  <w:vAlign w:val="center"/>
                </w:tcPr>
                <w:p>
                  <w:pPr>
                    <w:jc w:val="center"/>
                  </w:pPr>
                  <w:r>
                    <w:t>COD</w:t>
                  </w:r>
                </w:p>
              </w:tc>
              <w:tc>
                <w:tcPr>
                  <w:tcW w:w="1701" w:type="dxa"/>
                  <w:shd w:val="clear" w:color="auto" w:fill="auto"/>
                  <w:vAlign w:val="center"/>
                </w:tcPr>
                <w:p>
                  <w:pPr>
                    <w:pStyle w:val="99"/>
                    <w:spacing w:line="300" w:lineRule="exact"/>
                    <w:rPr>
                      <w:snapToGrid w:val="0"/>
                      <w:sz w:val="21"/>
                      <w:szCs w:val="21"/>
                    </w:rPr>
                  </w:pPr>
                  <w:r>
                    <w:rPr>
                      <w:snapToGrid w:val="0"/>
                      <w:sz w:val="21"/>
                      <w:szCs w:val="21"/>
                    </w:rPr>
                    <w:t>16</w:t>
                  </w:r>
                </w:p>
              </w:tc>
              <w:tc>
                <w:tcPr>
                  <w:tcW w:w="1357" w:type="dxa"/>
                  <w:shd w:val="clear" w:color="auto" w:fill="auto"/>
                  <w:vAlign w:val="center"/>
                </w:tcPr>
                <w:p>
                  <w:pPr>
                    <w:pStyle w:val="99"/>
                    <w:spacing w:line="300" w:lineRule="exact"/>
                    <w:rPr>
                      <w:snapToGrid w:val="0"/>
                      <w:sz w:val="21"/>
                      <w:szCs w:val="21"/>
                    </w:rPr>
                  </w:pPr>
                  <w:r>
                    <w:rPr>
                      <w:sz w:val="21"/>
                      <w:szCs w:val="21"/>
                    </w:rPr>
                    <w:t>≤20</w:t>
                  </w:r>
                </w:p>
              </w:tc>
              <w:tc>
                <w:tcPr>
                  <w:tcW w:w="1487" w:type="dxa"/>
                  <w:vAlign w:val="center"/>
                </w:tcPr>
                <w:p>
                  <w:pPr>
                    <w:pStyle w:val="99"/>
                    <w:spacing w:line="300" w:lineRule="exact"/>
                    <w:rPr>
                      <w:snapToGrid w:val="0"/>
                      <w:sz w:val="21"/>
                      <w:szCs w:val="21"/>
                    </w:rPr>
                  </w:pPr>
                  <w:r>
                    <w:rPr>
                      <w:snapToGrid w:val="0"/>
                      <w:sz w:val="21"/>
                      <w:szCs w:val="21"/>
                    </w:rPr>
                    <w:t>14</w:t>
                  </w:r>
                </w:p>
              </w:tc>
              <w:tc>
                <w:tcPr>
                  <w:tcW w:w="1487" w:type="dxa"/>
                  <w:shd w:val="clear" w:color="auto" w:fill="auto"/>
                  <w:vAlign w:val="center"/>
                </w:tcPr>
                <w:p>
                  <w:pPr>
                    <w:jc w:val="cente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6" w:type="dxa"/>
                  <w:vMerge w:val="continue"/>
                  <w:shd w:val="clear" w:color="auto" w:fill="auto"/>
                  <w:vAlign w:val="center"/>
                </w:tcPr>
                <w:p>
                  <w:pPr>
                    <w:jc w:val="center"/>
                  </w:pPr>
                </w:p>
              </w:tc>
              <w:tc>
                <w:tcPr>
                  <w:tcW w:w="1068" w:type="dxa"/>
                  <w:shd w:val="clear" w:color="auto" w:fill="auto"/>
                  <w:vAlign w:val="center"/>
                </w:tcPr>
                <w:p>
                  <w:pPr>
                    <w:jc w:val="center"/>
                  </w:pPr>
                  <w:r>
                    <w:t>SS</w:t>
                  </w:r>
                </w:p>
              </w:tc>
              <w:tc>
                <w:tcPr>
                  <w:tcW w:w="1701" w:type="dxa"/>
                  <w:shd w:val="clear" w:color="auto" w:fill="auto"/>
                  <w:vAlign w:val="center"/>
                </w:tcPr>
                <w:p>
                  <w:pPr>
                    <w:pStyle w:val="99"/>
                    <w:spacing w:line="300" w:lineRule="exact"/>
                    <w:rPr>
                      <w:snapToGrid w:val="0"/>
                      <w:sz w:val="21"/>
                      <w:szCs w:val="21"/>
                    </w:rPr>
                  </w:pPr>
                  <w:r>
                    <w:rPr>
                      <w:snapToGrid w:val="0"/>
                      <w:sz w:val="21"/>
                      <w:szCs w:val="21"/>
                    </w:rPr>
                    <w:t>11</w:t>
                  </w:r>
                </w:p>
              </w:tc>
              <w:tc>
                <w:tcPr>
                  <w:tcW w:w="1357" w:type="dxa"/>
                  <w:shd w:val="clear" w:color="auto" w:fill="auto"/>
                  <w:vAlign w:val="center"/>
                </w:tcPr>
                <w:p>
                  <w:pPr>
                    <w:pStyle w:val="99"/>
                    <w:spacing w:line="300" w:lineRule="exact"/>
                    <w:rPr>
                      <w:snapToGrid w:val="0"/>
                      <w:sz w:val="21"/>
                      <w:szCs w:val="21"/>
                    </w:rPr>
                  </w:pPr>
                  <w:r>
                    <w:rPr>
                      <w:sz w:val="21"/>
                      <w:szCs w:val="21"/>
                    </w:rPr>
                    <w:t>/</w:t>
                  </w:r>
                </w:p>
              </w:tc>
              <w:tc>
                <w:tcPr>
                  <w:tcW w:w="1487" w:type="dxa"/>
                  <w:vAlign w:val="center"/>
                </w:tcPr>
                <w:p>
                  <w:pPr>
                    <w:pStyle w:val="99"/>
                    <w:spacing w:line="300" w:lineRule="exact"/>
                    <w:rPr>
                      <w:snapToGrid w:val="0"/>
                      <w:sz w:val="21"/>
                      <w:szCs w:val="21"/>
                    </w:rPr>
                  </w:pPr>
                  <w:r>
                    <w:rPr>
                      <w:snapToGrid w:val="0"/>
                      <w:sz w:val="21"/>
                      <w:szCs w:val="21"/>
                    </w:rPr>
                    <w:t>11</w:t>
                  </w:r>
                </w:p>
              </w:tc>
              <w:tc>
                <w:tcPr>
                  <w:tcW w:w="1487" w:type="dxa"/>
                  <w:shd w:val="clear" w:color="auto" w:fill="auto"/>
                  <w:vAlign w:val="center"/>
                </w:tcPr>
                <w:p>
                  <w:pPr>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96" w:type="dxa"/>
                  <w:vMerge w:val="continue"/>
                  <w:shd w:val="clear" w:color="auto" w:fill="auto"/>
                  <w:vAlign w:val="center"/>
                </w:tcPr>
                <w:p>
                  <w:pPr>
                    <w:jc w:val="center"/>
                  </w:pPr>
                </w:p>
              </w:tc>
              <w:tc>
                <w:tcPr>
                  <w:tcW w:w="1068" w:type="dxa"/>
                  <w:shd w:val="clear" w:color="auto" w:fill="auto"/>
                  <w:vAlign w:val="center"/>
                </w:tcPr>
                <w:p>
                  <w:pPr>
                    <w:jc w:val="center"/>
                  </w:pPr>
                  <w:r>
                    <w:t>BOD</w:t>
                  </w:r>
                  <w:r>
                    <w:rPr>
                      <w:vertAlign w:val="subscript"/>
                    </w:rPr>
                    <w:t>5</w:t>
                  </w:r>
                </w:p>
              </w:tc>
              <w:tc>
                <w:tcPr>
                  <w:tcW w:w="1701" w:type="dxa"/>
                  <w:shd w:val="clear" w:color="auto" w:fill="auto"/>
                  <w:vAlign w:val="center"/>
                </w:tcPr>
                <w:p>
                  <w:pPr>
                    <w:pStyle w:val="99"/>
                    <w:spacing w:line="300" w:lineRule="exact"/>
                    <w:rPr>
                      <w:snapToGrid w:val="0"/>
                      <w:sz w:val="21"/>
                      <w:szCs w:val="21"/>
                    </w:rPr>
                  </w:pPr>
                  <w:r>
                    <w:rPr>
                      <w:snapToGrid w:val="0"/>
                      <w:sz w:val="21"/>
                      <w:szCs w:val="21"/>
                    </w:rPr>
                    <w:t>1.9</w:t>
                  </w:r>
                </w:p>
              </w:tc>
              <w:tc>
                <w:tcPr>
                  <w:tcW w:w="1357" w:type="dxa"/>
                  <w:shd w:val="clear" w:color="auto" w:fill="auto"/>
                  <w:vAlign w:val="center"/>
                </w:tcPr>
                <w:p>
                  <w:pPr>
                    <w:pStyle w:val="99"/>
                    <w:spacing w:line="300" w:lineRule="exact"/>
                    <w:rPr>
                      <w:snapToGrid w:val="0"/>
                      <w:sz w:val="21"/>
                      <w:szCs w:val="21"/>
                    </w:rPr>
                  </w:pPr>
                  <w:r>
                    <w:rPr>
                      <w:sz w:val="21"/>
                      <w:szCs w:val="21"/>
                    </w:rPr>
                    <w:t>≤4</w:t>
                  </w:r>
                </w:p>
              </w:tc>
              <w:tc>
                <w:tcPr>
                  <w:tcW w:w="1487" w:type="dxa"/>
                  <w:vAlign w:val="center"/>
                </w:tcPr>
                <w:p>
                  <w:pPr>
                    <w:pStyle w:val="99"/>
                    <w:spacing w:line="300" w:lineRule="exact"/>
                    <w:rPr>
                      <w:snapToGrid w:val="0"/>
                      <w:sz w:val="21"/>
                      <w:szCs w:val="21"/>
                    </w:rPr>
                  </w:pPr>
                  <w:r>
                    <w:rPr>
                      <w:snapToGrid w:val="0"/>
                      <w:sz w:val="21"/>
                      <w:szCs w:val="21"/>
                    </w:rPr>
                    <w:t>1.4</w:t>
                  </w:r>
                </w:p>
              </w:tc>
              <w:tc>
                <w:tcPr>
                  <w:tcW w:w="1487" w:type="dxa"/>
                  <w:shd w:val="clear" w:color="auto" w:fill="auto"/>
                  <w:vAlign w:val="center"/>
                </w:tcPr>
                <w:p>
                  <w:pPr>
                    <w:jc w:val="center"/>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96" w:type="dxa"/>
                  <w:vMerge w:val="continue"/>
                  <w:shd w:val="clear" w:color="auto" w:fill="auto"/>
                  <w:vAlign w:val="center"/>
                </w:tcPr>
                <w:p>
                  <w:pPr>
                    <w:jc w:val="center"/>
                  </w:pPr>
                </w:p>
              </w:tc>
              <w:tc>
                <w:tcPr>
                  <w:tcW w:w="1068" w:type="dxa"/>
                  <w:shd w:val="clear" w:color="auto" w:fill="auto"/>
                  <w:vAlign w:val="center"/>
                </w:tcPr>
                <w:p>
                  <w:pPr>
                    <w:jc w:val="center"/>
                  </w:pPr>
                  <w:r>
                    <w:t>氨氮</w:t>
                  </w:r>
                </w:p>
              </w:tc>
              <w:tc>
                <w:tcPr>
                  <w:tcW w:w="1701" w:type="dxa"/>
                  <w:shd w:val="clear" w:color="auto" w:fill="auto"/>
                  <w:vAlign w:val="center"/>
                </w:tcPr>
                <w:p>
                  <w:pPr>
                    <w:pStyle w:val="99"/>
                    <w:spacing w:line="300" w:lineRule="exact"/>
                    <w:rPr>
                      <w:snapToGrid w:val="0"/>
                      <w:sz w:val="21"/>
                      <w:szCs w:val="21"/>
                    </w:rPr>
                  </w:pPr>
                  <w:r>
                    <w:rPr>
                      <w:snapToGrid w:val="0"/>
                      <w:sz w:val="21"/>
                      <w:szCs w:val="21"/>
                    </w:rPr>
                    <w:t>0.32</w:t>
                  </w:r>
                </w:p>
              </w:tc>
              <w:tc>
                <w:tcPr>
                  <w:tcW w:w="1357" w:type="dxa"/>
                  <w:shd w:val="clear" w:color="auto" w:fill="auto"/>
                  <w:vAlign w:val="center"/>
                </w:tcPr>
                <w:p>
                  <w:pPr>
                    <w:pStyle w:val="99"/>
                    <w:spacing w:line="300" w:lineRule="exact"/>
                    <w:rPr>
                      <w:snapToGrid w:val="0"/>
                      <w:sz w:val="21"/>
                      <w:szCs w:val="21"/>
                    </w:rPr>
                  </w:pPr>
                  <w:r>
                    <w:rPr>
                      <w:sz w:val="21"/>
                      <w:szCs w:val="21"/>
                    </w:rPr>
                    <w:t>1.0</w:t>
                  </w:r>
                </w:p>
              </w:tc>
              <w:tc>
                <w:tcPr>
                  <w:tcW w:w="1487" w:type="dxa"/>
                  <w:vAlign w:val="center"/>
                </w:tcPr>
                <w:p>
                  <w:pPr>
                    <w:pStyle w:val="99"/>
                    <w:spacing w:line="300" w:lineRule="exact"/>
                    <w:rPr>
                      <w:snapToGrid w:val="0"/>
                      <w:sz w:val="21"/>
                      <w:szCs w:val="21"/>
                    </w:rPr>
                  </w:pPr>
                  <w:r>
                    <w:rPr>
                      <w:snapToGrid w:val="0"/>
                      <w:sz w:val="21"/>
                      <w:szCs w:val="21"/>
                    </w:rPr>
                    <w:t>0.33</w:t>
                  </w:r>
                </w:p>
              </w:tc>
              <w:tc>
                <w:tcPr>
                  <w:tcW w:w="1487" w:type="dxa"/>
                  <w:shd w:val="clear" w:color="auto" w:fill="auto"/>
                  <w:vAlign w:val="center"/>
                </w:tcPr>
                <w:p>
                  <w:pPr>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96" w:type="dxa"/>
                  <w:vMerge w:val="continue"/>
                  <w:shd w:val="clear" w:color="auto" w:fill="auto"/>
                  <w:vAlign w:val="center"/>
                </w:tcPr>
                <w:p>
                  <w:pPr>
                    <w:jc w:val="center"/>
                  </w:pPr>
                </w:p>
              </w:tc>
              <w:tc>
                <w:tcPr>
                  <w:tcW w:w="1068" w:type="dxa"/>
                  <w:shd w:val="clear" w:color="auto" w:fill="auto"/>
                  <w:vAlign w:val="center"/>
                </w:tcPr>
                <w:p>
                  <w:pPr>
                    <w:jc w:val="center"/>
                  </w:pPr>
                  <w:r>
                    <w:t>石油类</w:t>
                  </w:r>
                </w:p>
              </w:tc>
              <w:tc>
                <w:tcPr>
                  <w:tcW w:w="1701" w:type="dxa"/>
                  <w:shd w:val="clear" w:color="auto" w:fill="auto"/>
                  <w:vAlign w:val="center"/>
                </w:tcPr>
                <w:p>
                  <w:pPr>
                    <w:pStyle w:val="99"/>
                    <w:spacing w:line="300" w:lineRule="exact"/>
                    <w:rPr>
                      <w:snapToGrid w:val="0"/>
                      <w:sz w:val="21"/>
                      <w:szCs w:val="21"/>
                    </w:rPr>
                  </w:pPr>
                  <w:r>
                    <w:rPr>
                      <w:snapToGrid w:val="0"/>
                      <w:sz w:val="21"/>
                      <w:szCs w:val="21"/>
                    </w:rPr>
                    <w:t>0.04</w:t>
                  </w:r>
                </w:p>
              </w:tc>
              <w:tc>
                <w:tcPr>
                  <w:tcW w:w="1357" w:type="dxa"/>
                  <w:shd w:val="clear" w:color="auto" w:fill="auto"/>
                  <w:vAlign w:val="center"/>
                </w:tcPr>
                <w:p>
                  <w:pPr>
                    <w:pStyle w:val="99"/>
                    <w:spacing w:line="300" w:lineRule="exact"/>
                    <w:rPr>
                      <w:snapToGrid w:val="0"/>
                      <w:sz w:val="21"/>
                      <w:szCs w:val="21"/>
                    </w:rPr>
                  </w:pPr>
                  <w:r>
                    <w:rPr>
                      <w:sz w:val="21"/>
                      <w:szCs w:val="21"/>
                    </w:rPr>
                    <w:t>0.05</w:t>
                  </w:r>
                </w:p>
              </w:tc>
              <w:tc>
                <w:tcPr>
                  <w:tcW w:w="1487" w:type="dxa"/>
                  <w:vAlign w:val="center"/>
                </w:tcPr>
                <w:p>
                  <w:pPr>
                    <w:pStyle w:val="99"/>
                    <w:spacing w:line="300" w:lineRule="exact"/>
                    <w:rPr>
                      <w:snapToGrid w:val="0"/>
                      <w:sz w:val="21"/>
                      <w:szCs w:val="21"/>
                    </w:rPr>
                  </w:pPr>
                  <w:r>
                    <w:rPr>
                      <w:snapToGrid w:val="0"/>
                      <w:sz w:val="21"/>
                      <w:szCs w:val="21"/>
                    </w:rPr>
                    <w:t>0.07</w:t>
                  </w:r>
                </w:p>
              </w:tc>
              <w:tc>
                <w:tcPr>
                  <w:tcW w:w="1487" w:type="dxa"/>
                  <w:shd w:val="clear" w:color="auto" w:fill="auto"/>
                  <w:vAlign w:val="center"/>
                </w:tcPr>
                <w:p>
                  <w:pPr>
                    <w:jc w:val="center"/>
                  </w:pPr>
                  <w: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6" w:type="dxa"/>
                  <w:vMerge w:val="restart"/>
                  <w:shd w:val="clear" w:color="auto" w:fill="auto"/>
                  <w:vAlign w:val="center"/>
                </w:tcPr>
                <w:p>
                  <w:pPr>
                    <w:jc w:val="center"/>
                  </w:pPr>
                  <w:r>
                    <w:t>2018-10-10</w:t>
                  </w:r>
                </w:p>
              </w:tc>
              <w:tc>
                <w:tcPr>
                  <w:tcW w:w="1068" w:type="dxa"/>
                  <w:shd w:val="clear" w:color="auto" w:fill="auto"/>
                  <w:vAlign w:val="center"/>
                </w:tcPr>
                <w:p>
                  <w:pPr>
                    <w:jc w:val="center"/>
                  </w:pPr>
                  <w:r>
                    <w:t>PH</w:t>
                  </w:r>
                </w:p>
              </w:tc>
              <w:tc>
                <w:tcPr>
                  <w:tcW w:w="1701" w:type="dxa"/>
                  <w:shd w:val="clear" w:color="auto" w:fill="auto"/>
                  <w:vAlign w:val="center"/>
                </w:tcPr>
                <w:p>
                  <w:pPr>
                    <w:pStyle w:val="99"/>
                    <w:spacing w:line="300" w:lineRule="exact"/>
                    <w:rPr>
                      <w:snapToGrid w:val="0"/>
                      <w:sz w:val="21"/>
                      <w:szCs w:val="21"/>
                    </w:rPr>
                  </w:pPr>
                  <w:r>
                    <w:rPr>
                      <w:snapToGrid w:val="0"/>
                      <w:sz w:val="21"/>
                      <w:szCs w:val="21"/>
                    </w:rPr>
                    <w:t>7.95</w:t>
                  </w:r>
                  <w:r>
                    <w:rPr>
                      <w:sz w:val="21"/>
                      <w:szCs w:val="21"/>
                    </w:rPr>
                    <w:t>（无量纲）</w:t>
                  </w:r>
                </w:p>
              </w:tc>
              <w:tc>
                <w:tcPr>
                  <w:tcW w:w="1357" w:type="dxa"/>
                  <w:shd w:val="clear" w:color="auto" w:fill="auto"/>
                  <w:vAlign w:val="center"/>
                </w:tcPr>
                <w:p>
                  <w:pPr>
                    <w:pStyle w:val="99"/>
                    <w:spacing w:line="300" w:lineRule="exact"/>
                    <w:rPr>
                      <w:snapToGrid w:val="0"/>
                      <w:sz w:val="21"/>
                      <w:szCs w:val="21"/>
                    </w:rPr>
                  </w:pPr>
                  <w:r>
                    <w:rPr>
                      <w:sz w:val="21"/>
                      <w:szCs w:val="21"/>
                    </w:rPr>
                    <w:t>6-9</w:t>
                  </w:r>
                </w:p>
              </w:tc>
              <w:tc>
                <w:tcPr>
                  <w:tcW w:w="1487" w:type="dxa"/>
                  <w:vAlign w:val="center"/>
                </w:tcPr>
                <w:p>
                  <w:pPr>
                    <w:pStyle w:val="99"/>
                    <w:spacing w:line="300" w:lineRule="exact"/>
                    <w:rPr>
                      <w:snapToGrid w:val="0"/>
                      <w:sz w:val="21"/>
                      <w:szCs w:val="21"/>
                    </w:rPr>
                  </w:pPr>
                  <w:r>
                    <w:rPr>
                      <w:snapToGrid w:val="0"/>
                      <w:sz w:val="21"/>
                      <w:szCs w:val="21"/>
                    </w:rPr>
                    <w:t>8.19</w:t>
                  </w:r>
                  <w:r>
                    <w:rPr>
                      <w:sz w:val="21"/>
                      <w:szCs w:val="21"/>
                    </w:rPr>
                    <w:t>（无量纲）</w:t>
                  </w:r>
                </w:p>
              </w:tc>
              <w:tc>
                <w:tcPr>
                  <w:tcW w:w="1487" w:type="dxa"/>
                  <w:shd w:val="clear" w:color="auto" w:fill="auto"/>
                  <w:vAlign w:val="center"/>
                </w:tcPr>
                <w:p>
                  <w:pPr>
                    <w:jc w:val="center"/>
                  </w:pPr>
                  <w: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6" w:type="dxa"/>
                  <w:vMerge w:val="continue"/>
                  <w:shd w:val="clear" w:color="auto" w:fill="auto"/>
                  <w:vAlign w:val="center"/>
                </w:tcPr>
                <w:p>
                  <w:pPr>
                    <w:jc w:val="center"/>
                  </w:pPr>
                </w:p>
              </w:tc>
              <w:tc>
                <w:tcPr>
                  <w:tcW w:w="1068" w:type="dxa"/>
                  <w:shd w:val="clear" w:color="auto" w:fill="auto"/>
                  <w:vAlign w:val="center"/>
                </w:tcPr>
                <w:p>
                  <w:pPr>
                    <w:jc w:val="center"/>
                  </w:pPr>
                  <w:r>
                    <w:t>COD</w:t>
                  </w:r>
                </w:p>
              </w:tc>
              <w:tc>
                <w:tcPr>
                  <w:tcW w:w="1701" w:type="dxa"/>
                  <w:shd w:val="clear" w:color="auto" w:fill="auto"/>
                  <w:vAlign w:val="center"/>
                </w:tcPr>
                <w:p>
                  <w:pPr>
                    <w:pStyle w:val="99"/>
                    <w:spacing w:line="300" w:lineRule="exact"/>
                    <w:rPr>
                      <w:snapToGrid w:val="0"/>
                      <w:sz w:val="21"/>
                      <w:szCs w:val="21"/>
                    </w:rPr>
                  </w:pPr>
                  <w:r>
                    <w:rPr>
                      <w:snapToGrid w:val="0"/>
                      <w:sz w:val="21"/>
                      <w:szCs w:val="21"/>
                    </w:rPr>
                    <w:t>13</w:t>
                  </w:r>
                </w:p>
              </w:tc>
              <w:tc>
                <w:tcPr>
                  <w:tcW w:w="1357" w:type="dxa"/>
                  <w:shd w:val="clear" w:color="auto" w:fill="auto"/>
                  <w:vAlign w:val="center"/>
                </w:tcPr>
                <w:p>
                  <w:pPr>
                    <w:pStyle w:val="99"/>
                    <w:spacing w:line="300" w:lineRule="exact"/>
                    <w:rPr>
                      <w:snapToGrid w:val="0"/>
                      <w:sz w:val="21"/>
                      <w:szCs w:val="21"/>
                    </w:rPr>
                  </w:pPr>
                  <w:r>
                    <w:rPr>
                      <w:rFonts w:hint="eastAsia"/>
                      <w:sz w:val="21"/>
                      <w:szCs w:val="21"/>
                    </w:rPr>
                    <w:t>≤20</w:t>
                  </w:r>
                </w:p>
              </w:tc>
              <w:tc>
                <w:tcPr>
                  <w:tcW w:w="1487" w:type="dxa"/>
                  <w:vAlign w:val="center"/>
                </w:tcPr>
                <w:p>
                  <w:pPr>
                    <w:pStyle w:val="99"/>
                    <w:spacing w:line="300" w:lineRule="exact"/>
                    <w:rPr>
                      <w:snapToGrid w:val="0"/>
                      <w:sz w:val="21"/>
                      <w:szCs w:val="21"/>
                    </w:rPr>
                  </w:pPr>
                  <w:r>
                    <w:rPr>
                      <w:snapToGrid w:val="0"/>
                      <w:sz w:val="21"/>
                      <w:szCs w:val="21"/>
                    </w:rPr>
                    <w:t>16</w:t>
                  </w:r>
                </w:p>
              </w:tc>
              <w:tc>
                <w:tcPr>
                  <w:tcW w:w="1487" w:type="dxa"/>
                  <w:shd w:val="clear" w:color="auto" w:fill="auto"/>
                  <w:vAlign w:val="center"/>
                </w:tcPr>
                <w:p>
                  <w:pPr>
                    <w:jc w:val="cente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6" w:type="dxa"/>
                  <w:vMerge w:val="continue"/>
                  <w:shd w:val="clear" w:color="auto" w:fill="auto"/>
                  <w:vAlign w:val="center"/>
                </w:tcPr>
                <w:p>
                  <w:pPr>
                    <w:jc w:val="center"/>
                  </w:pPr>
                </w:p>
              </w:tc>
              <w:tc>
                <w:tcPr>
                  <w:tcW w:w="1068" w:type="dxa"/>
                  <w:shd w:val="clear" w:color="auto" w:fill="auto"/>
                  <w:vAlign w:val="center"/>
                </w:tcPr>
                <w:p>
                  <w:pPr>
                    <w:jc w:val="center"/>
                  </w:pPr>
                  <w:r>
                    <w:t>SS</w:t>
                  </w:r>
                </w:p>
              </w:tc>
              <w:tc>
                <w:tcPr>
                  <w:tcW w:w="1701" w:type="dxa"/>
                  <w:shd w:val="clear" w:color="auto" w:fill="auto"/>
                  <w:vAlign w:val="center"/>
                </w:tcPr>
                <w:p>
                  <w:pPr>
                    <w:pStyle w:val="99"/>
                    <w:spacing w:line="300" w:lineRule="exact"/>
                    <w:rPr>
                      <w:snapToGrid w:val="0"/>
                      <w:sz w:val="21"/>
                      <w:szCs w:val="21"/>
                    </w:rPr>
                  </w:pPr>
                  <w:r>
                    <w:rPr>
                      <w:snapToGrid w:val="0"/>
                      <w:sz w:val="21"/>
                      <w:szCs w:val="21"/>
                    </w:rPr>
                    <w:t>10</w:t>
                  </w:r>
                </w:p>
              </w:tc>
              <w:tc>
                <w:tcPr>
                  <w:tcW w:w="1357" w:type="dxa"/>
                  <w:shd w:val="clear" w:color="auto" w:fill="auto"/>
                  <w:vAlign w:val="center"/>
                </w:tcPr>
                <w:p>
                  <w:pPr>
                    <w:pStyle w:val="99"/>
                    <w:spacing w:line="300" w:lineRule="exact"/>
                    <w:rPr>
                      <w:snapToGrid w:val="0"/>
                      <w:sz w:val="21"/>
                      <w:szCs w:val="21"/>
                    </w:rPr>
                  </w:pPr>
                  <w:r>
                    <w:rPr>
                      <w:sz w:val="21"/>
                      <w:szCs w:val="21"/>
                    </w:rPr>
                    <w:t>/</w:t>
                  </w:r>
                </w:p>
              </w:tc>
              <w:tc>
                <w:tcPr>
                  <w:tcW w:w="1487" w:type="dxa"/>
                  <w:vAlign w:val="center"/>
                </w:tcPr>
                <w:p>
                  <w:pPr>
                    <w:pStyle w:val="99"/>
                    <w:spacing w:line="300" w:lineRule="exact"/>
                    <w:rPr>
                      <w:snapToGrid w:val="0"/>
                      <w:sz w:val="21"/>
                      <w:szCs w:val="21"/>
                    </w:rPr>
                  </w:pPr>
                  <w:r>
                    <w:rPr>
                      <w:snapToGrid w:val="0"/>
                      <w:sz w:val="21"/>
                      <w:szCs w:val="21"/>
                    </w:rPr>
                    <w:t>13</w:t>
                  </w:r>
                </w:p>
              </w:tc>
              <w:tc>
                <w:tcPr>
                  <w:tcW w:w="1487" w:type="dxa"/>
                  <w:shd w:val="clear" w:color="auto" w:fill="auto"/>
                  <w:vAlign w:val="center"/>
                </w:tcPr>
                <w:p>
                  <w:pPr>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6" w:type="dxa"/>
                  <w:vMerge w:val="continue"/>
                  <w:shd w:val="clear" w:color="auto" w:fill="auto"/>
                  <w:vAlign w:val="center"/>
                </w:tcPr>
                <w:p>
                  <w:pPr>
                    <w:jc w:val="center"/>
                  </w:pPr>
                </w:p>
              </w:tc>
              <w:tc>
                <w:tcPr>
                  <w:tcW w:w="1068" w:type="dxa"/>
                  <w:shd w:val="clear" w:color="auto" w:fill="auto"/>
                  <w:vAlign w:val="center"/>
                </w:tcPr>
                <w:p>
                  <w:pPr>
                    <w:jc w:val="center"/>
                  </w:pPr>
                  <w:r>
                    <w:t>BOD</w:t>
                  </w:r>
                  <w:r>
                    <w:rPr>
                      <w:vertAlign w:val="subscript"/>
                    </w:rPr>
                    <w:t>5</w:t>
                  </w:r>
                </w:p>
              </w:tc>
              <w:tc>
                <w:tcPr>
                  <w:tcW w:w="1701" w:type="dxa"/>
                  <w:shd w:val="clear" w:color="auto" w:fill="auto"/>
                  <w:vAlign w:val="center"/>
                </w:tcPr>
                <w:p>
                  <w:pPr>
                    <w:pStyle w:val="99"/>
                    <w:spacing w:line="300" w:lineRule="exact"/>
                    <w:rPr>
                      <w:snapToGrid w:val="0"/>
                      <w:sz w:val="21"/>
                      <w:szCs w:val="21"/>
                    </w:rPr>
                  </w:pPr>
                  <w:r>
                    <w:rPr>
                      <w:snapToGrid w:val="0"/>
                      <w:sz w:val="21"/>
                      <w:szCs w:val="21"/>
                    </w:rPr>
                    <w:t>2.0</w:t>
                  </w:r>
                </w:p>
              </w:tc>
              <w:tc>
                <w:tcPr>
                  <w:tcW w:w="1357" w:type="dxa"/>
                  <w:shd w:val="clear" w:color="auto" w:fill="auto"/>
                  <w:vAlign w:val="center"/>
                </w:tcPr>
                <w:p>
                  <w:pPr>
                    <w:pStyle w:val="99"/>
                    <w:spacing w:line="300" w:lineRule="exact"/>
                    <w:rPr>
                      <w:snapToGrid w:val="0"/>
                      <w:sz w:val="21"/>
                      <w:szCs w:val="21"/>
                    </w:rPr>
                  </w:pPr>
                  <w:r>
                    <w:rPr>
                      <w:rFonts w:hint="eastAsia"/>
                      <w:sz w:val="21"/>
                      <w:szCs w:val="21"/>
                    </w:rPr>
                    <w:t>≤4</w:t>
                  </w:r>
                </w:p>
              </w:tc>
              <w:tc>
                <w:tcPr>
                  <w:tcW w:w="1487" w:type="dxa"/>
                  <w:vAlign w:val="center"/>
                </w:tcPr>
                <w:p>
                  <w:pPr>
                    <w:pStyle w:val="99"/>
                    <w:spacing w:line="300" w:lineRule="exact"/>
                    <w:rPr>
                      <w:snapToGrid w:val="0"/>
                      <w:sz w:val="21"/>
                      <w:szCs w:val="21"/>
                    </w:rPr>
                  </w:pPr>
                  <w:r>
                    <w:rPr>
                      <w:snapToGrid w:val="0"/>
                      <w:sz w:val="21"/>
                      <w:szCs w:val="21"/>
                    </w:rPr>
                    <w:t>1.4</w:t>
                  </w:r>
                </w:p>
              </w:tc>
              <w:tc>
                <w:tcPr>
                  <w:tcW w:w="1487" w:type="dxa"/>
                  <w:shd w:val="clear" w:color="auto" w:fill="auto"/>
                  <w:vAlign w:val="center"/>
                </w:tcPr>
                <w:p>
                  <w:pPr>
                    <w:jc w:val="center"/>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96" w:type="dxa"/>
                  <w:vMerge w:val="continue"/>
                  <w:shd w:val="clear" w:color="auto" w:fill="auto"/>
                  <w:vAlign w:val="center"/>
                </w:tcPr>
                <w:p>
                  <w:pPr>
                    <w:jc w:val="center"/>
                  </w:pPr>
                </w:p>
              </w:tc>
              <w:tc>
                <w:tcPr>
                  <w:tcW w:w="1068" w:type="dxa"/>
                  <w:shd w:val="clear" w:color="auto" w:fill="auto"/>
                  <w:vAlign w:val="center"/>
                </w:tcPr>
                <w:p>
                  <w:pPr>
                    <w:jc w:val="center"/>
                  </w:pPr>
                  <w:r>
                    <w:t>氨氮</w:t>
                  </w:r>
                </w:p>
              </w:tc>
              <w:tc>
                <w:tcPr>
                  <w:tcW w:w="1701" w:type="dxa"/>
                  <w:shd w:val="clear" w:color="auto" w:fill="auto"/>
                  <w:vAlign w:val="center"/>
                </w:tcPr>
                <w:p>
                  <w:pPr>
                    <w:pStyle w:val="99"/>
                    <w:spacing w:line="300" w:lineRule="exact"/>
                    <w:rPr>
                      <w:snapToGrid w:val="0"/>
                      <w:sz w:val="21"/>
                      <w:szCs w:val="21"/>
                    </w:rPr>
                  </w:pPr>
                  <w:r>
                    <w:rPr>
                      <w:snapToGrid w:val="0"/>
                      <w:sz w:val="21"/>
                      <w:szCs w:val="21"/>
                    </w:rPr>
                    <w:t>0.37</w:t>
                  </w:r>
                </w:p>
              </w:tc>
              <w:tc>
                <w:tcPr>
                  <w:tcW w:w="1357" w:type="dxa"/>
                  <w:shd w:val="clear" w:color="auto" w:fill="auto"/>
                  <w:vAlign w:val="center"/>
                </w:tcPr>
                <w:p>
                  <w:pPr>
                    <w:pStyle w:val="99"/>
                    <w:spacing w:line="300" w:lineRule="exact"/>
                    <w:rPr>
                      <w:snapToGrid w:val="0"/>
                      <w:sz w:val="21"/>
                      <w:szCs w:val="21"/>
                    </w:rPr>
                  </w:pPr>
                  <w:r>
                    <w:rPr>
                      <w:sz w:val="21"/>
                      <w:szCs w:val="21"/>
                    </w:rPr>
                    <w:t>1.0</w:t>
                  </w:r>
                </w:p>
              </w:tc>
              <w:tc>
                <w:tcPr>
                  <w:tcW w:w="1487" w:type="dxa"/>
                  <w:vAlign w:val="center"/>
                </w:tcPr>
                <w:p>
                  <w:pPr>
                    <w:pStyle w:val="99"/>
                    <w:spacing w:line="300" w:lineRule="exact"/>
                    <w:rPr>
                      <w:snapToGrid w:val="0"/>
                      <w:sz w:val="21"/>
                      <w:szCs w:val="21"/>
                    </w:rPr>
                  </w:pPr>
                  <w:r>
                    <w:rPr>
                      <w:snapToGrid w:val="0"/>
                      <w:sz w:val="21"/>
                      <w:szCs w:val="21"/>
                    </w:rPr>
                    <w:t>0.38</w:t>
                  </w:r>
                </w:p>
              </w:tc>
              <w:tc>
                <w:tcPr>
                  <w:tcW w:w="1487" w:type="dxa"/>
                  <w:shd w:val="clear" w:color="auto" w:fill="auto"/>
                  <w:vAlign w:val="center"/>
                </w:tcPr>
                <w:p>
                  <w:pPr>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96" w:type="dxa"/>
                  <w:vMerge w:val="continue"/>
                  <w:shd w:val="clear" w:color="auto" w:fill="auto"/>
                  <w:vAlign w:val="center"/>
                </w:tcPr>
                <w:p>
                  <w:pPr>
                    <w:jc w:val="center"/>
                  </w:pPr>
                </w:p>
              </w:tc>
              <w:tc>
                <w:tcPr>
                  <w:tcW w:w="1068" w:type="dxa"/>
                  <w:shd w:val="clear" w:color="auto" w:fill="auto"/>
                  <w:vAlign w:val="center"/>
                </w:tcPr>
                <w:p>
                  <w:pPr>
                    <w:jc w:val="center"/>
                  </w:pPr>
                  <w:r>
                    <w:t>石油类</w:t>
                  </w:r>
                </w:p>
              </w:tc>
              <w:tc>
                <w:tcPr>
                  <w:tcW w:w="1701" w:type="dxa"/>
                  <w:shd w:val="clear" w:color="auto" w:fill="auto"/>
                  <w:vAlign w:val="center"/>
                </w:tcPr>
                <w:p>
                  <w:pPr>
                    <w:pStyle w:val="99"/>
                    <w:spacing w:line="300" w:lineRule="exact"/>
                    <w:rPr>
                      <w:snapToGrid w:val="0"/>
                      <w:sz w:val="21"/>
                      <w:szCs w:val="21"/>
                    </w:rPr>
                  </w:pPr>
                  <w:r>
                    <w:rPr>
                      <w:snapToGrid w:val="0"/>
                      <w:sz w:val="21"/>
                      <w:szCs w:val="21"/>
                    </w:rPr>
                    <w:t>0.04</w:t>
                  </w:r>
                </w:p>
              </w:tc>
              <w:tc>
                <w:tcPr>
                  <w:tcW w:w="1357" w:type="dxa"/>
                  <w:shd w:val="clear" w:color="auto" w:fill="auto"/>
                  <w:vAlign w:val="center"/>
                </w:tcPr>
                <w:p>
                  <w:pPr>
                    <w:pStyle w:val="99"/>
                    <w:spacing w:line="300" w:lineRule="exact"/>
                    <w:rPr>
                      <w:snapToGrid w:val="0"/>
                      <w:sz w:val="21"/>
                      <w:szCs w:val="21"/>
                    </w:rPr>
                  </w:pPr>
                  <w:r>
                    <w:rPr>
                      <w:sz w:val="21"/>
                      <w:szCs w:val="21"/>
                    </w:rPr>
                    <w:t>0.05</w:t>
                  </w:r>
                </w:p>
              </w:tc>
              <w:tc>
                <w:tcPr>
                  <w:tcW w:w="1487" w:type="dxa"/>
                  <w:vAlign w:val="center"/>
                </w:tcPr>
                <w:p>
                  <w:pPr>
                    <w:pStyle w:val="99"/>
                    <w:spacing w:line="300" w:lineRule="exact"/>
                    <w:rPr>
                      <w:snapToGrid w:val="0"/>
                      <w:sz w:val="21"/>
                      <w:szCs w:val="21"/>
                    </w:rPr>
                  </w:pPr>
                  <w:r>
                    <w:rPr>
                      <w:snapToGrid w:val="0"/>
                      <w:sz w:val="21"/>
                      <w:szCs w:val="21"/>
                    </w:rPr>
                    <w:t>0.05</w:t>
                  </w:r>
                </w:p>
              </w:tc>
              <w:tc>
                <w:tcPr>
                  <w:tcW w:w="1487" w:type="dxa"/>
                  <w:shd w:val="clear" w:color="auto" w:fill="auto"/>
                  <w:vAlign w:val="center"/>
                </w:tcPr>
                <w:p>
                  <w:pPr>
                    <w:jc w:val="center"/>
                  </w:pPr>
                  <w:r>
                    <w:t>0.05</w:t>
                  </w:r>
                </w:p>
              </w:tc>
            </w:tr>
          </w:tbl>
          <w:p>
            <w:pPr>
              <w:spacing w:line="360" w:lineRule="auto"/>
              <w:ind w:firstLine="530" w:firstLineChars="221"/>
              <w:jc w:val="left"/>
              <w:rPr>
                <w:rFonts w:ascii="Calibri" w:hAnsi="Calibri"/>
                <w:sz w:val="24"/>
                <w:szCs w:val="24"/>
              </w:rPr>
            </w:pPr>
            <w:r>
              <w:rPr>
                <w:rFonts w:ascii="Calibri" w:hAnsi="Calibri"/>
                <w:sz w:val="24"/>
                <w:szCs w:val="24"/>
              </w:rPr>
              <w:t>由表3-2可知，W1</w:t>
            </w:r>
            <w:r>
              <w:rPr>
                <w:rFonts w:ascii="Calibri" w:hAnsi="Calibri"/>
                <w:bCs/>
                <w:sz w:val="24"/>
                <w:szCs w:val="24"/>
              </w:rPr>
              <w:t>监测断面</w:t>
            </w:r>
            <w:r>
              <w:rPr>
                <w:rFonts w:ascii="Calibri" w:hAnsi="Calibri"/>
                <w:snapToGrid w:val="0"/>
                <w:sz w:val="24"/>
                <w:szCs w:val="24"/>
              </w:rPr>
              <w:t>各监测因子均符合</w:t>
            </w:r>
            <w:r>
              <w:rPr>
                <w:rFonts w:ascii="Calibri" w:hAnsi="Calibri"/>
                <w:sz w:val="24"/>
                <w:szCs w:val="24"/>
              </w:rPr>
              <w:t>《地表水环境质量标准》（GB3838-2002）</w:t>
            </w:r>
            <w:r>
              <w:rPr>
                <w:rFonts w:hint="eastAsia" w:ascii="Calibri" w:hAnsi="Calibri"/>
                <w:sz w:val="24"/>
                <w:szCs w:val="24"/>
              </w:rPr>
              <w:t>Ⅲ</w:t>
            </w:r>
            <w:r>
              <w:rPr>
                <w:rFonts w:ascii="Calibri" w:hAnsi="Calibri"/>
                <w:sz w:val="24"/>
                <w:szCs w:val="24"/>
              </w:rPr>
              <w:t>类标准</w:t>
            </w:r>
            <w:r>
              <w:rPr>
                <w:rFonts w:ascii="Calibri" w:hAnsi="Calibri"/>
                <w:snapToGrid w:val="0"/>
                <w:sz w:val="24"/>
                <w:szCs w:val="24"/>
              </w:rPr>
              <w:t>；Ｗ２监测断面</w:t>
            </w:r>
            <w:r>
              <w:rPr>
                <w:rFonts w:ascii="Calibri" w:hAnsi="Calibri"/>
                <w:sz w:val="24"/>
                <w:szCs w:val="24"/>
              </w:rPr>
              <w:t>石油类超标，因生活污水管网不完善，存在部分散排，其他</w:t>
            </w:r>
            <w:r>
              <w:rPr>
                <w:rFonts w:ascii="Calibri" w:hAnsi="Calibri"/>
                <w:snapToGrid w:val="0"/>
                <w:sz w:val="24"/>
                <w:szCs w:val="24"/>
              </w:rPr>
              <w:t>各监测因子均符合</w:t>
            </w:r>
            <w:r>
              <w:rPr>
                <w:rFonts w:ascii="Calibri" w:hAnsi="Calibri"/>
                <w:sz w:val="24"/>
                <w:szCs w:val="24"/>
              </w:rPr>
              <w:t>《地表水环境质量标准》（GB3838-2002）</w:t>
            </w:r>
            <w:r>
              <w:rPr>
                <w:rFonts w:hint="eastAsia" w:ascii="宋体" w:hAnsi="宋体" w:cs="宋体"/>
                <w:sz w:val="24"/>
                <w:szCs w:val="24"/>
              </w:rPr>
              <w:t>Ⅲ</w:t>
            </w:r>
            <w:r>
              <w:rPr>
                <w:rFonts w:ascii="Calibri" w:hAnsi="Calibri"/>
                <w:sz w:val="24"/>
                <w:szCs w:val="24"/>
              </w:rPr>
              <w:t>类标准，</w:t>
            </w:r>
            <w:r>
              <w:rPr>
                <w:rFonts w:ascii="Calibri" w:hAnsi="Calibri"/>
                <w:snapToGrid w:val="0"/>
                <w:sz w:val="24"/>
                <w:szCs w:val="24"/>
              </w:rPr>
              <w:t>区域地表水环境质量良好</w:t>
            </w:r>
            <w:r>
              <w:rPr>
                <w:rFonts w:ascii="Calibri" w:hAnsi="Calibri"/>
                <w:bCs/>
                <w:sz w:val="24"/>
                <w:szCs w:val="24"/>
              </w:rPr>
              <w:t>。</w:t>
            </w:r>
          </w:p>
          <w:p>
            <w:pPr>
              <w:spacing w:line="360" w:lineRule="auto"/>
              <w:ind w:firstLine="472" w:firstLineChars="196"/>
              <w:rPr>
                <w:rFonts w:ascii="Calibri" w:hAnsi="Calibri"/>
                <w:b/>
                <w:sz w:val="24"/>
              </w:rPr>
            </w:pPr>
            <w:r>
              <w:rPr>
                <w:rFonts w:ascii="Calibri" w:hAnsi="Calibri"/>
                <w:b/>
                <w:sz w:val="24"/>
              </w:rPr>
              <w:t>3、声环境质量现状</w:t>
            </w:r>
          </w:p>
          <w:p>
            <w:pPr>
              <w:spacing w:line="360" w:lineRule="auto"/>
              <w:ind w:firstLine="480" w:firstLineChars="200"/>
              <w:rPr>
                <w:rFonts w:ascii="Calibri" w:hAnsi="Calibri"/>
                <w:sz w:val="24"/>
                <w:szCs w:val="24"/>
              </w:rPr>
            </w:pPr>
            <w:r>
              <w:rPr>
                <w:rFonts w:ascii="Calibri" w:hAnsi="Calibri"/>
                <w:kern w:val="0"/>
                <w:sz w:val="24"/>
                <w:szCs w:val="24"/>
              </w:rPr>
              <w:t>为了解项目所在地声环境质量现状，本次评价特委托</w:t>
            </w:r>
            <w:r>
              <w:rPr>
                <w:rFonts w:ascii="Calibri" w:hAnsi="Calibri"/>
                <w:sz w:val="24"/>
              </w:rPr>
              <w:t>邵阳市新安职业卫生技术服务有限责任公司</w:t>
            </w:r>
            <w:r>
              <w:rPr>
                <w:rFonts w:ascii="Calibri" w:hAnsi="Calibri"/>
                <w:kern w:val="0"/>
                <w:sz w:val="24"/>
                <w:szCs w:val="24"/>
              </w:rPr>
              <w:t>于2018年10月8日~10月9日</w:t>
            </w:r>
            <w:r>
              <w:rPr>
                <w:rFonts w:ascii="Calibri" w:hAnsi="Calibri"/>
                <w:sz w:val="24"/>
                <w:szCs w:val="24"/>
              </w:rPr>
              <w:t>在项目地进行现场噪声监测</w:t>
            </w:r>
            <w:r>
              <w:rPr>
                <w:rFonts w:hint="eastAsia" w:ascii="Calibri" w:hAnsi="Calibri"/>
                <w:sz w:val="24"/>
                <w:szCs w:val="24"/>
              </w:rPr>
              <w:t>（项目</w:t>
            </w:r>
            <w:r>
              <w:rPr>
                <w:rFonts w:ascii="Calibri" w:hAnsi="Calibri"/>
                <w:sz w:val="24"/>
                <w:szCs w:val="24"/>
              </w:rPr>
              <w:t>停产时</w:t>
            </w:r>
            <w:r>
              <w:rPr>
                <w:rFonts w:hint="eastAsia" w:ascii="Calibri" w:hAnsi="Calibri"/>
                <w:sz w:val="24"/>
                <w:szCs w:val="24"/>
              </w:rPr>
              <w:t>）</w:t>
            </w:r>
            <w:r>
              <w:rPr>
                <w:rFonts w:ascii="Calibri" w:hAnsi="Calibri"/>
                <w:sz w:val="24"/>
                <w:szCs w:val="24"/>
              </w:rPr>
              <w:t>，监测结果及评价标准见表3-4。</w:t>
            </w:r>
          </w:p>
          <w:p>
            <w:pPr>
              <w:spacing w:line="360" w:lineRule="auto"/>
              <w:jc w:val="center"/>
              <w:rPr>
                <w:rFonts w:ascii="Calibri" w:hAnsi="Calibri"/>
                <w:b/>
              </w:rPr>
            </w:pPr>
            <w:r>
              <w:rPr>
                <w:rFonts w:ascii="Calibri" w:hAnsi="Calibri"/>
                <w:b/>
              </w:rPr>
              <w:t>表3-4  项目建设地环境噪声监测结果表   单位：dB(A)</w:t>
            </w:r>
          </w:p>
          <w:tbl>
            <w:tblPr>
              <w:tblStyle w:val="24"/>
              <w:tblW w:w="823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2190"/>
              <w:gridCol w:w="1110"/>
              <w:gridCol w:w="1108"/>
              <w:gridCol w:w="1110"/>
              <w:gridCol w:w="10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7" w:type="dxa"/>
                  <w:vMerge w:val="restart"/>
                  <w:vAlign w:val="center"/>
                </w:tcPr>
                <w:p>
                  <w:pPr>
                    <w:autoSpaceDE w:val="0"/>
                    <w:autoSpaceDN w:val="0"/>
                    <w:adjustRightInd w:val="0"/>
                    <w:jc w:val="center"/>
                    <w:rPr>
                      <w:b/>
                      <w:bCs/>
                    </w:rPr>
                  </w:pPr>
                  <w:r>
                    <w:rPr>
                      <w:b/>
                      <w:bCs/>
                    </w:rPr>
                    <w:t>监测点位</w:t>
                  </w:r>
                </w:p>
              </w:tc>
              <w:tc>
                <w:tcPr>
                  <w:tcW w:w="2190" w:type="dxa"/>
                  <w:vMerge w:val="restart"/>
                  <w:vAlign w:val="center"/>
                </w:tcPr>
                <w:p>
                  <w:pPr>
                    <w:autoSpaceDE w:val="0"/>
                    <w:autoSpaceDN w:val="0"/>
                    <w:adjustRightInd w:val="0"/>
                    <w:jc w:val="center"/>
                    <w:rPr>
                      <w:b/>
                      <w:bCs/>
                    </w:rPr>
                  </w:pPr>
                  <w:r>
                    <w:rPr>
                      <w:b/>
                      <w:bCs/>
                    </w:rPr>
                    <w:t>监测时间</w:t>
                  </w:r>
                </w:p>
              </w:tc>
              <w:tc>
                <w:tcPr>
                  <w:tcW w:w="2218" w:type="dxa"/>
                  <w:gridSpan w:val="2"/>
                  <w:vAlign w:val="center"/>
                </w:tcPr>
                <w:p>
                  <w:pPr>
                    <w:autoSpaceDE w:val="0"/>
                    <w:autoSpaceDN w:val="0"/>
                    <w:adjustRightInd w:val="0"/>
                    <w:jc w:val="center"/>
                    <w:rPr>
                      <w:b/>
                      <w:bCs/>
                    </w:rPr>
                  </w:pPr>
                  <w:r>
                    <w:rPr>
                      <w:b/>
                      <w:bCs/>
                    </w:rPr>
                    <w:t>昼间</w:t>
                  </w:r>
                </w:p>
              </w:tc>
              <w:tc>
                <w:tcPr>
                  <w:tcW w:w="2136" w:type="dxa"/>
                  <w:gridSpan w:val="2"/>
                  <w:vAlign w:val="center"/>
                </w:tcPr>
                <w:p>
                  <w:pPr>
                    <w:autoSpaceDE w:val="0"/>
                    <w:autoSpaceDN w:val="0"/>
                    <w:adjustRightInd w:val="0"/>
                    <w:jc w:val="center"/>
                    <w:rPr>
                      <w:b/>
                      <w:bCs/>
                    </w:rPr>
                  </w:pPr>
                  <w:r>
                    <w:rPr>
                      <w:b/>
                      <w:bCs/>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7" w:type="dxa"/>
                  <w:vMerge w:val="continue"/>
                  <w:vAlign w:val="center"/>
                </w:tcPr>
                <w:p>
                  <w:pPr>
                    <w:autoSpaceDE w:val="0"/>
                    <w:autoSpaceDN w:val="0"/>
                    <w:adjustRightInd w:val="0"/>
                    <w:jc w:val="center"/>
                    <w:rPr>
                      <w:b/>
                      <w:bCs/>
                    </w:rPr>
                  </w:pPr>
                </w:p>
              </w:tc>
              <w:tc>
                <w:tcPr>
                  <w:tcW w:w="2190" w:type="dxa"/>
                  <w:vMerge w:val="continue"/>
                  <w:vAlign w:val="center"/>
                </w:tcPr>
                <w:p>
                  <w:pPr>
                    <w:autoSpaceDE w:val="0"/>
                    <w:autoSpaceDN w:val="0"/>
                    <w:adjustRightInd w:val="0"/>
                    <w:jc w:val="center"/>
                    <w:rPr>
                      <w:b/>
                      <w:bCs/>
                    </w:rPr>
                  </w:pPr>
                </w:p>
              </w:tc>
              <w:tc>
                <w:tcPr>
                  <w:tcW w:w="1110" w:type="dxa"/>
                  <w:vAlign w:val="center"/>
                </w:tcPr>
                <w:p>
                  <w:pPr>
                    <w:autoSpaceDE w:val="0"/>
                    <w:autoSpaceDN w:val="0"/>
                    <w:adjustRightInd w:val="0"/>
                    <w:jc w:val="center"/>
                    <w:rPr>
                      <w:b/>
                      <w:bCs/>
                    </w:rPr>
                  </w:pPr>
                  <w:r>
                    <w:rPr>
                      <w:b/>
                      <w:bCs/>
                    </w:rPr>
                    <w:t>监测值</w:t>
                  </w:r>
                </w:p>
              </w:tc>
              <w:tc>
                <w:tcPr>
                  <w:tcW w:w="1108" w:type="dxa"/>
                  <w:vAlign w:val="center"/>
                </w:tcPr>
                <w:p>
                  <w:pPr>
                    <w:autoSpaceDE w:val="0"/>
                    <w:autoSpaceDN w:val="0"/>
                    <w:adjustRightInd w:val="0"/>
                    <w:jc w:val="center"/>
                    <w:rPr>
                      <w:b/>
                      <w:bCs/>
                    </w:rPr>
                  </w:pPr>
                  <w:r>
                    <w:rPr>
                      <w:b/>
                      <w:bCs/>
                    </w:rPr>
                    <w:t>标准值</w:t>
                  </w:r>
                </w:p>
              </w:tc>
              <w:tc>
                <w:tcPr>
                  <w:tcW w:w="1110" w:type="dxa"/>
                  <w:vAlign w:val="center"/>
                </w:tcPr>
                <w:p>
                  <w:pPr>
                    <w:autoSpaceDE w:val="0"/>
                    <w:autoSpaceDN w:val="0"/>
                    <w:adjustRightInd w:val="0"/>
                    <w:jc w:val="center"/>
                    <w:rPr>
                      <w:b/>
                      <w:bCs/>
                    </w:rPr>
                  </w:pPr>
                  <w:r>
                    <w:rPr>
                      <w:b/>
                      <w:bCs/>
                    </w:rPr>
                    <w:t>监测值</w:t>
                  </w:r>
                </w:p>
              </w:tc>
              <w:tc>
                <w:tcPr>
                  <w:tcW w:w="1026" w:type="dxa"/>
                  <w:vAlign w:val="center"/>
                </w:tcPr>
                <w:p>
                  <w:pPr>
                    <w:autoSpaceDE w:val="0"/>
                    <w:autoSpaceDN w:val="0"/>
                    <w:adjustRightInd w:val="0"/>
                    <w:jc w:val="center"/>
                    <w:rPr>
                      <w:b/>
                      <w:bCs/>
                    </w:rPr>
                  </w:pPr>
                  <w:r>
                    <w:rPr>
                      <w:b/>
                      <w:bCs/>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7" w:type="dxa"/>
                  <w:vMerge w:val="restart"/>
                  <w:vAlign w:val="center"/>
                </w:tcPr>
                <w:p>
                  <w:pPr>
                    <w:autoSpaceDE w:val="0"/>
                    <w:autoSpaceDN w:val="0"/>
                    <w:adjustRightInd w:val="0"/>
                    <w:jc w:val="center"/>
                    <w:rPr>
                      <w:bCs/>
                    </w:rPr>
                  </w:pPr>
                  <w:r>
                    <w:rPr>
                      <w:bCs/>
                    </w:rPr>
                    <w:t>N1项目所在地东厂界</w:t>
                  </w:r>
                </w:p>
              </w:tc>
              <w:tc>
                <w:tcPr>
                  <w:tcW w:w="2190" w:type="dxa"/>
                  <w:vAlign w:val="center"/>
                </w:tcPr>
                <w:p>
                  <w:pPr>
                    <w:autoSpaceDE w:val="0"/>
                    <w:autoSpaceDN w:val="0"/>
                    <w:adjustRightInd w:val="0"/>
                    <w:jc w:val="center"/>
                    <w:rPr>
                      <w:bCs/>
                    </w:rPr>
                  </w:pPr>
                  <w:r>
                    <w:rPr>
                      <w:bCs/>
                    </w:rPr>
                    <w:t>10月8日</w:t>
                  </w:r>
                </w:p>
              </w:tc>
              <w:tc>
                <w:tcPr>
                  <w:tcW w:w="1110" w:type="dxa"/>
                  <w:vAlign w:val="center"/>
                </w:tcPr>
                <w:p>
                  <w:pPr>
                    <w:widowControl/>
                    <w:tabs>
                      <w:tab w:val="left" w:pos="47"/>
                      <w:tab w:val="left" w:pos="188"/>
                    </w:tabs>
                    <w:autoSpaceDE w:val="0"/>
                    <w:autoSpaceDN w:val="0"/>
                    <w:adjustRightInd w:val="0"/>
                    <w:jc w:val="center"/>
                  </w:pPr>
                  <w:r>
                    <w:t>51.2</w:t>
                  </w:r>
                </w:p>
              </w:tc>
              <w:tc>
                <w:tcPr>
                  <w:tcW w:w="1108" w:type="dxa"/>
                  <w:vAlign w:val="center"/>
                </w:tcPr>
                <w:p>
                  <w:pPr>
                    <w:autoSpaceDE w:val="0"/>
                    <w:autoSpaceDN w:val="0"/>
                    <w:adjustRightInd w:val="0"/>
                    <w:jc w:val="center"/>
                    <w:rPr>
                      <w:bCs/>
                    </w:rPr>
                  </w:pPr>
                  <w:r>
                    <w:rPr>
                      <w:bCs/>
                    </w:rPr>
                    <w:t>60</w:t>
                  </w:r>
                </w:p>
              </w:tc>
              <w:tc>
                <w:tcPr>
                  <w:tcW w:w="1110" w:type="dxa"/>
                  <w:vAlign w:val="center"/>
                </w:tcPr>
                <w:p>
                  <w:pPr>
                    <w:widowControl/>
                    <w:tabs>
                      <w:tab w:val="left" w:pos="47"/>
                      <w:tab w:val="left" w:pos="188"/>
                    </w:tabs>
                    <w:autoSpaceDE w:val="0"/>
                    <w:autoSpaceDN w:val="0"/>
                    <w:adjustRightInd w:val="0"/>
                    <w:jc w:val="center"/>
                  </w:pPr>
                  <w:r>
                    <w:t>38.6</w:t>
                  </w:r>
                </w:p>
              </w:tc>
              <w:tc>
                <w:tcPr>
                  <w:tcW w:w="1026" w:type="dxa"/>
                  <w:vAlign w:val="center"/>
                </w:tcPr>
                <w:p>
                  <w:pPr>
                    <w:autoSpaceDE w:val="0"/>
                    <w:autoSpaceDN w:val="0"/>
                    <w:adjustRightInd w:val="0"/>
                    <w:jc w:val="center"/>
                    <w:rPr>
                      <w:bCs/>
                    </w:rPr>
                  </w:pPr>
                  <w:r>
                    <w:rPr>
                      <w:bCs/>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7" w:type="dxa"/>
                  <w:vMerge w:val="continue"/>
                  <w:vAlign w:val="center"/>
                </w:tcPr>
                <w:p>
                  <w:pPr>
                    <w:autoSpaceDE w:val="0"/>
                    <w:autoSpaceDN w:val="0"/>
                    <w:adjustRightInd w:val="0"/>
                    <w:jc w:val="center"/>
                    <w:rPr>
                      <w:bCs/>
                    </w:rPr>
                  </w:pPr>
                </w:p>
              </w:tc>
              <w:tc>
                <w:tcPr>
                  <w:tcW w:w="2190" w:type="dxa"/>
                  <w:vAlign w:val="center"/>
                </w:tcPr>
                <w:p>
                  <w:pPr>
                    <w:autoSpaceDE w:val="0"/>
                    <w:autoSpaceDN w:val="0"/>
                    <w:adjustRightInd w:val="0"/>
                    <w:jc w:val="center"/>
                    <w:rPr>
                      <w:bCs/>
                    </w:rPr>
                  </w:pPr>
                  <w:r>
                    <w:rPr>
                      <w:bCs/>
                    </w:rPr>
                    <w:t>10月9日</w:t>
                  </w:r>
                </w:p>
              </w:tc>
              <w:tc>
                <w:tcPr>
                  <w:tcW w:w="1110" w:type="dxa"/>
                  <w:vAlign w:val="center"/>
                </w:tcPr>
                <w:p>
                  <w:pPr>
                    <w:widowControl/>
                    <w:tabs>
                      <w:tab w:val="left" w:pos="47"/>
                      <w:tab w:val="left" w:pos="188"/>
                    </w:tabs>
                    <w:autoSpaceDE w:val="0"/>
                    <w:autoSpaceDN w:val="0"/>
                    <w:adjustRightInd w:val="0"/>
                    <w:jc w:val="center"/>
                  </w:pPr>
                  <w:r>
                    <w:t>52.4</w:t>
                  </w:r>
                </w:p>
              </w:tc>
              <w:tc>
                <w:tcPr>
                  <w:tcW w:w="1108" w:type="dxa"/>
                  <w:vAlign w:val="center"/>
                </w:tcPr>
                <w:p>
                  <w:pPr>
                    <w:autoSpaceDE w:val="0"/>
                    <w:autoSpaceDN w:val="0"/>
                    <w:adjustRightInd w:val="0"/>
                    <w:jc w:val="center"/>
                    <w:rPr>
                      <w:bCs/>
                    </w:rPr>
                  </w:pPr>
                  <w:r>
                    <w:rPr>
                      <w:bCs/>
                    </w:rPr>
                    <w:t>60</w:t>
                  </w:r>
                </w:p>
              </w:tc>
              <w:tc>
                <w:tcPr>
                  <w:tcW w:w="1110" w:type="dxa"/>
                  <w:vAlign w:val="center"/>
                </w:tcPr>
                <w:p>
                  <w:pPr>
                    <w:widowControl/>
                    <w:tabs>
                      <w:tab w:val="left" w:pos="47"/>
                      <w:tab w:val="left" w:pos="188"/>
                    </w:tabs>
                    <w:autoSpaceDE w:val="0"/>
                    <w:autoSpaceDN w:val="0"/>
                    <w:adjustRightInd w:val="0"/>
                    <w:jc w:val="center"/>
                  </w:pPr>
                  <w:r>
                    <w:t xml:space="preserve">39.7 </w:t>
                  </w:r>
                </w:p>
              </w:tc>
              <w:tc>
                <w:tcPr>
                  <w:tcW w:w="1026" w:type="dxa"/>
                </w:tcPr>
                <w:p>
                  <w:pPr>
                    <w:jc w:val="center"/>
                  </w:pPr>
                  <w:r>
                    <w:rPr>
                      <w:bCs/>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687" w:type="dxa"/>
                  <w:vMerge w:val="restart"/>
                  <w:vAlign w:val="center"/>
                </w:tcPr>
                <w:p>
                  <w:pPr>
                    <w:autoSpaceDE w:val="0"/>
                    <w:autoSpaceDN w:val="0"/>
                    <w:adjustRightInd w:val="0"/>
                    <w:jc w:val="center"/>
                    <w:rPr>
                      <w:bCs/>
                    </w:rPr>
                  </w:pPr>
                  <w:r>
                    <w:rPr>
                      <w:bCs/>
                    </w:rPr>
                    <w:t>N2项目所在地南厂界</w:t>
                  </w:r>
                </w:p>
              </w:tc>
              <w:tc>
                <w:tcPr>
                  <w:tcW w:w="2190" w:type="dxa"/>
                  <w:vAlign w:val="center"/>
                </w:tcPr>
                <w:p>
                  <w:pPr>
                    <w:autoSpaceDE w:val="0"/>
                    <w:autoSpaceDN w:val="0"/>
                    <w:adjustRightInd w:val="0"/>
                    <w:jc w:val="center"/>
                    <w:rPr>
                      <w:bCs/>
                    </w:rPr>
                  </w:pPr>
                  <w:r>
                    <w:rPr>
                      <w:bCs/>
                    </w:rPr>
                    <w:t>10月8日</w:t>
                  </w:r>
                </w:p>
              </w:tc>
              <w:tc>
                <w:tcPr>
                  <w:tcW w:w="1110" w:type="dxa"/>
                  <w:vAlign w:val="center"/>
                </w:tcPr>
                <w:p>
                  <w:pPr>
                    <w:widowControl/>
                    <w:tabs>
                      <w:tab w:val="left" w:pos="47"/>
                      <w:tab w:val="left" w:pos="188"/>
                    </w:tabs>
                    <w:autoSpaceDE w:val="0"/>
                    <w:autoSpaceDN w:val="0"/>
                    <w:adjustRightInd w:val="0"/>
                    <w:jc w:val="center"/>
                  </w:pPr>
                  <w:r>
                    <w:t>52.1</w:t>
                  </w:r>
                </w:p>
              </w:tc>
              <w:tc>
                <w:tcPr>
                  <w:tcW w:w="1108" w:type="dxa"/>
                  <w:vAlign w:val="center"/>
                </w:tcPr>
                <w:p>
                  <w:pPr>
                    <w:autoSpaceDE w:val="0"/>
                    <w:autoSpaceDN w:val="0"/>
                    <w:adjustRightInd w:val="0"/>
                    <w:jc w:val="center"/>
                    <w:rPr>
                      <w:bCs/>
                    </w:rPr>
                  </w:pPr>
                  <w:r>
                    <w:rPr>
                      <w:bCs/>
                    </w:rPr>
                    <w:t>60</w:t>
                  </w:r>
                </w:p>
              </w:tc>
              <w:tc>
                <w:tcPr>
                  <w:tcW w:w="1110" w:type="dxa"/>
                  <w:vAlign w:val="center"/>
                </w:tcPr>
                <w:p>
                  <w:pPr>
                    <w:widowControl/>
                    <w:tabs>
                      <w:tab w:val="left" w:pos="47"/>
                      <w:tab w:val="left" w:pos="188"/>
                    </w:tabs>
                    <w:autoSpaceDE w:val="0"/>
                    <w:autoSpaceDN w:val="0"/>
                    <w:adjustRightInd w:val="0"/>
                    <w:jc w:val="center"/>
                  </w:pPr>
                  <w:r>
                    <w:t>40.1</w:t>
                  </w:r>
                </w:p>
              </w:tc>
              <w:tc>
                <w:tcPr>
                  <w:tcW w:w="1026" w:type="dxa"/>
                </w:tcPr>
                <w:p>
                  <w:pPr>
                    <w:jc w:val="center"/>
                  </w:pPr>
                  <w:r>
                    <w:rPr>
                      <w:bCs/>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7" w:type="dxa"/>
                  <w:vMerge w:val="continue"/>
                  <w:vAlign w:val="center"/>
                </w:tcPr>
                <w:p>
                  <w:pPr>
                    <w:autoSpaceDE w:val="0"/>
                    <w:autoSpaceDN w:val="0"/>
                    <w:adjustRightInd w:val="0"/>
                    <w:jc w:val="center"/>
                    <w:rPr>
                      <w:bCs/>
                    </w:rPr>
                  </w:pPr>
                </w:p>
              </w:tc>
              <w:tc>
                <w:tcPr>
                  <w:tcW w:w="2190" w:type="dxa"/>
                  <w:vAlign w:val="center"/>
                </w:tcPr>
                <w:p>
                  <w:pPr>
                    <w:autoSpaceDE w:val="0"/>
                    <w:autoSpaceDN w:val="0"/>
                    <w:adjustRightInd w:val="0"/>
                    <w:jc w:val="center"/>
                    <w:rPr>
                      <w:bCs/>
                    </w:rPr>
                  </w:pPr>
                  <w:r>
                    <w:rPr>
                      <w:bCs/>
                    </w:rPr>
                    <w:t>10月9日</w:t>
                  </w:r>
                </w:p>
              </w:tc>
              <w:tc>
                <w:tcPr>
                  <w:tcW w:w="1110" w:type="dxa"/>
                  <w:vAlign w:val="center"/>
                </w:tcPr>
                <w:p>
                  <w:pPr>
                    <w:widowControl/>
                    <w:tabs>
                      <w:tab w:val="left" w:pos="47"/>
                      <w:tab w:val="left" w:pos="188"/>
                    </w:tabs>
                    <w:autoSpaceDE w:val="0"/>
                    <w:autoSpaceDN w:val="0"/>
                    <w:adjustRightInd w:val="0"/>
                    <w:jc w:val="center"/>
                  </w:pPr>
                  <w:r>
                    <w:t>52.8</w:t>
                  </w:r>
                </w:p>
              </w:tc>
              <w:tc>
                <w:tcPr>
                  <w:tcW w:w="1108" w:type="dxa"/>
                  <w:vAlign w:val="center"/>
                </w:tcPr>
                <w:p>
                  <w:pPr>
                    <w:autoSpaceDE w:val="0"/>
                    <w:autoSpaceDN w:val="0"/>
                    <w:adjustRightInd w:val="0"/>
                    <w:jc w:val="center"/>
                    <w:rPr>
                      <w:bCs/>
                    </w:rPr>
                  </w:pPr>
                  <w:r>
                    <w:rPr>
                      <w:bCs/>
                    </w:rPr>
                    <w:t>60</w:t>
                  </w:r>
                </w:p>
              </w:tc>
              <w:tc>
                <w:tcPr>
                  <w:tcW w:w="1110" w:type="dxa"/>
                  <w:vAlign w:val="center"/>
                </w:tcPr>
                <w:p>
                  <w:pPr>
                    <w:widowControl/>
                    <w:tabs>
                      <w:tab w:val="left" w:pos="47"/>
                      <w:tab w:val="left" w:pos="188"/>
                    </w:tabs>
                    <w:autoSpaceDE w:val="0"/>
                    <w:autoSpaceDN w:val="0"/>
                    <w:adjustRightInd w:val="0"/>
                    <w:jc w:val="center"/>
                  </w:pPr>
                  <w:r>
                    <w:t>39.5</w:t>
                  </w:r>
                </w:p>
              </w:tc>
              <w:tc>
                <w:tcPr>
                  <w:tcW w:w="1026" w:type="dxa"/>
                </w:tcPr>
                <w:p>
                  <w:pPr>
                    <w:jc w:val="center"/>
                  </w:pPr>
                  <w:r>
                    <w:rPr>
                      <w:bCs/>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7" w:type="dxa"/>
                  <w:vMerge w:val="restart"/>
                  <w:vAlign w:val="center"/>
                </w:tcPr>
                <w:p>
                  <w:pPr>
                    <w:autoSpaceDE w:val="0"/>
                    <w:autoSpaceDN w:val="0"/>
                    <w:adjustRightInd w:val="0"/>
                    <w:jc w:val="center"/>
                    <w:rPr>
                      <w:bCs/>
                    </w:rPr>
                  </w:pPr>
                  <w:r>
                    <w:rPr>
                      <w:bCs/>
                    </w:rPr>
                    <w:t>N3项目所在地西厂界</w:t>
                  </w:r>
                </w:p>
              </w:tc>
              <w:tc>
                <w:tcPr>
                  <w:tcW w:w="2190" w:type="dxa"/>
                  <w:vAlign w:val="center"/>
                </w:tcPr>
                <w:p>
                  <w:pPr>
                    <w:autoSpaceDE w:val="0"/>
                    <w:autoSpaceDN w:val="0"/>
                    <w:adjustRightInd w:val="0"/>
                    <w:jc w:val="center"/>
                    <w:rPr>
                      <w:bCs/>
                    </w:rPr>
                  </w:pPr>
                  <w:r>
                    <w:rPr>
                      <w:bCs/>
                    </w:rPr>
                    <w:t>10月8日</w:t>
                  </w:r>
                </w:p>
              </w:tc>
              <w:tc>
                <w:tcPr>
                  <w:tcW w:w="1110" w:type="dxa"/>
                  <w:vAlign w:val="center"/>
                </w:tcPr>
                <w:p>
                  <w:pPr>
                    <w:tabs>
                      <w:tab w:val="left" w:pos="3723"/>
                    </w:tabs>
                    <w:jc w:val="center"/>
                  </w:pPr>
                  <w:r>
                    <w:t>50.8</w:t>
                  </w:r>
                </w:p>
              </w:tc>
              <w:tc>
                <w:tcPr>
                  <w:tcW w:w="1108" w:type="dxa"/>
                  <w:vAlign w:val="center"/>
                </w:tcPr>
                <w:p>
                  <w:pPr>
                    <w:autoSpaceDE w:val="0"/>
                    <w:autoSpaceDN w:val="0"/>
                    <w:adjustRightInd w:val="0"/>
                    <w:jc w:val="center"/>
                    <w:rPr>
                      <w:bCs/>
                    </w:rPr>
                  </w:pPr>
                  <w:r>
                    <w:rPr>
                      <w:bCs/>
                    </w:rPr>
                    <w:t>60</w:t>
                  </w:r>
                </w:p>
              </w:tc>
              <w:tc>
                <w:tcPr>
                  <w:tcW w:w="1110" w:type="dxa"/>
                  <w:vAlign w:val="center"/>
                </w:tcPr>
                <w:p>
                  <w:pPr>
                    <w:tabs>
                      <w:tab w:val="left" w:pos="3723"/>
                    </w:tabs>
                    <w:jc w:val="center"/>
                  </w:pPr>
                  <w:r>
                    <w:t>40.8</w:t>
                  </w:r>
                </w:p>
              </w:tc>
              <w:tc>
                <w:tcPr>
                  <w:tcW w:w="1026" w:type="dxa"/>
                </w:tcPr>
                <w:p>
                  <w:pPr>
                    <w:jc w:val="center"/>
                  </w:pPr>
                  <w:r>
                    <w:rPr>
                      <w:bCs/>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7" w:type="dxa"/>
                  <w:vMerge w:val="continue"/>
                  <w:vAlign w:val="center"/>
                </w:tcPr>
                <w:p>
                  <w:pPr>
                    <w:autoSpaceDE w:val="0"/>
                    <w:autoSpaceDN w:val="0"/>
                    <w:adjustRightInd w:val="0"/>
                    <w:jc w:val="center"/>
                    <w:rPr>
                      <w:bCs/>
                    </w:rPr>
                  </w:pPr>
                </w:p>
              </w:tc>
              <w:tc>
                <w:tcPr>
                  <w:tcW w:w="2190" w:type="dxa"/>
                  <w:vAlign w:val="center"/>
                </w:tcPr>
                <w:p>
                  <w:pPr>
                    <w:autoSpaceDE w:val="0"/>
                    <w:autoSpaceDN w:val="0"/>
                    <w:adjustRightInd w:val="0"/>
                    <w:jc w:val="center"/>
                    <w:rPr>
                      <w:bCs/>
                    </w:rPr>
                  </w:pPr>
                  <w:r>
                    <w:rPr>
                      <w:bCs/>
                    </w:rPr>
                    <w:t>10月9日</w:t>
                  </w:r>
                </w:p>
              </w:tc>
              <w:tc>
                <w:tcPr>
                  <w:tcW w:w="1110" w:type="dxa"/>
                  <w:vAlign w:val="center"/>
                </w:tcPr>
                <w:p>
                  <w:pPr>
                    <w:tabs>
                      <w:tab w:val="left" w:pos="3723"/>
                    </w:tabs>
                    <w:jc w:val="center"/>
                  </w:pPr>
                  <w:r>
                    <w:t>51.6</w:t>
                  </w:r>
                </w:p>
              </w:tc>
              <w:tc>
                <w:tcPr>
                  <w:tcW w:w="1108" w:type="dxa"/>
                  <w:vAlign w:val="center"/>
                </w:tcPr>
                <w:p>
                  <w:pPr>
                    <w:autoSpaceDE w:val="0"/>
                    <w:autoSpaceDN w:val="0"/>
                    <w:adjustRightInd w:val="0"/>
                    <w:jc w:val="center"/>
                    <w:rPr>
                      <w:bCs/>
                    </w:rPr>
                  </w:pPr>
                  <w:r>
                    <w:rPr>
                      <w:bCs/>
                    </w:rPr>
                    <w:t>60</w:t>
                  </w:r>
                </w:p>
              </w:tc>
              <w:tc>
                <w:tcPr>
                  <w:tcW w:w="1110" w:type="dxa"/>
                  <w:vAlign w:val="center"/>
                </w:tcPr>
                <w:p>
                  <w:pPr>
                    <w:tabs>
                      <w:tab w:val="left" w:pos="3723"/>
                    </w:tabs>
                    <w:jc w:val="center"/>
                  </w:pPr>
                  <w:r>
                    <w:t>38.9</w:t>
                  </w:r>
                </w:p>
              </w:tc>
              <w:tc>
                <w:tcPr>
                  <w:tcW w:w="1026" w:type="dxa"/>
                </w:tcPr>
                <w:p>
                  <w:pPr>
                    <w:jc w:val="center"/>
                  </w:pPr>
                  <w:r>
                    <w:rPr>
                      <w:bCs/>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7" w:type="dxa"/>
                  <w:vMerge w:val="restart"/>
                  <w:vAlign w:val="center"/>
                </w:tcPr>
                <w:p>
                  <w:pPr>
                    <w:autoSpaceDE w:val="0"/>
                    <w:autoSpaceDN w:val="0"/>
                    <w:adjustRightInd w:val="0"/>
                    <w:jc w:val="center"/>
                    <w:rPr>
                      <w:bCs/>
                    </w:rPr>
                  </w:pPr>
                  <w:r>
                    <w:rPr>
                      <w:bCs/>
                    </w:rPr>
                    <w:t>N4项目所在地北厂界</w:t>
                  </w:r>
                </w:p>
              </w:tc>
              <w:tc>
                <w:tcPr>
                  <w:tcW w:w="2190" w:type="dxa"/>
                  <w:vAlign w:val="center"/>
                </w:tcPr>
                <w:p>
                  <w:pPr>
                    <w:autoSpaceDE w:val="0"/>
                    <w:autoSpaceDN w:val="0"/>
                    <w:adjustRightInd w:val="0"/>
                    <w:jc w:val="center"/>
                    <w:rPr>
                      <w:bCs/>
                    </w:rPr>
                  </w:pPr>
                  <w:r>
                    <w:rPr>
                      <w:bCs/>
                    </w:rPr>
                    <w:t>10月8日</w:t>
                  </w:r>
                </w:p>
              </w:tc>
              <w:tc>
                <w:tcPr>
                  <w:tcW w:w="1110" w:type="dxa"/>
                  <w:vAlign w:val="center"/>
                </w:tcPr>
                <w:p>
                  <w:pPr>
                    <w:tabs>
                      <w:tab w:val="left" w:pos="3723"/>
                    </w:tabs>
                    <w:jc w:val="center"/>
                  </w:pPr>
                  <w:r>
                    <w:t>50.4</w:t>
                  </w:r>
                </w:p>
              </w:tc>
              <w:tc>
                <w:tcPr>
                  <w:tcW w:w="1108" w:type="dxa"/>
                  <w:vAlign w:val="center"/>
                </w:tcPr>
                <w:p>
                  <w:pPr>
                    <w:autoSpaceDE w:val="0"/>
                    <w:autoSpaceDN w:val="0"/>
                    <w:adjustRightInd w:val="0"/>
                    <w:jc w:val="center"/>
                    <w:rPr>
                      <w:bCs/>
                    </w:rPr>
                  </w:pPr>
                  <w:r>
                    <w:rPr>
                      <w:bCs/>
                    </w:rPr>
                    <w:t>60</w:t>
                  </w:r>
                </w:p>
              </w:tc>
              <w:tc>
                <w:tcPr>
                  <w:tcW w:w="1110" w:type="dxa"/>
                  <w:vAlign w:val="center"/>
                </w:tcPr>
                <w:p>
                  <w:pPr>
                    <w:tabs>
                      <w:tab w:val="left" w:pos="3723"/>
                    </w:tabs>
                    <w:jc w:val="center"/>
                  </w:pPr>
                  <w:r>
                    <w:t>39.8</w:t>
                  </w:r>
                </w:p>
              </w:tc>
              <w:tc>
                <w:tcPr>
                  <w:tcW w:w="1026" w:type="dxa"/>
                </w:tcPr>
                <w:p>
                  <w:pPr>
                    <w:jc w:val="center"/>
                  </w:pPr>
                  <w:r>
                    <w:rPr>
                      <w:bCs/>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7" w:type="dxa"/>
                  <w:vMerge w:val="continue"/>
                  <w:vAlign w:val="center"/>
                </w:tcPr>
                <w:p>
                  <w:pPr>
                    <w:autoSpaceDE w:val="0"/>
                    <w:autoSpaceDN w:val="0"/>
                    <w:adjustRightInd w:val="0"/>
                    <w:jc w:val="center"/>
                    <w:rPr>
                      <w:bCs/>
                    </w:rPr>
                  </w:pPr>
                </w:p>
              </w:tc>
              <w:tc>
                <w:tcPr>
                  <w:tcW w:w="2190" w:type="dxa"/>
                  <w:vAlign w:val="center"/>
                </w:tcPr>
                <w:p>
                  <w:pPr>
                    <w:autoSpaceDE w:val="0"/>
                    <w:autoSpaceDN w:val="0"/>
                    <w:adjustRightInd w:val="0"/>
                    <w:jc w:val="center"/>
                    <w:rPr>
                      <w:bCs/>
                    </w:rPr>
                  </w:pPr>
                  <w:r>
                    <w:rPr>
                      <w:bCs/>
                    </w:rPr>
                    <w:t>10月9日</w:t>
                  </w:r>
                </w:p>
              </w:tc>
              <w:tc>
                <w:tcPr>
                  <w:tcW w:w="1110" w:type="dxa"/>
                  <w:vAlign w:val="center"/>
                </w:tcPr>
                <w:p>
                  <w:pPr>
                    <w:tabs>
                      <w:tab w:val="left" w:pos="3723"/>
                    </w:tabs>
                    <w:jc w:val="center"/>
                  </w:pPr>
                  <w:r>
                    <w:t>51.6</w:t>
                  </w:r>
                </w:p>
              </w:tc>
              <w:tc>
                <w:tcPr>
                  <w:tcW w:w="1108" w:type="dxa"/>
                  <w:vAlign w:val="center"/>
                </w:tcPr>
                <w:p>
                  <w:pPr>
                    <w:autoSpaceDE w:val="0"/>
                    <w:autoSpaceDN w:val="0"/>
                    <w:adjustRightInd w:val="0"/>
                    <w:jc w:val="center"/>
                    <w:rPr>
                      <w:bCs/>
                    </w:rPr>
                  </w:pPr>
                  <w:r>
                    <w:rPr>
                      <w:bCs/>
                    </w:rPr>
                    <w:t>60</w:t>
                  </w:r>
                </w:p>
              </w:tc>
              <w:tc>
                <w:tcPr>
                  <w:tcW w:w="1110" w:type="dxa"/>
                  <w:vAlign w:val="center"/>
                </w:tcPr>
                <w:p>
                  <w:pPr>
                    <w:tabs>
                      <w:tab w:val="left" w:pos="3723"/>
                    </w:tabs>
                    <w:jc w:val="center"/>
                  </w:pPr>
                  <w:r>
                    <w:t>38.9</w:t>
                  </w:r>
                </w:p>
              </w:tc>
              <w:tc>
                <w:tcPr>
                  <w:tcW w:w="1026" w:type="dxa"/>
                </w:tcPr>
                <w:p>
                  <w:pPr>
                    <w:jc w:val="center"/>
                  </w:pPr>
                  <w:r>
                    <w:rPr>
                      <w:bCs/>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7" w:type="dxa"/>
                  <w:vMerge w:val="restart"/>
                  <w:vAlign w:val="center"/>
                </w:tcPr>
                <w:p>
                  <w:pPr>
                    <w:autoSpaceDE w:val="0"/>
                    <w:autoSpaceDN w:val="0"/>
                    <w:adjustRightInd w:val="0"/>
                    <w:jc w:val="center"/>
                    <w:rPr>
                      <w:bCs/>
                    </w:rPr>
                  </w:pPr>
                  <w:r>
                    <w:rPr>
                      <w:bCs/>
                    </w:rPr>
                    <w:t>N5三合村居民点</w:t>
                  </w:r>
                </w:p>
              </w:tc>
              <w:tc>
                <w:tcPr>
                  <w:tcW w:w="2190" w:type="dxa"/>
                  <w:vAlign w:val="center"/>
                </w:tcPr>
                <w:p>
                  <w:pPr>
                    <w:autoSpaceDE w:val="0"/>
                    <w:autoSpaceDN w:val="0"/>
                    <w:adjustRightInd w:val="0"/>
                    <w:jc w:val="center"/>
                    <w:rPr>
                      <w:bCs/>
                    </w:rPr>
                  </w:pPr>
                  <w:r>
                    <w:rPr>
                      <w:bCs/>
                    </w:rPr>
                    <w:t>10月8日</w:t>
                  </w:r>
                </w:p>
              </w:tc>
              <w:tc>
                <w:tcPr>
                  <w:tcW w:w="1110" w:type="dxa"/>
                  <w:vAlign w:val="center"/>
                </w:tcPr>
                <w:p>
                  <w:pPr>
                    <w:tabs>
                      <w:tab w:val="left" w:pos="3723"/>
                    </w:tabs>
                    <w:jc w:val="center"/>
                  </w:pPr>
                  <w:r>
                    <w:t>51.9</w:t>
                  </w:r>
                </w:p>
              </w:tc>
              <w:tc>
                <w:tcPr>
                  <w:tcW w:w="1108" w:type="dxa"/>
                  <w:vAlign w:val="center"/>
                </w:tcPr>
                <w:p>
                  <w:pPr>
                    <w:autoSpaceDE w:val="0"/>
                    <w:autoSpaceDN w:val="0"/>
                    <w:adjustRightInd w:val="0"/>
                    <w:jc w:val="center"/>
                    <w:rPr>
                      <w:bCs/>
                    </w:rPr>
                  </w:pPr>
                  <w:r>
                    <w:rPr>
                      <w:bCs/>
                    </w:rPr>
                    <w:t>60</w:t>
                  </w:r>
                </w:p>
              </w:tc>
              <w:tc>
                <w:tcPr>
                  <w:tcW w:w="1110" w:type="dxa"/>
                  <w:vAlign w:val="center"/>
                </w:tcPr>
                <w:p>
                  <w:pPr>
                    <w:tabs>
                      <w:tab w:val="left" w:pos="3723"/>
                    </w:tabs>
                    <w:jc w:val="center"/>
                  </w:pPr>
                  <w:r>
                    <w:t>39.5</w:t>
                  </w:r>
                </w:p>
              </w:tc>
              <w:tc>
                <w:tcPr>
                  <w:tcW w:w="1026" w:type="dxa"/>
                </w:tcPr>
                <w:p>
                  <w:pPr>
                    <w:jc w:val="center"/>
                    <w:rPr>
                      <w:bCs/>
                    </w:rPr>
                  </w:pPr>
                  <w:r>
                    <w:rPr>
                      <w:bCs/>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87" w:type="dxa"/>
                  <w:vMerge w:val="continue"/>
                  <w:vAlign w:val="center"/>
                </w:tcPr>
                <w:p>
                  <w:pPr>
                    <w:autoSpaceDE w:val="0"/>
                    <w:autoSpaceDN w:val="0"/>
                    <w:adjustRightInd w:val="0"/>
                    <w:jc w:val="center"/>
                    <w:rPr>
                      <w:bCs/>
                    </w:rPr>
                  </w:pPr>
                </w:p>
              </w:tc>
              <w:tc>
                <w:tcPr>
                  <w:tcW w:w="2190" w:type="dxa"/>
                  <w:vAlign w:val="center"/>
                </w:tcPr>
                <w:p>
                  <w:pPr>
                    <w:autoSpaceDE w:val="0"/>
                    <w:autoSpaceDN w:val="0"/>
                    <w:adjustRightInd w:val="0"/>
                    <w:jc w:val="center"/>
                    <w:rPr>
                      <w:bCs/>
                    </w:rPr>
                  </w:pPr>
                  <w:r>
                    <w:rPr>
                      <w:bCs/>
                    </w:rPr>
                    <w:t>10月9日</w:t>
                  </w:r>
                </w:p>
              </w:tc>
              <w:tc>
                <w:tcPr>
                  <w:tcW w:w="1110" w:type="dxa"/>
                  <w:vAlign w:val="center"/>
                </w:tcPr>
                <w:p>
                  <w:pPr>
                    <w:tabs>
                      <w:tab w:val="left" w:pos="3723"/>
                    </w:tabs>
                    <w:jc w:val="center"/>
                  </w:pPr>
                  <w:r>
                    <w:t>51.4</w:t>
                  </w:r>
                </w:p>
              </w:tc>
              <w:tc>
                <w:tcPr>
                  <w:tcW w:w="1108" w:type="dxa"/>
                  <w:vAlign w:val="center"/>
                </w:tcPr>
                <w:p>
                  <w:pPr>
                    <w:autoSpaceDE w:val="0"/>
                    <w:autoSpaceDN w:val="0"/>
                    <w:adjustRightInd w:val="0"/>
                    <w:jc w:val="center"/>
                    <w:rPr>
                      <w:bCs/>
                    </w:rPr>
                  </w:pPr>
                  <w:r>
                    <w:rPr>
                      <w:bCs/>
                    </w:rPr>
                    <w:t>60</w:t>
                  </w:r>
                </w:p>
              </w:tc>
              <w:tc>
                <w:tcPr>
                  <w:tcW w:w="1110" w:type="dxa"/>
                  <w:vAlign w:val="center"/>
                </w:tcPr>
                <w:p>
                  <w:pPr>
                    <w:tabs>
                      <w:tab w:val="left" w:pos="3723"/>
                    </w:tabs>
                    <w:jc w:val="center"/>
                  </w:pPr>
                  <w:r>
                    <w:t>41.0</w:t>
                  </w:r>
                </w:p>
              </w:tc>
              <w:tc>
                <w:tcPr>
                  <w:tcW w:w="1026" w:type="dxa"/>
                </w:tcPr>
                <w:p>
                  <w:pPr>
                    <w:jc w:val="center"/>
                    <w:rPr>
                      <w:bCs/>
                    </w:rPr>
                  </w:pPr>
                  <w:r>
                    <w:rPr>
                      <w:bCs/>
                    </w:rPr>
                    <w:t>50</w:t>
                  </w:r>
                </w:p>
              </w:tc>
            </w:tr>
          </w:tbl>
          <w:p>
            <w:pPr>
              <w:spacing w:line="360" w:lineRule="auto"/>
              <w:ind w:firstLine="480" w:firstLineChars="200"/>
              <w:rPr>
                <w:rFonts w:ascii="Calibri" w:hAnsi="Calibri"/>
                <w:color w:val="FF0000"/>
                <w:kern w:val="0"/>
                <w:sz w:val="20"/>
              </w:rPr>
            </w:pPr>
            <w:r>
              <w:rPr>
                <w:rFonts w:ascii="Calibri" w:hAnsi="Calibri"/>
                <w:sz w:val="24"/>
                <w:szCs w:val="24"/>
              </w:rPr>
              <w:t>由表3-3可知，各点位噪声监测结果均符合《声环境质量标准》（GB3096-2008）2类标准，项目区域声环境质量较好。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276" w:lineRule="auto"/>
              <w:rPr>
                <w:rFonts w:ascii="Calibri" w:hAnsi="Calibri"/>
                <w:b/>
                <w:sz w:val="28"/>
              </w:rPr>
            </w:pPr>
            <w:r>
              <w:rPr>
                <w:rFonts w:ascii="Calibri" w:hAnsi="Calibri"/>
                <w:b/>
                <w:sz w:val="28"/>
              </w:rPr>
              <w:t>主要环境保护目标（列出名单及保护级别）</w:t>
            </w:r>
          </w:p>
          <w:p>
            <w:pPr>
              <w:spacing w:line="276" w:lineRule="auto"/>
              <w:ind w:firstLine="480" w:firstLineChars="200"/>
              <w:rPr>
                <w:rFonts w:ascii="Calibri" w:hAnsi="Calibri"/>
                <w:sz w:val="24"/>
                <w:szCs w:val="24"/>
              </w:rPr>
            </w:pPr>
            <w:r>
              <w:rPr>
                <w:rFonts w:ascii="Calibri" w:hAnsi="Calibri"/>
                <w:sz w:val="24"/>
                <w:szCs w:val="24"/>
              </w:rPr>
              <w:t>项目主要环境保护目标详见表3-5</w:t>
            </w:r>
            <w:r>
              <w:rPr>
                <w:rFonts w:hint="eastAsia" w:ascii="Calibri" w:hAnsi="Calibri"/>
                <w:sz w:val="24"/>
                <w:szCs w:val="24"/>
              </w:rPr>
              <w:t>、3-</w:t>
            </w:r>
            <w:r>
              <w:rPr>
                <w:rFonts w:ascii="Calibri" w:hAnsi="Calibri"/>
                <w:sz w:val="24"/>
                <w:szCs w:val="24"/>
              </w:rPr>
              <w:t>6。</w:t>
            </w:r>
          </w:p>
          <w:p>
            <w:pPr>
              <w:spacing w:line="360" w:lineRule="auto"/>
              <w:jc w:val="center"/>
              <w:rPr>
                <w:rFonts w:ascii="Calibri" w:hAnsi="Calibri"/>
                <w:b/>
              </w:rPr>
            </w:pPr>
            <w:r>
              <w:rPr>
                <w:rFonts w:ascii="Calibri" w:hAnsi="Calibri"/>
                <w:b/>
              </w:rPr>
              <w:t xml:space="preserve">表3-5  </w:t>
            </w:r>
            <w:r>
              <w:rPr>
                <w:rFonts w:ascii="Calibri" w:hAnsi="Calibri"/>
                <w:b/>
                <w:bCs/>
              </w:rPr>
              <w:t>主要大气</w:t>
            </w:r>
            <w:r>
              <w:rPr>
                <w:rFonts w:ascii="Calibri" w:hAnsi="Calibri"/>
                <w:b/>
              </w:rPr>
              <w:t>环境保护目标</w:t>
            </w:r>
          </w:p>
          <w:tbl>
            <w:tblPr>
              <w:tblStyle w:val="24"/>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206"/>
              <w:gridCol w:w="1109"/>
              <w:gridCol w:w="865"/>
              <w:gridCol w:w="1102"/>
              <w:gridCol w:w="1126"/>
              <w:gridCol w:w="17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124" w:type="dxa"/>
                  <w:vMerge w:val="restart"/>
                  <w:vAlign w:val="center"/>
                </w:tcPr>
                <w:p>
                  <w:pPr>
                    <w:jc w:val="center"/>
                    <w:rPr>
                      <w:b/>
                    </w:rPr>
                  </w:pPr>
                  <w:r>
                    <w:rPr>
                      <w:b/>
                    </w:rPr>
                    <w:t>名称</w:t>
                  </w:r>
                </w:p>
              </w:tc>
              <w:tc>
                <w:tcPr>
                  <w:tcW w:w="2315" w:type="dxa"/>
                  <w:gridSpan w:val="2"/>
                  <w:vAlign w:val="center"/>
                </w:tcPr>
                <w:p>
                  <w:pPr>
                    <w:jc w:val="center"/>
                    <w:rPr>
                      <w:b/>
                    </w:rPr>
                  </w:pPr>
                  <w:r>
                    <w:rPr>
                      <w:rFonts w:hint="eastAsia"/>
                      <w:b/>
                    </w:rPr>
                    <w:t>坐标</w:t>
                  </w:r>
                </w:p>
              </w:tc>
              <w:tc>
                <w:tcPr>
                  <w:tcW w:w="865" w:type="dxa"/>
                  <w:vMerge w:val="restart"/>
                  <w:vAlign w:val="center"/>
                </w:tcPr>
                <w:p>
                  <w:pPr>
                    <w:jc w:val="center"/>
                    <w:rPr>
                      <w:b/>
                    </w:rPr>
                  </w:pPr>
                  <w:r>
                    <w:rPr>
                      <w:rFonts w:hint="eastAsia"/>
                      <w:b/>
                    </w:rPr>
                    <w:t>保护</w:t>
                  </w:r>
                </w:p>
                <w:p>
                  <w:pPr>
                    <w:jc w:val="center"/>
                    <w:rPr>
                      <w:b/>
                    </w:rPr>
                  </w:pPr>
                  <w:r>
                    <w:rPr>
                      <w:b/>
                    </w:rPr>
                    <w:t>对象</w:t>
                  </w:r>
                </w:p>
              </w:tc>
              <w:tc>
                <w:tcPr>
                  <w:tcW w:w="1102" w:type="dxa"/>
                  <w:vMerge w:val="restart"/>
                  <w:vAlign w:val="center"/>
                </w:tcPr>
                <w:p>
                  <w:pPr>
                    <w:jc w:val="center"/>
                    <w:rPr>
                      <w:b/>
                    </w:rPr>
                  </w:pPr>
                  <w:r>
                    <w:rPr>
                      <w:rFonts w:hint="eastAsia"/>
                      <w:b/>
                    </w:rPr>
                    <w:t>保护内容</w:t>
                  </w:r>
                </w:p>
              </w:tc>
              <w:tc>
                <w:tcPr>
                  <w:tcW w:w="1126" w:type="dxa"/>
                  <w:vMerge w:val="restart"/>
                  <w:vAlign w:val="center"/>
                </w:tcPr>
                <w:p>
                  <w:pPr>
                    <w:jc w:val="center"/>
                    <w:rPr>
                      <w:b/>
                    </w:rPr>
                  </w:pPr>
                  <w:r>
                    <w:rPr>
                      <w:rFonts w:hint="eastAsia"/>
                      <w:b/>
                    </w:rPr>
                    <w:t>环境</w:t>
                  </w:r>
                  <w:r>
                    <w:rPr>
                      <w:b/>
                    </w:rPr>
                    <w:t>功能区</w:t>
                  </w:r>
                </w:p>
              </w:tc>
              <w:tc>
                <w:tcPr>
                  <w:tcW w:w="1774" w:type="dxa"/>
                  <w:vMerge w:val="restart"/>
                  <w:vAlign w:val="center"/>
                </w:tcPr>
                <w:p>
                  <w:pPr>
                    <w:jc w:val="center"/>
                    <w:rPr>
                      <w:b/>
                    </w:rPr>
                  </w:pPr>
                  <w:r>
                    <w:rPr>
                      <w:rFonts w:hint="eastAsia"/>
                      <w:b/>
                    </w:rPr>
                    <w:t>相对厂界距离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124" w:type="dxa"/>
                  <w:vMerge w:val="continue"/>
                  <w:vAlign w:val="center"/>
                </w:tcPr>
                <w:p>
                  <w:pPr>
                    <w:jc w:val="center"/>
                  </w:pPr>
                </w:p>
              </w:tc>
              <w:tc>
                <w:tcPr>
                  <w:tcW w:w="1206" w:type="dxa"/>
                  <w:vAlign w:val="center"/>
                </w:tcPr>
                <w:p>
                  <w:pPr>
                    <w:jc w:val="center"/>
                    <w:rPr>
                      <w:b/>
                    </w:rPr>
                  </w:pPr>
                  <w:r>
                    <w:rPr>
                      <w:rFonts w:hint="eastAsia"/>
                      <w:b/>
                    </w:rPr>
                    <w:t>经度</w:t>
                  </w:r>
                </w:p>
              </w:tc>
              <w:tc>
                <w:tcPr>
                  <w:tcW w:w="1109" w:type="dxa"/>
                  <w:vAlign w:val="center"/>
                </w:tcPr>
                <w:p>
                  <w:pPr>
                    <w:jc w:val="center"/>
                    <w:rPr>
                      <w:b/>
                    </w:rPr>
                  </w:pPr>
                  <w:r>
                    <w:rPr>
                      <w:rFonts w:hint="eastAsia"/>
                      <w:b/>
                    </w:rPr>
                    <w:t>纬度</w:t>
                  </w:r>
                </w:p>
              </w:tc>
              <w:tc>
                <w:tcPr>
                  <w:tcW w:w="865" w:type="dxa"/>
                  <w:vMerge w:val="continue"/>
                  <w:vAlign w:val="center"/>
                </w:tcPr>
                <w:p>
                  <w:pPr>
                    <w:jc w:val="center"/>
                  </w:pPr>
                </w:p>
              </w:tc>
              <w:tc>
                <w:tcPr>
                  <w:tcW w:w="1102" w:type="dxa"/>
                  <w:vMerge w:val="continue"/>
                  <w:vAlign w:val="center"/>
                </w:tcPr>
                <w:p>
                  <w:pPr>
                    <w:jc w:val="center"/>
                  </w:pPr>
                </w:p>
              </w:tc>
              <w:tc>
                <w:tcPr>
                  <w:tcW w:w="1126" w:type="dxa"/>
                  <w:vMerge w:val="continue"/>
                </w:tcPr>
                <w:p>
                  <w:pPr>
                    <w:jc w:val="center"/>
                  </w:pPr>
                </w:p>
              </w:tc>
              <w:tc>
                <w:tcPr>
                  <w:tcW w:w="1774" w:type="dxa"/>
                  <w:vMerge w:val="continue"/>
                  <w:vAlign w:val="center"/>
                </w:tcPr>
                <w:p>
                  <w:pPr>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24" w:type="dxa"/>
                  <w:vAlign w:val="center"/>
                </w:tcPr>
                <w:p>
                  <w:pPr>
                    <w:jc w:val="center"/>
                  </w:pPr>
                  <w:r>
                    <w:rPr>
                      <w:rFonts w:hint="eastAsia"/>
                    </w:rPr>
                    <w:t>三</w:t>
                  </w:r>
                  <w:r>
                    <w:t>合村居民</w:t>
                  </w:r>
                </w:p>
              </w:tc>
              <w:tc>
                <w:tcPr>
                  <w:tcW w:w="1206" w:type="dxa"/>
                  <w:vAlign w:val="center"/>
                </w:tcPr>
                <w:p>
                  <w:pPr>
                    <w:jc w:val="center"/>
                  </w:pPr>
                  <w:r>
                    <w:t>110.462712</w:t>
                  </w:r>
                </w:p>
              </w:tc>
              <w:tc>
                <w:tcPr>
                  <w:tcW w:w="1109" w:type="dxa"/>
                  <w:vAlign w:val="center"/>
                </w:tcPr>
                <w:p>
                  <w:pPr>
                    <w:jc w:val="center"/>
                  </w:pPr>
                  <w:r>
                    <w:t>26.585318</w:t>
                  </w:r>
                </w:p>
              </w:tc>
              <w:tc>
                <w:tcPr>
                  <w:tcW w:w="865" w:type="dxa"/>
                  <w:vAlign w:val="center"/>
                </w:tcPr>
                <w:p>
                  <w:pPr>
                    <w:jc w:val="center"/>
                  </w:pPr>
                  <w:r>
                    <w:rPr>
                      <w:rFonts w:hint="eastAsia"/>
                    </w:rPr>
                    <w:t>居民</w:t>
                  </w:r>
                </w:p>
              </w:tc>
              <w:tc>
                <w:tcPr>
                  <w:tcW w:w="1102" w:type="dxa"/>
                  <w:vAlign w:val="center"/>
                </w:tcPr>
                <w:p>
                  <w:pPr>
                    <w:jc w:val="center"/>
                  </w:pPr>
                  <w:r>
                    <w:rPr>
                      <w:rFonts w:hint="eastAsia"/>
                    </w:rPr>
                    <w:t>大气</w:t>
                  </w:r>
                </w:p>
              </w:tc>
              <w:tc>
                <w:tcPr>
                  <w:tcW w:w="1126" w:type="dxa"/>
                  <w:vAlign w:val="center"/>
                </w:tcPr>
                <w:p>
                  <w:pPr>
                    <w:jc w:val="center"/>
                  </w:pPr>
                  <w:r>
                    <w:rPr>
                      <w:rFonts w:hint="eastAsia"/>
                    </w:rPr>
                    <w:t xml:space="preserve"> 二类</w:t>
                  </w:r>
                  <w:r>
                    <w:t>区</w:t>
                  </w:r>
                </w:p>
              </w:tc>
              <w:tc>
                <w:tcPr>
                  <w:tcW w:w="1774" w:type="dxa"/>
                  <w:vAlign w:val="center"/>
                </w:tcPr>
                <w:p>
                  <w:pPr>
                    <w:jc w:val="center"/>
                  </w:pPr>
                  <w:r>
                    <w:rPr>
                      <w:rFonts w:hint="eastAsia"/>
                      <w:bCs/>
                    </w:rPr>
                    <w:t>西北</w:t>
                  </w:r>
                  <w:r>
                    <w:rPr>
                      <w:bCs/>
                    </w:rPr>
                    <w:t>，</w:t>
                  </w:r>
                  <w:r>
                    <w:t>210m-330m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4" w:type="dxa"/>
                  <w:vAlign w:val="center"/>
                </w:tcPr>
                <w:p>
                  <w:pPr>
                    <w:jc w:val="center"/>
                  </w:pPr>
                  <w:r>
                    <w:t>华强食品</w:t>
                  </w:r>
                </w:p>
              </w:tc>
              <w:tc>
                <w:tcPr>
                  <w:tcW w:w="1206" w:type="dxa"/>
                  <w:vAlign w:val="center"/>
                </w:tcPr>
                <w:p>
                  <w:pPr>
                    <w:jc w:val="center"/>
                  </w:pPr>
                  <w:r>
                    <w:t>110.460008</w:t>
                  </w:r>
                </w:p>
              </w:tc>
              <w:tc>
                <w:tcPr>
                  <w:tcW w:w="1109" w:type="dxa"/>
                  <w:vAlign w:val="center"/>
                </w:tcPr>
                <w:p>
                  <w:pPr>
                    <w:jc w:val="center"/>
                  </w:pPr>
                  <w:r>
                    <w:t>26.589573</w:t>
                  </w:r>
                </w:p>
              </w:tc>
              <w:tc>
                <w:tcPr>
                  <w:tcW w:w="865" w:type="dxa"/>
                  <w:vAlign w:val="center"/>
                </w:tcPr>
                <w:p>
                  <w:pPr>
                    <w:jc w:val="center"/>
                  </w:pPr>
                  <w:r>
                    <w:rPr>
                      <w:rFonts w:hint="eastAsia"/>
                    </w:rPr>
                    <w:t>员工</w:t>
                  </w:r>
                </w:p>
              </w:tc>
              <w:tc>
                <w:tcPr>
                  <w:tcW w:w="1102" w:type="dxa"/>
                  <w:vAlign w:val="center"/>
                </w:tcPr>
                <w:p>
                  <w:pPr>
                    <w:jc w:val="center"/>
                  </w:pPr>
                  <w:r>
                    <w:rPr>
                      <w:rFonts w:hint="eastAsia"/>
                    </w:rPr>
                    <w:t>大气</w:t>
                  </w:r>
                </w:p>
              </w:tc>
              <w:tc>
                <w:tcPr>
                  <w:tcW w:w="1126" w:type="dxa"/>
                  <w:vAlign w:val="center"/>
                </w:tcPr>
                <w:p>
                  <w:pPr>
                    <w:jc w:val="center"/>
                  </w:pPr>
                  <w:r>
                    <w:rPr>
                      <w:rFonts w:hint="eastAsia"/>
                    </w:rPr>
                    <w:t>二类区</w:t>
                  </w:r>
                </w:p>
              </w:tc>
              <w:tc>
                <w:tcPr>
                  <w:tcW w:w="1774" w:type="dxa"/>
                  <w:vAlign w:val="center"/>
                </w:tcPr>
                <w:p>
                  <w:pPr>
                    <w:jc w:val="center"/>
                  </w:pPr>
                  <w:r>
                    <w:rPr>
                      <w:rFonts w:hint="eastAsia"/>
                      <w:bCs/>
                    </w:rPr>
                    <w:t>东南</w:t>
                  </w:r>
                  <w:r>
                    <w:rPr>
                      <w:bCs/>
                    </w:rPr>
                    <w:t>，</w:t>
                  </w:r>
                  <w:r>
                    <w:rPr>
                      <w:rFonts w:hint="eastAsia"/>
                    </w:rPr>
                    <w:t>140m</w:t>
                  </w:r>
                </w:p>
              </w:tc>
            </w:tr>
          </w:tbl>
          <w:p>
            <w:pPr>
              <w:adjustRightInd w:val="0"/>
              <w:snapToGrid w:val="0"/>
              <w:jc w:val="center"/>
              <w:rPr>
                <w:rFonts w:ascii="Calibri" w:hAnsi="Calibri"/>
              </w:rPr>
            </w:pPr>
            <w:r>
              <w:rPr>
                <w:rFonts w:ascii="Calibri" w:hAnsi="Calibri"/>
                <w:b/>
                <w:bCs/>
              </w:rPr>
              <w:t>表3-6  主要水、声环境保护目标一览表</w:t>
            </w:r>
          </w:p>
          <w:tbl>
            <w:tblPr>
              <w:tblStyle w:val="24"/>
              <w:tblW w:w="82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03"/>
              <w:gridCol w:w="1554"/>
              <w:gridCol w:w="1698"/>
              <w:gridCol w:w="22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852" w:type="dxa"/>
                  <w:tcBorders>
                    <w:left w:val="single" w:color="auto" w:sz="4" w:space="0"/>
                  </w:tcBorders>
                  <w:vAlign w:val="center"/>
                </w:tcPr>
                <w:p>
                  <w:pPr>
                    <w:pStyle w:val="102"/>
                    <w:snapToGrid w:val="0"/>
                    <w:ind w:firstLine="0" w:firstLineChars="0"/>
                    <w:jc w:val="center"/>
                    <w:rPr>
                      <w:rFonts w:ascii="Times New Roman" w:cs="Times New Roman"/>
                      <w:b/>
                      <w:szCs w:val="21"/>
                    </w:rPr>
                  </w:pPr>
                  <w:r>
                    <w:rPr>
                      <w:rFonts w:ascii="Times New Roman" w:cs="Times New Roman"/>
                      <w:b/>
                      <w:szCs w:val="21"/>
                    </w:rPr>
                    <w:t>环境</w:t>
                  </w:r>
                </w:p>
                <w:p>
                  <w:pPr>
                    <w:pStyle w:val="102"/>
                    <w:snapToGrid w:val="0"/>
                    <w:ind w:firstLine="0" w:firstLineChars="0"/>
                    <w:jc w:val="center"/>
                    <w:rPr>
                      <w:rFonts w:ascii="Times New Roman" w:cs="Times New Roman"/>
                      <w:b/>
                      <w:szCs w:val="21"/>
                    </w:rPr>
                  </w:pPr>
                  <w:r>
                    <w:rPr>
                      <w:rFonts w:ascii="Times New Roman" w:cs="Times New Roman"/>
                      <w:b/>
                      <w:szCs w:val="21"/>
                    </w:rPr>
                    <w:t>要素</w:t>
                  </w:r>
                </w:p>
              </w:tc>
              <w:tc>
                <w:tcPr>
                  <w:tcW w:w="1903" w:type="dxa"/>
                  <w:vAlign w:val="center"/>
                </w:tcPr>
                <w:p>
                  <w:pPr>
                    <w:pStyle w:val="102"/>
                    <w:snapToGrid w:val="0"/>
                    <w:ind w:firstLine="0" w:firstLineChars="0"/>
                    <w:jc w:val="center"/>
                    <w:rPr>
                      <w:rFonts w:ascii="Times New Roman" w:cs="Times New Roman"/>
                      <w:b/>
                      <w:szCs w:val="21"/>
                    </w:rPr>
                  </w:pPr>
                  <w:r>
                    <w:rPr>
                      <w:rFonts w:ascii="Times New Roman" w:cs="Times New Roman"/>
                      <w:b/>
                      <w:szCs w:val="21"/>
                    </w:rPr>
                    <w:t>环境保护目标</w:t>
                  </w:r>
                </w:p>
              </w:tc>
              <w:tc>
                <w:tcPr>
                  <w:tcW w:w="1554" w:type="dxa"/>
                  <w:vAlign w:val="center"/>
                </w:tcPr>
                <w:p>
                  <w:pPr>
                    <w:pStyle w:val="102"/>
                    <w:snapToGrid w:val="0"/>
                    <w:ind w:firstLine="0" w:firstLineChars="0"/>
                    <w:jc w:val="center"/>
                    <w:rPr>
                      <w:rFonts w:ascii="Times New Roman" w:cs="Times New Roman"/>
                      <w:b/>
                      <w:szCs w:val="21"/>
                    </w:rPr>
                  </w:pPr>
                  <w:r>
                    <w:rPr>
                      <w:rFonts w:ascii="Times New Roman" w:cs="Times New Roman"/>
                      <w:b/>
                      <w:szCs w:val="21"/>
                    </w:rPr>
                    <w:t>功能及规模</w:t>
                  </w:r>
                </w:p>
              </w:tc>
              <w:tc>
                <w:tcPr>
                  <w:tcW w:w="1698" w:type="dxa"/>
                  <w:vAlign w:val="center"/>
                </w:tcPr>
                <w:p>
                  <w:pPr>
                    <w:pStyle w:val="102"/>
                    <w:snapToGrid w:val="0"/>
                    <w:ind w:firstLine="0" w:firstLineChars="0"/>
                    <w:jc w:val="center"/>
                    <w:rPr>
                      <w:rFonts w:ascii="Times New Roman" w:cs="Times New Roman"/>
                      <w:b/>
                      <w:szCs w:val="21"/>
                    </w:rPr>
                  </w:pPr>
                  <w:r>
                    <w:rPr>
                      <w:rFonts w:ascii="Times New Roman" w:cs="Times New Roman"/>
                      <w:b/>
                      <w:szCs w:val="21"/>
                    </w:rPr>
                    <w:t>相对位置及最近距离</w:t>
                  </w:r>
                </w:p>
              </w:tc>
              <w:tc>
                <w:tcPr>
                  <w:tcW w:w="2289" w:type="dxa"/>
                  <w:tcBorders>
                    <w:right w:val="single" w:color="auto" w:sz="4" w:space="0"/>
                  </w:tcBorders>
                  <w:vAlign w:val="center"/>
                </w:tcPr>
                <w:p>
                  <w:pPr>
                    <w:pStyle w:val="102"/>
                    <w:snapToGrid w:val="0"/>
                    <w:ind w:firstLine="0" w:firstLineChars="0"/>
                    <w:jc w:val="center"/>
                    <w:rPr>
                      <w:rFonts w:ascii="Times New Roman" w:cs="Times New Roman"/>
                      <w:b/>
                      <w:szCs w:val="21"/>
                    </w:rPr>
                  </w:pPr>
                  <w:r>
                    <w:rPr>
                      <w:rFonts w:ascii="Times New Roman" w:cs="Times New Roman"/>
                      <w:b/>
                      <w:szCs w:val="21"/>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2" w:type="dxa"/>
                  <w:tcBorders>
                    <w:left w:val="single" w:color="auto" w:sz="4" w:space="0"/>
                  </w:tcBorders>
                  <w:vAlign w:val="center"/>
                </w:tcPr>
                <w:p>
                  <w:pPr>
                    <w:pStyle w:val="102"/>
                    <w:snapToGrid w:val="0"/>
                    <w:ind w:firstLine="0" w:firstLineChars="0"/>
                    <w:jc w:val="center"/>
                    <w:rPr>
                      <w:rFonts w:ascii="Times New Roman" w:cs="Times New Roman"/>
                      <w:szCs w:val="21"/>
                    </w:rPr>
                  </w:pPr>
                  <w:r>
                    <w:rPr>
                      <w:rFonts w:hint="eastAsia" w:ascii="Times New Roman" w:cs="Times New Roman"/>
                      <w:szCs w:val="21"/>
                    </w:rPr>
                    <w:t>声环境</w:t>
                  </w:r>
                </w:p>
              </w:tc>
              <w:tc>
                <w:tcPr>
                  <w:tcW w:w="5155" w:type="dxa"/>
                  <w:gridSpan w:val="3"/>
                  <w:tcBorders>
                    <w:right w:val="single" w:color="auto" w:sz="4" w:space="0"/>
                  </w:tcBorders>
                  <w:vAlign w:val="center"/>
                </w:tcPr>
                <w:p>
                  <w:pPr>
                    <w:pStyle w:val="102"/>
                    <w:snapToGrid w:val="0"/>
                    <w:ind w:firstLine="0" w:firstLineChars="0"/>
                    <w:jc w:val="center"/>
                    <w:rPr>
                      <w:rFonts w:ascii="Times New Roman" w:cs="Times New Roman"/>
                      <w:bCs/>
                      <w:szCs w:val="21"/>
                    </w:rPr>
                  </w:pPr>
                  <w:r>
                    <w:rPr>
                      <w:rFonts w:hint="eastAsia" w:ascii="Times New Roman" w:cs="Times New Roman"/>
                      <w:bCs/>
                      <w:szCs w:val="21"/>
                    </w:rPr>
                    <w:t>无</w:t>
                  </w:r>
                </w:p>
              </w:tc>
              <w:tc>
                <w:tcPr>
                  <w:tcW w:w="2289" w:type="dxa"/>
                  <w:tcBorders>
                    <w:left w:val="single" w:color="auto" w:sz="4" w:space="0"/>
                    <w:right w:val="single" w:color="auto" w:sz="4" w:space="0"/>
                  </w:tcBorders>
                  <w:vAlign w:val="center"/>
                </w:tcPr>
                <w:p>
                  <w:pPr>
                    <w:pStyle w:val="102"/>
                    <w:snapToGrid w:val="0"/>
                    <w:ind w:firstLine="0" w:firstLineChars="0"/>
                    <w:jc w:val="center"/>
                    <w:rPr>
                      <w:rFonts w:ascii="Times New Roman" w:cs="Times New Roman"/>
                      <w:szCs w:val="21"/>
                    </w:rPr>
                  </w:pPr>
                  <w:r>
                    <w:rPr>
                      <w:rFonts w:ascii="Times New Roman" w:cs="Times New Roman"/>
                      <w:bCs/>
                      <w:szCs w:val="21"/>
                    </w:rPr>
                    <w:t>《声环境质量标准》（GB3096-2008）中的</w:t>
                  </w:r>
                  <w:r>
                    <w:rPr>
                      <w:rFonts w:hint="eastAsia" w:ascii="Times New Roman" w:cs="Times New Roman"/>
                      <w:bCs/>
                      <w:szCs w:val="21"/>
                    </w:rPr>
                    <w:t>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852" w:type="dxa"/>
                  <w:vMerge w:val="restart"/>
                  <w:tcBorders>
                    <w:left w:val="single" w:color="auto" w:sz="4" w:space="0"/>
                  </w:tcBorders>
                  <w:vAlign w:val="center"/>
                </w:tcPr>
                <w:p>
                  <w:pPr>
                    <w:pStyle w:val="102"/>
                    <w:snapToGrid w:val="0"/>
                    <w:ind w:firstLine="0" w:firstLineChars="0"/>
                    <w:jc w:val="center"/>
                    <w:rPr>
                      <w:rFonts w:ascii="Times New Roman" w:cs="Times New Roman"/>
                      <w:szCs w:val="21"/>
                    </w:rPr>
                  </w:pPr>
                  <w:r>
                    <w:rPr>
                      <w:rFonts w:ascii="Times New Roman" w:cs="Times New Roman"/>
                      <w:szCs w:val="21"/>
                    </w:rPr>
                    <w:t>水环境</w:t>
                  </w:r>
                </w:p>
              </w:tc>
              <w:tc>
                <w:tcPr>
                  <w:tcW w:w="1903" w:type="dxa"/>
                  <w:vAlign w:val="center"/>
                </w:tcPr>
                <w:p>
                  <w:pPr>
                    <w:jc w:val="center"/>
                  </w:pPr>
                  <w:r>
                    <w:rPr>
                      <w:rFonts w:hint="eastAsia"/>
                    </w:rPr>
                    <w:t>赧水</w:t>
                  </w:r>
                </w:p>
              </w:tc>
              <w:tc>
                <w:tcPr>
                  <w:tcW w:w="1554" w:type="dxa"/>
                  <w:vAlign w:val="center"/>
                </w:tcPr>
                <w:p>
                  <w:pPr>
                    <w:pStyle w:val="18"/>
                    <w:ind w:left="0" w:leftChars="0"/>
                    <w:jc w:val="center"/>
                  </w:pPr>
                  <w:r>
                    <w:rPr>
                      <w:rFonts w:hint="eastAsia"/>
                    </w:rPr>
                    <w:t>渔业</w:t>
                  </w:r>
                  <w:r>
                    <w:t>用水</w:t>
                  </w:r>
                </w:p>
              </w:tc>
              <w:tc>
                <w:tcPr>
                  <w:tcW w:w="1698" w:type="dxa"/>
                  <w:vAlign w:val="center"/>
                </w:tcPr>
                <w:p>
                  <w:pPr>
                    <w:pStyle w:val="18"/>
                    <w:ind w:left="0" w:leftChars="0"/>
                    <w:jc w:val="center"/>
                  </w:pPr>
                  <w:r>
                    <w:rPr>
                      <w:rFonts w:hint="eastAsia"/>
                    </w:rPr>
                    <w:t>东</w:t>
                  </w:r>
                  <w:r>
                    <w:t>，</w:t>
                  </w:r>
                  <w:r>
                    <w:rPr>
                      <w:rFonts w:hint="eastAsia"/>
                    </w:rPr>
                    <w:t>530</w:t>
                  </w:r>
                  <w:r>
                    <w:rPr>
                      <w:rFonts w:hint="eastAsia"/>
                      <w:bCs/>
                    </w:rPr>
                    <w:t xml:space="preserve"> m</w:t>
                  </w:r>
                </w:p>
              </w:tc>
              <w:tc>
                <w:tcPr>
                  <w:tcW w:w="2289" w:type="dxa"/>
                  <w:vMerge w:val="restart"/>
                  <w:tcBorders>
                    <w:right w:val="single" w:color="auto" w:sz="4" w:space="0"/>
                  </w:tcBorders>
                  <w:vAlign w:val="center"/>
                </w:tcPr>
                <w:p>
                  <w:pPr>
                    <w:pStyle w:val="102"/>
                    <w:snapToGrid w:val="0"/>
                    <w:ind w:firstLine="0" w:firstLineChars="0"/>
                    <w:jc w:val="center"/>
                    <w:rPr>
                      <w:rFonts w:ascii="Times New Roman" w:cs="Times New Roman"/>
                      <w:szCs w:val="21"/>
                    </w:rPr>
                  </w:pPr>
                  <w:r>
                    <w:rPr>
                      <w:rFonts w:ascii="Times New Roman" w:cs="Times New Roman"/>
                      <w:kern w:val="0"/>
                      <w:szCs w:val="21"/>
                    </w:rPr>
                    <w:t>《地表水环境质量标准》GB3838-2002的三级标准</w:t>
                  </w:r>
                </w:p>
                <w:p>
                  <w:pPr>
                    <w:pStyle w:val="102"/>
                    <w:snapToGrid w:val="0"/>
                    <w:ind w:firstLine="420"/>
                    <w:jc w:val="center"/>
                    <w:rPr>
                      <w:rFonts w:asci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852" w:type="dxa"/>
                  <w:vMerge w:val="continue"/>
                  <w:tcBorders>
                    <w:left w:val="single" w:color="auto" w:sz="4" w:space="0"/>
                  </w:tcBorders>
                  <w:vAlign w:val="center"/>
                </w:tcPr>
                <w:p>
                  <w:pPr>
                    <w:pStyle w:val="102"/>
                    <w:snapToGrid w:val="0"/>
                    <w:ind w:firstLine="0" w:firstLineChars="0"/>
                    <w:jc w:val="center"/>
                    <w:rPr>
                      <w:rFonts w:ascii="Times New Roman" w:cs="Times New Roman"/>
                      <w:szCs w:val="21"/>
                    </w:rPr>
                  </w:pPr>
                </w:p>
              </w:tc>
              <w:tc>
                <w:tcPr>
                  <w:tcW w:w="1903" w:type="dxa"/>
                  <w:vAlign w:val="center"/>
                </w:tcPr>
                <w:p>
                  <w:pPr>
                    <w:jc w:val="center"/>
                  </w:pPr>
                  <w:r>
                    <w:t>渤海</w:t>
                  </w:r>
                  <w:r>
                    <w:rPr>
                      <w:rFonts w:hint="eastAsia"/>
                    </w:rPr>
                    <w:t>塘</w:t>
                  </w:r>
                  <w:r>
                    <w:t>水库</w:t>
                  </w:r>
                </w:p>
              </w:tc>
              <w:tc>
                <w:tcPr>
                  <w:tcW w:w="1554" w:type="dxa"/>
                  <w:vAlign w:val="center"/>
                </w:tcPr>
                <w:p>
                  <w:pPr>
                    <w:pStyle w:val="18"/>
                    <w:ind w:left="0" w:leftChars="0"/>
                    <w:jc w:val="center"/>
                  </w:pPr>
                  <w:r>
                    <w:rPr>
                      <w:rFonts w:hint="eastAsia"/>
                    </w:rPr>
                    <w:t>农灌</w:t>
                  </w:r>
                  <w:r>
                    <w:t>用水</w:t>
                  </w:r>
                </w:p>
              </w:tc>
              <w:tc>
                <w:tcPr>
                  <w:tcW w:w="1698" w:type="dxa"/>
                  <w:vAlign w:val="center"/>
                </w:tcPr>
                <w:p>
                  <w:pPr>
                    <w:pStyle w:val="18"/>
                    <w:ind w:left="0" w:leftChars="0"/>
                    <w:jc w:val="center"/>
                  </w:pPr>
                  <w:r>
                    <w:rPr>
                      <w:rFonts w:hint="eastAsia"/>
                    </w:rPr>
                    <w:t>西</w:t>
                  </w:r>
                  <w:r>
                    <w:t>南</w:t>
                  </w:r>
                  <w:r>
                    <w:rPr>
                      <w:rFonts w:hint="eastAsia"/>
                    </w:rPr>
                    <w:t>，</w:t>
                  </w:r>
                  <w:r>
                    <w:t>70m</w:t>
                  </w:r>
                </w:p>
              </w:tc>
              <w:tc>
                <w:tcPr>
                  <w:tcW w:w="2289" w:type="dxa"/>
                  <w:vMerge w:val="continue"/>
                  <w:tcBorders>
                    <w:right w:val="single" w:color="auto" w:sz="4" w:space="0"/>
                  </w:tcBorders>
                  <w:vAlign w:val="center"/>
                </w:tcPr>
                <w:p>
                  <w:pPr>
                    <w:pStyle w:val="102"/>
                    <w:snapToGrid w:val="0"/>
                    <w:ind w:firstLine="0" w:firstLineChars="0"/>
                    <w:jc w:val="center"/>
                    <w:rPr>
                      <w:rFonts w:ascii="Times New Roman" w:cs="Times New Roman"/>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852" w:type="dxa"/>
                  <w:tcBorders>
                    <w:left w:val="single" w:color="auto" w:sz="4" w:space="0"/>
                  </w:tcBorders>
                  <w:vAlign w:val="center"/>
                </w:tcPr>
                <w:p>
                  <w:pPr>
                    <w:pStyle w:val="102"/>
                    <w:snapToGrid w:val="0"/>
                    <w:ind w:firstLine="0" w:firstLineChars="0"/>
                    <w:jc w:val="center"/>
                    <w:rPr>
                      <w:rFonts w:ascii="Times New Roman" w:cs="Times New Roman"/>
                      <w:szCs w:val="21"/>
                    </w:rPr>
                  </w:pPr>
                  <w:r>
                    <w:rPr>
                      <w:rFonts w:hint="eastAsia" w:ascii="Times New Roman" w:cs="Times New Roman"/>
                      <w:szCs w:val="21"/>
                    </w:rPr>
                    <w:t>生态</w:t>
                  </w:r>
                  <w:r>
                    <w:rPr>
                      <w:rFonts w:ascii="Times New Roman" w:cs="Times New Roman"/>
                      <w:szCs w:val="21"/>
                    </w:rPr>
                    <w:t>环境</w:t>
                  </w:r>
                </w:p>
              </w:tc>
              <w:tc>
                <w:tcPr>
                  <w:tcW w:w="1903" w:type="dxa"/>
                  <w:vAlign w:val="center"/>
                </w:tcPr>
                <w:p>
                  <w:pPr>
                    <w:jc w:val="center"/>
                    <w:outlineLvl w:val="0"/>
                  </w:pPr>
                  <w:r>
                    <w:t>动植物</w:t>
                  </w:r>
                  <w:r>
                    <w:rPr>
                      <w:rFonts w:hint="eastAsia"/>
                    </w:rPr>
                    <w:t>、农田</w:t>
                  </w:r>
                </w:p>
              </w:tc>
              <w:tc>
                <w:tcPr>
                  <w:tcW w:w="3252" w:type="dxa"/>
                  <w:gridSpan w:val="2"/>
                  <w:vAlign w:val="center"/>
                </w:tcPr>
                <w:p>
                  <w:pPr>
                    <w:jc w:val="center"/>
                    <w:outlineLvl w:val="0"/>
                  </w:pPr>
                  <w:r>
                    <w:t>项目周边</w:t>
                  </w:r>
                  <w:r>
                    <w:rPr>
                      <w:rFonts w:hint="eastAsia"/>
                    </w:rPr>
                    <w:t>5</w:t>
                  </w:r>
                  <w:r>
                    <w:t>00m范围内</w:t>
                  </w:r>
                </w:p>
              </w:tc>
              <w:tc>
                <w:tcPr>
                  <w:tcW w:w="2289" w:type="dxa"/>
                  <w:vAlign w:val="center"/>
                </w:tcPr>
                <w:p>
                  <w:pPr>
                    <w:jc w:val="center"/>
                    <w:outlineLvl w:val="0"/>
                  </w:pPr>
                  <w:r>
                    <w:rPr>
                      <w:rFonts w:hint="eastAsia"/>
                    </w:rPr>
                    <w:t>生态</w:t>
                  </w:r>
                  <w:r>
                    <w:t>良好</w:t>
                  </w:r>
                </w:p>
              </w:tc>
            </w:tr>
          </w:tbl>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tc>
      </w:tr>
    </w:tbl>
    <w:p/>
    <w:p>
      <w:pPr>
        <w:pStyle w:val="21"/>
        <w:jc w:val="both"/>
      </w:pPr>
      <w:bookmarkStart w:id="4" w:name="_Toc525830116"/>
      <w:r>
        <w:rPr>
          <w:rFonts w:hint="eastAsia"/>
        </w:rPr>
        <w:t>四、评价适用标准</w:t>
      </w:r>
      <w:bookmarkEnd w:id="4"/>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jc w:val="center"/>
        </w:trPr>
        <w:tc>
          <w:tcPr>
            <w:tcW w:w="456" w:type="dxa"/>
            <w:vAlign w:val="center"/>
          </w:tcPr>
          <w:p>
            <w:pPr>
              <w:spacing w:line="360" w:lineRule="auto"/>
              <w:jc w:val="center"/>
              <w:rPr>
                <w:sz w:val="24"/>
                <w:szCs w:val="24"/>
              </w:rPr>
            </w:pPr>
            <w:r>
              <w:rPr>
                <w:sz w:val="24"/>
                <w:szCs w:val="24"/>
              </w:rPr>
              <w:t>环境质量标准</w:t>
            </w:r>
          </w:p>
        </w:tc>
        <w:tc>
          <w:tcPr>
            <w:tcW w:w="8066" w:type="dxa"/>
            <w:vAlign w:val="center"/>
          </w:tcPr>
          <w:p>
            <w:pPr>
              <w:spacing w:line="360" w:lineRule="auto"/>
              <w:jc w:val="left"/>
              <w:rPr>
                <w:bCs/>
                <w:sz w:val="24"/>
                <w:szCs w:val="24"/>
              </w:rPr>
            </w:pPr>
            <w:r>
              <w:rPr>
                <w:bCs/>
                <w:sz w:val="24"/>
                <w:szCs w:val="24"/>
              </w:rPr>
              <w:t>环境空气：执行《环境空气质量标准》（GB3095-2012）中的二级标准限值，具体见表4-1。</w:t>
            </w:r>
          </w:p>
          <w:p>
            <w:pPr>
              <w:spacing w:line="360" w:lineRule="auto"/>
              <w:jc w:val="center"/>
              <w:rPr>
                <w:b/>
              </w:rPr>
            </w:pPr>
            <w:r>
              <w:rPr>
                <w:b/>
              </w:rPr>
              <w:t>表4-1  《环境空气质量标准》（GB3095-2012）中的二级标准限值</w:t>
            </w:r>
          </w:p>
          <w:tbl>
            <w:tblPr>
              <w:tblStyle w:val="24"/>
              <w:tblW w:w="7850"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88"/>
              <w:gridCol w:w="1334"/>
              <w:gridCol w:w="1377"/>
              <w:gridCol w:w="325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888" w:type="dxa"/>
                  <w:vAlign w:val="center"/>
                </w:tcPr>
                <w:p>
                  <w:pPr>
                    <w:adjustRightInd w:val="0"/>
                    <w:snapToGrid w:val="0"/>
                    <w:spacing w:line="240" w:lineRule="exact"/>
                    <w:jc w:val="center"/>
                  </w:pPr>
                  <w:r>
                    <w:t>污染物名称</w:t>
                  </w:r>
                </w:p>
              </w:tc>
              <w:tc>
                <w:tcPr>
                  <w:tcW w:w="2711" w:type="dxa"/>
                  <w:gridSpan w:val="2"/>
                  <w:vAlign w:val="center"/>
                </w:tcPr>
                <w:p>
                  <w:pPr>
                    <w:adjustRightInd w:val="0"/>
                    <w:snapToGrid w:val="0"/>
                    <w:spacing w:line="240" w:lineRule="exact"/>
                    <w:jc w:val="center"/>
                  </w:pPr>
                  <w:r>
                    <w:t>标准值</w:t>
                  </w:r>
                </w:p>
              </w:tc>
              <w:tc>
                <w:tcPr>
                  <w:tcW w:w="3251" w:type="dxa"/>
                  <w:vAlign w:val="center"/>
                </w:tcPr>
                <w:p>
                  <w:pPr>
                    <w:adjustRightInd w:val="0"/>
                    <w:snapToGrid w:val="0"/>
                    <w:spacing w:line="240" w:lineRule="exact"/>
                    <w:jc w:val="center"/>
                  </w:pPr>
                  <w:r>
                    <w:t>标准名称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88" w:type="dxa"/>
                  <w:vMerge w:val="restart"/>
                  <w:vAlign w:val="center"/>
                </w:tcPr>
                <w:p>
                  <w:pPr>
                    <w:adjustRightInd w:val="0"/>
                    <w:snapToGrid w:val="0"/>
                    <w:spacing w:line="240" w:lineRule="exact"/>
                    <w:jc w:val="center"/>
                    <w:rPr>
                      <w:vertAlign w:val="subscript"/>
                    </w:rPr>
                  </w:pPr>
                  <w:r>
                    <w:t>SO</w:t>
                  </w:r>
                  <w:r>
                    <w:rPr>
                      <w:vertAlign w:val="subscript"/>
                    </w:rPr>
                    <w:t>2</w:t>
                  </w:r>
                </w:p>
              </w:tc>
              <w:tc>
                <w:tcPr>
                  <w:tcW w:w="1334" w:type="dxa"/>
                  <w:vAlign w:val="center"/>
                </w:tcPr>
                <w:p>
                  <w:pPr>
                    <w:adjustRightInd w:val="0"/>
                    <w:snapToGrid w:val="0"/>
                    <w:jc w:val="center"/>
                  </w:pPr>
                  <w:r>
                    <w:rPr>
                      <w:rFonts w:hint="eastAsia"/>
                    </w:rPr>
                    <w:t>年平均</w:t>
                  </w:r>
                </w:p>
              </w:tc>
              <w:tc>
                <w:tcPr>
                  <w:tcW w:w="1377" w:type="dxa"/>
                  <w:vAlign w:val="center"/>
                </w:tcPr>
                <w:p>
                  <w:pPr>
                    <w:adjustRightInd w:val="0"/>
                    <w:snapToGrid w:val="0"/>
                    <w:jc w:val="center"/>
                  </w:pPr>
                  <w:r>
                    <w:rPr>
                      <w:rFonts w:hint="eastAsia"/>
                    </w:rPr>
                    <w:t>60</w:t>
                  </w:r>
                  <w:r>
                    <w:rPr>
                      <w:rFonts w:eastAsia="黑体"/>
                    </w:rPr>
                    <w:t>μg/m</w:t>
                  </w:r>
                  <w:r>
                    <w:rPr>
                      <w:rFonts w:eastAsia="黑体"/>
                      <w:vertAlign w:val="superscript"/>
                    </w:rPr>
                    <w:t>3</w:t>
                  </w:r>
                </w:p>
              </w:tc>
              <w:tc>
                <w:tcPr>
                  <w:tcW w:w="3251" w:type="dxa"/>
                  <w:vMerge w:val="restart"/>
                  <w:vAlign w:val="center"/>
                </w:tcPr>
                <w:p>
                  <w:pPr>
                    <w:adjustRightInd w:val="0"/>
                    <w:snapToGrid w:val="0"/>
                    <w:spacing w:line="240" w:lineRule="exact"/>
                    <w:jc w:val="center"/>
                  </w:pPr>
                  <w:r>
                    <w:t>《环境空气质量标准》（GB3095</w:t>
                  </w:r>
                  <w:r>
                    <w:rPr>
                      <w:rFonts w:hint="eastAsia"/>
                    </w:rPr>
                    <w:t>-</w:t>
                  </w:r>
                  <w:r>
                    <w:t>2012）</w:t>
                  </w:r>
                  <w:r>
                    <w:rPr>
                      <w:rFonts w:hint="eastAsia"/>
                      <w:bCs/>
                    </w:rPr>
                    <w:t>及其修改单</w:t>
                  </w:r>
                  <w:r>
                    <w:t>二级标准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88" w:type="dxa"/>
                  <w:vMerge w:val="continue"/>
                  <w:vAlign w:val="center"/>
                </w:tcPr>
                <w:p>
                  <w:pPr>
                    <w:adjustRightInd w:val="0"/>
                    <w:snapToGrid w:val="0"/>
                    <w:spacing w:line="240" w:lineRule="exact"/>
                    <w:jc w:val="center"/>
                  </w:pPr>
                </w:p>
              </w:tc>
              <w:tc>
                <w:tcPr>
                  <w:tcW w:w="1334" w:type="dxa"/>
                  <w:vAlign w:val="center"/>
                </w:tcPr>
                <w:p>
                  <w:pPr>
                    <w:adjustRightInd w:val="0"/>
                    <w:snapToGrid w:val="0"/>
                    <w:jc w:val="center"/>
                  </w:pPr>
                  <w:r>
                    <w:t>24小时平均</w:t>
                  </w:r>
                </w:p>
              </w:tc>
              <w:tc>
                <w:tcPr>
                  <w:tcW w:w="1377" w:type="dxa"/>
                  <w:vAlign w:val="center"/>
                </w:tcPr>
                <w:p>
                  <w:pPr>
                    <w:adjustRightInd w:val="0"/>
                    <w:snapToGrid w:val="0"/>
                    <w:jc w:val="center"/>
                  </w:pPr>
                  <w:r>
                    <w:t>150</w:t>
                  </w:r>
                  <w:r>
                    <w:rPr>
                      <w:rFonts w:eastAsia="黑体"/>
                    </w:rPr>
                    <w:t>μg/m</w:t>
                  </w:r>
                  <w:r>
                    <w:rPr>
                      <w:rFonts w:eastAsia="黑体"/>
                      <w:vertAlign w:val="superscript"/>
                    </w:rPr>
                    <w:t>3</w:t>
                  </w:r>
                </w:p>
              </w:tc>
              <w:tc>
                <w:tcPr>
                  <w:tcW w:w="3251" w:type="dxa"/>
                  <w:vMerge w:val="continue"/>
                  <w:vAlign w:val="center"/>
                </w:tcPr>
                <w:p>
                  <w:pPr>
                    <w:adjustRightInd w:val="0"/>
                    <w:snapToGrid w:val="0"/>
                    <w:spacing w:line="240" w:lineRule="exact"/>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88" w:type="dxa"/>
                  <w:vMerge w:val="restart"/>
                  <w:vAlign w:val="center"/>
                </w:tcPr>
                <w:p>
                  <w:pPr>
                    <w:adjustRightInd w:val="0"/>
                    <w:snapToGrid w:val="0"/>
                    <w:spacing w:line="240" w:lineRule="exact"/>
                    <w:jc w:val="center"/>
                  </w:pPr>
                  <w:r>
                    <w:t>NO</w:t>
                  </w:r>
                  <w:r>
                    <w:rPr>
                      <w:vertAlign w:val="subscript"/>
                    </w:rPr>
                    <w:t>2</w:t>
                  </w:r>
                </w:p>
              </w:tc>
              <w:tc>
                <w:tcPr>
                  <w:tcW w:w="1334" w:type="dxa"/>
                  <w:vAlign w:val="center"/>
                </w:tcPr>
                <w:p>
                  <w:pPr>
                    <w:adjustRightInd w:val="0"/>
                    <w:snapToGrid w:val="0"/>
                    <w:jc w:val="center"/>
                  </w:pPr>
                  <w:r>
                    <w:rPr>
                      <w:rFonts w:hint="eastAsia"/>
                    </w:rPr>
                    <w:t>年平均</w:t>
                  </w:r>
                </w:p>
              </w:tc>
              <w:tc>
                <w:tcPr>
                  <w:tcW w:w="1377" w:type="dxa"/>
                  <w:vAlign w:val="center"/>
                </w:tcPr>
                <w:p>
                  <w:pPr>
                    <w:adjustRightInd w:val="0"/>
                    <w:snapToGrid w:val="0"/>
                    <w:jc w:val="center"/>
                  </w:pPr>
                  <w:r>
                    <w:rPr>
                      <w:rFonts w:hint="eastAsia"/>
                    </w:rPr>
                    <w:t>40</w:t>
                  </w:r>
                  <w:r>
                    <w:rPr>
                      <w:rFonts w:eastAsia="黑体"/>
                    </w:rPr>
                    <w:t>μg/m</w:t>
                  </w:r>
                  <w:r>
                    <w:rPr>
                      <w:rFonts w:eastAsia="黑体"/>
                      <w:vertAlign w:val="superscript"/>
                    </w:rPr>
                    <w:t>3</w:t>
                  </w:r>
                </w:p>
              </w:tc>
              <w:tc>
                <w:tcPr>
                  <w:tcW w:w="3251" w:type="dxa"/>
                  <w:vMerge w:val="continue"/>
                  <w:vAlign w:val="center"/>
                </w:tcPr>
                <w:p>
                  <w:pPr>
                    <w:adjustRightInd w:val="0"/>
                    <w:snapToGrid w:val="0"/>
                    <w:spacing w:line="240" w:lineRule="exact"/>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88" w:type="dxa"/>
                  <w:vMerge w:val="continue"/>
                  <w:vAlign w:val="center"/>
                </w:tcPr>
                <w:p>
                  <w:pPr>
                    <w:adjustRightInd w:val="0"/>
                    <w:snapToGrid w:val="0"/>
                    <w:spacing w:line="240" w:lineRule="exact"/>
                    <w:jc w:val="center"/>
                    <w:rPr>
                      <w:vertAlign w:val="subscript"/>
                    </w:rPr>
                  </w:pPr>
                </w:p>
              </w:tc>
              <w:tc>
                <w:tcPr>
                  <w:tcW w:w="1334" w:type="dxa"/>
                  <w:vAlign w:val="center"/>
                </w:tcPr>
                <w:p>
                  <w:pPr>
                    <w:adjustRightInd w:val="0"/>
                    <w:snapToGrid w:val="0"/>
                    <w:jc w:val="center"/>
                  </w:pPr>
                  <w:r>
                    <w:t>24小时平均</w:t>
                  </w:r>
                </w:p>
              </w:tc>
              <w:tc>
                <w:tcPr>
                  <w:tcW w:w="1377" w:type="dxa"/>
                  <w:vAlign w:val="center"/>
                </w:tcPr>
                <w:p>
                  <w:pPr>
                    <w:adjustRightInd w:val="0"/>
                    <w:snapToGrid w:val="0"/>
                    <w:jc w:val="center"/>
                  </w:pPr>
                  <w:r>
                    <w:t>80</w:t>
                  </w:r>
                  <w:r>
                    <w:rPr>
                      <w:rFonts w:eastAsia="黑体"/>
                    </w:rPr>
                    <w:t>μg/m</w:t>
                  </w:r>
                  <w:r>
                    <w:rPr>
                      <w:rFonts w:eastAsia="黑体"/>
                      <w:vertAlign w:val="superscript"/>
                    </w:rPr>
                    <w:t>3</w:t>
                  </w:r>
                </w:p>
              </w:tc>
              <w:tc>
                <w:tcPr>
                  <w:tcW w:w="3251" w:type="dxa"/>
                  <w:vMerge w:val="continue"/>
                  <w:vAlign w:val="center"/>
                </w:tcPr>
                <w:p>
                  <w:pPr>
                    <w:adjustRightInd w:val="0"/>
                    <w:snapToGrid w:val="0"/>
                    <w:spacing w:line="240" w:lineRule="exact"/>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88" w:type="dxa"/>
                  <w:vMerge w:val="restart"/>
                  <w:vAlign w:val="center"/>
                </w:tcPr>
                <w:p>
                  <w:pPr>
                    <w:adjustRightInd w:val="0"/>
                    <w:snapToGrid w:val="0"/>
                    <w:spacing w:line="240" w:lineRule="exact"/>
                    <w:jc w:val="center"/>
                    <w:rPr>
                      <w:vertAlign w:val="subscript"/>
                    </w:rPr>
                  </w:pPr>
                  <w:r>
                    <w:t>PM</w:t>
                  </w:r>
                  <w:r>
                    <w:rPr>
                      <w:vertAlign w:val="subscript"/>
                    </w:rPr>
                    <w:t>10</w:t>
                  </w:r>
                </w:p>
              </w:tc>
              <w:tc>
                <w:tcPr>
                  <w:tcW w:w="1334" w:type="dxa"/>
                  <w:vAlign w:val="center"/>
                </w:tcPr>
                <w:p>
                  <w:pPr>
                    <w:adjustRightInd w:val="0"/>
                    <w:snapToGrid w:val="0"/>
                    <w:jc w:val="center"/>
                  </w:pPr>
                  <w:r>
                    <w:rPr>
                      <w:rFonts w:hint="eastAsia"/>
                    </w:rPr>
                    <w:t>年平均</w:t>
                  </w:r>
                </w:p>
              </w:tc>
              <w:tc>
                <w:tcPr>
                  <w:tcW w:w="1377" w:type="dxa"/>
                  <w:vAlign w:val="center"/>
                </w:tcPr>
                <w:p>
                  <w:pPr>
                    <w:adjustRightInd w:val="0"/>
                    <w:snapToGrid w:val="0"/>
                    <w:jc w:val="center"/>
                  </w:pPr>
                  <w:r>
                    <w:rPr>
                      <w:rFonts w:hint="eastAsia"/>
                    </w:rPr>
                    <w:t>70</w:t>
                  </w:r>
                  <w:r>
                    <w:rPr>
                      <w:rFonts w:eastAsia="黑体"/>
                    </w:rPr>
                    <w:t>μg/m</w:t>
                  </w:r>
                  <w:r>
                    <w:rPr>
                      <w:rFonts w:eastAsia="黑体"/>
                      <w:vertAlign w:val="superscript"/>
                    </w:rPr>
                    <w:t>3</w:t>
                  </w:r>
                </w:p>
              </w:tc>
              <w:tc>
                <w:tcPr>
                  <w:tcW w:w="3251" w:type="dxa"/>
                  <w:vMerge w:val="continue"/>
                  <w:vAlign w:val="center"/>
                </w:tcPr>
                <w:p>
                  <w:pPr>
                    <w:adjustRightInd w:val="0"/>
                    <w:snapToGrid w:val="0"/>
                    <w:spacing w:line="240" w:lineRule="exact"/>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88" w:type="dxa"/>
                  <w:vMerge w:val="continue"/>
                  <w:vAlign w:val="center"/>
                </w:tcPr>
                <w:p>
                  <w:pPr>
                    <w:adjustRightInd w:val="0"/>
                    <w:snapToGrid w:val="0"/>
                    <w:spacing w:line="240" w:lineRule="exact"/>
                    <w:jc w:val="center"/>
                  </w:pPr>
                </w:p>
              </w:tc>
              <w:tc>
                <w:tcPr>
                  <w:tcW w:w="1334" w:type="dxa"/>
                  <w:vAlign w:val="center"/>
                </w:tcPr>
                <w:p>
                  <w:pPr>
                    <w:adjustRightInd w:val="0"/>
                    <w:snapToGrid w:val="0"/>
                    <w:jc w:val="center"/>
                  </w:pPr>
                  <w:r>
                    <w:t>24小时平均</w:t>
                  </w:r>
                </w:p>
              </w:tc>
              <w:tc>
                <w:tcPr>
                  <w:tcW w:w="1377" w:type="dxa"/>
                  <w:vAlign w:val="center"/>
                </w:tcPr>
                <w:p>
                  <w:pPr>
                    <w:adjustRightInd w:val="0"/>
                    <w:snapToGrid w:val="0"/>
                    <w:jc w:val="center"/>
                  </w:pPr>
                  <w:r>
                    <w:t>150</w:t>
                  </w:r>
                  <w:r>
                    <w:rPr>
                      <w:rFonts w:eastAsia="黑体"/>
                    </w:rPr>
                    <w:t>μg/m</w:t>
                  </w:r>
                  <w:r>
                    <w:rPr>
                      <w:rFonts w:eastAsia="黑体"/>
                      <w:vertAlign w:val="superscript"/>
                    </w:rPr>
                    <w:t>3</w:t>
                  </w:r>
                </w:p>
              </w:tc>
              <w:tc>
                <w:tcPr>
                  <w:tcW w:w="3251" w:type="dxa"/>
                  <w:vMerge w:val="continue"/>
                  <w:vAlign w:val="center"/>
                </w:tcPr>
                <w:p>
                  <w:pPr>
                    <w:adjustRightInd w:val="0"/>
                    <w:snapToGrid w:val="0"/>
                    <w:spacing w:line="240" w:lineRule="exact"/>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88" w:type="dxa"/>
                  <w:vMerge w:val="restart"/>
                  <w:vAlign w:val="center"/>
                </w:tcPr>
                <w:p>
                  <w:pPr>
                    <w:adjustRightInd w:val="0"/>
                    <w:snapToGrid w:val="0"/>
                    <w:spacing w:line="240" w:lineRule="exact"/>
                    <w:jc w:val="center"/>
                  </w:pPr>
                  <w:r>
                    <w:rPr>
                      <w:rFonts w:hint="eastAsia"/>
                    </w:rPr>
                    <w:t>PM</w:t>
                  </w:r>
                  <w:r>
                    <w:rPr>
                      <w:rFonts w:hint="eastAsia"/>
                      <w:vertAlign w:val="subscript"/>
                    </w:rPr>
                    <w:t>2.5</w:t>
                  </w:r>
                </w:p>
              </w:tc>
              <w:tc>
                <w:tcPr>
                  <w:tcW w:w="1334" w:type="dxa"/>
                  <w:vAlign w:val="center"/>
                </w:tcPr>
                <w:p>
                  <w:pPr>
                    <w:adjustRightInd w:val="0"/>
                    <w:snapToGrid w:val="0"/>
                    <w:jc w:val="center"/>
                  </w:pPr>
                  <w:r>
                    <w:rPr>
                      <w:rFonts w:hint="eastAsia"/>
                    </w:rPr>
                    <w:t>年平均</w:t>
                  </w:r>
                </w:p>
              </w:tc>
              <w:tc>
                <w:tcPr>
                  <w:tcW w:w="1377" w:type="dxa"/>
                  <w:vAlign w:val="center"/>
                </w:tcPr>
                <w:p>
                  <w:pPr>
                    <w:adjustRightInd w:val="0"/>
                    <w:snapToGrid w:val="0"/>
                    <w:jc w:val="center"/>
                  </w:pPr>
                  <w:r>
                    <w:t>35</w:t>
                  </w:r>
                  <w:r>
                    <w:rPr>
                      <w:rFonts w:eastAsia="黑体"/>
                    </w:rPr>
                    <w:t>μg/m</w:t>
                  </w:r>
                  <w:r>
                    <w:rPr>
                      <w:rFonts w:eastAsia="黑体"/>
                      <w:vertAlign w:val="superscript"/>
                    </w:rPr>
                    <w:t>3</w:t>
                  </w:r>
                </w:p>
              </w:tc>
              <w:tc>
                <w:tcPr>
                  <w:tcW w:w="3251" w:type="dxa"/>
                  <w:vMerge w:val="continue"/>
                  <w:vAlign w:val="center"/>
                </w:tcPr>
                <w:p>
                  <w:pPr>
                    <w:adjustRightInd w:val="0"/>
                    <w:snapToGrid w:val="0"/>
                    <w:spacing w:line="240" w:lineRule="exact"/>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88" w:type="dxa"/>
                  <w:vMerge w:val="continue"/>
                  <w:vAlign w:val="center"/>
                </w:tcPr>
                <w:p>
                  <w:pPr>
                    <w:adjustRightInd w:val="0"/>
                    <w:snapToGrid w:val="0"/>
                    <w:spacing w:line="240" w:lineRule="exact"/>
                    <w:jc w:val="center"/>
                  </w:pPr>
                </w:p>
              </w:tc>
              <w:tc>
                <w:tcPr>
                  <w:tcW w:w="1334" w:type="dxa"/>
                  <w:vAlign w:val="center"/>
                </w:tcPr>
                <w:p>
                  <w:pPr>
                    <w:adjustRightInd w:val="0"/>
                    <w:snapToGrid w:val="0"/>
                    <w:jc w:val="center"/>
                  </w:pPr>
                  <w:r>
                    <w:t>24小时平均</w:t>
                  </w:r>
                </w:p>
              </w:tc>
              <w:tc>
                <w:tcPr>
                  <w:tcW w:w="1377" w:type="dxa"/>
                  <w:vAlign w:val="center"/>
                </w:tcPr>
                <w:p>
                  <w:pPr>
                    <w:adjustRightInd w:val="0"/>
                    <w:snapToGrid w:val="0"/>
                    <w:jc w:val="center"/>
                  </w:pPr>
                  <w:r>
                    <w:t>75</w:t>
                  </w:r>
                  <w:r>
                    <w:rPr>
                      <w:rFonts w:eastAsia="黑体"/>
                    </w:rPr>
                    <w:t>μg/m</w:t>
                  </w:r>
                  <w:r>
                    <w:rPr>
                      <w:rFonts w:eastAsia="黑体"/>
                      <w:vertAlign w:val="superscript"/>
                    </w:rPr>
                    <w:t>3</w:t>
                  </w:r>
                </w:p>
              </w:tc>
              <w:tc>
                <w:tcPr>
                  <w:tcW w:w="3251" w:type="dxa"/>
                  <w:vMerge w:val="continue"/>
                  <w:vAlign w:val="center"/>
                </w:tcPr>
                <w:p>
                  <w:pPr>
                    <w:adjustRightInd w:val="0"/>
                    <w:snapToGrid w:val="0"/>
                    <w:spacing w:line="240" w:lineRule="exact"/>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88" w:type="dxa"/>
                  <w:vAlign w:val="center"/>
                </w:tcPr>
                <w:p>
                  <w:pPr>
                    <w:adjustRightInd w:val="0"/>
                    <w:snapToGrid w:val="0"/>
                    <w:spacing w:line="240" w:lineRule="exact"/>
                    <w:jc w:val="center"/>
                  </w:pPr>
                  <w:r>
                    <w:rPr>
                      <w:rFonts w:hint="eastAsia"/>
                    </w:rPr>
                    <w:t>TSP</w:t>
                  </w:r>
                </w:p>
              </w:tc>
              <w:tc>
                <w:tcPr>
                  <w:tcW w:w="1334" w:type="dxa"/>
                  <w:vAlign w:val="center"/>
                </w:tcPr>
                <w:p>
                  <w:pPr>
                    <w:adjustRightInd w:val="0"/>
                    <w:snapToGrid w:val="0"/>
                    <w:jc w:val="center"/>
                  </w:pPr>
                  <w:r>
                    <w:rPr>
                      <w:rFonts w:hint="eastAsia"/>
                    </w:rPr>
                    <w:t>2</w:t>
                  </w:r>
                  <w:r>
                    <w:t>4</w:t>
                  </w:r>
                  <w:r>
                    <w:rPr>
                      <w:rFonts w:hint="eastAsia"/>
                    </w:rPr>
                    <w:t>小时</w:t>
                  </w:r>
                  <w:r>
                    <w:t>平均</w:t>
                  </w:r>
                </w:p>
              </w:tc>
              <w:tc>
                <w:tcPr>
                  <w:tcW w:w="1377" w:type="dxa"/>
                  <w:vAlign w:val="center"/>
                </w:tcPr>
                <w:p>
                  <w:pPr>
                    <w:adjustRightInd w:val="0"/>
                    <w:snapToGrid w:val="0"/>
                    <w:jc w:val="center"/>
                  </w:pPr>
                  <w:r>
                    <w:rPr>
                      <w:rFonts w:hint="eastAsia"/>
                    </w:rPr>
                    <w:t>300</w:t>
                  </w:r>
                  <w:r>
                    <w:rPr>
                      <w:rFonts w:eastAsia="黑体"/>
                    </w:rPr>
                    <w:t>μg/m</w:t>
                  </w:r>
                  <w:r>
                    <w:rPr>
                      <w:rFonts w:eastAsia="黑体"/>
                      <w:vertAlign w:val="superscript"/>
                    </w:rPr>
                    <w:t>3</w:t>
                  </w:r>
                </w:p>
              </w:tc>
              <w:tc>
                <w:tcPr>
                  <w:tcW w:w="3251" w:type="dxa"/>
                  <w:vMerge w:val="continue"/>
                  <w:vAlign w:val="center"/>
                </w:tcPr>
                <w:p>
                  <w:pPr>
                    <w:adjustRightInd w:val="0"/>
                    <w:snapToGrid w:val="0"/>
                    <w:spacing w:line="240" w:lineRule="exact"/>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88" w:type="dxa"/>
                  <w:vAlign w:val="center"/>
                </w:tcPr>
                <w:p>
                  <w:pPr>
                    <w:adjustRightInd w:val="0"/>
                    <w:snapToGrid w:val="0"/>
                    <w:spacing w:line="240" w:lineRule="exact"/>
                    <w:jc w:val="center"/>
                  </w:pPr>
                  <w:r>
                    <w:rPr>
                      <w:rFonts w:hint="eastAsia"/>
                    </w:rPr>
                    <w:t>O</w:t>
                  </w:r>
                  <w:r>
                    <w:rPr>
                      <w:rFonts w:hint="eastAsia"/>
                      <w:vertAlign w:val="subscript"/>
                    </w:rPr>
                    <w:t>3</w:t>
                  </w:r>
                </w:p>
              </w:tc>
              <w:tc>
                <w:tcPr>
                  <w:tcW w:w="1334" w:type="dxa"/>
                  <w:vAlign w:val="center"/>
                </w:tcPr>
                <w:p>
                  <w:pPr>
                    <w:adjustRightInd w:val="0"/>
                    <w:snapToGrid w:val="0"/>
                    <w:jc w:val="center"/>
                  </w:pPr>
                  <w:r>
                    <w:rPr>
                      <w:rFonts w:hint="eastAsia"/>
                    </w:rPr>
                    <w:t>日</w:t>
                  </w:r>
                  <w:r>
                    <w:t>最大</w:t>
                  </w:r>
                  <w:r>
                    <w:rPr>
                      <w:rFonts w:hint="eastAsia"/>
                    </w:rPr>
                    <w:t>8小时</w:t>
                  </w:r>
                  <w:r>
                    <w:t>平均</w:t>
                  </w:r>
                </w:p>
              </w:tc>
              <w:tc>
                <w:tcPr>
                  <w:tcW w:w="1377" w:type="dxa"/>
                  <w:vAlign w:val="center"/>
                </w:tcPr>
                <w:p>
                  <w:pPr>
                    <w:adjustRightInd w:val="0"/>
                    <w:snapToGrid w:val="0"/>
                    <w:jc w:val="center"/>
                  </w:pPr>
                  <w:r>
                    <w:t>160</w:t>
                  </w:r>
                  <w:r>
                    <w:rPr>
                      <w:rFonts w:eastAsia="黑体"/>
                    </w:rPr>
                    <w:t>μg/m</w:t>
                  </w:r>
                  <w:r>
                    <w:rPr>
                      <w:rFonts w:eastAsia="黑体"/>
                      <w:vertAlign w:val="superscript"/>
                    </w:rPr>
                    <w:t>3</w:t>
                  </w:r>
                </w:p>
              </w:tc>
              <w:tc>
                <w:tcPr>
                  <w:tcW w:w="3251" w:type="dxa"/>
                  <w:vMerge w:val="continue"/>
                  <w:vAlign w:val="center"/>
                </w:tcPr>
                <w:p>
                  <w:pPr>
                    <w:adjustRightInd w:val="0"/>
                    <w:snapToGrid w:val="0"/>
                    <w:spacing w:line="240" w:lineRule="exact"/>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888" w:type="dxa"/>
                  <w:vAlign w:val="center"/>
                </w:tcPr>
                <w:p>
                  <w:pPr>
                    <w:adjustRightInd w:val="0"/>
                    <w:snapToGrid w:val="0"/>
                    <w:spacing w:line="240" w:lineRule="exact"/>
                    <w:jc w:val="center"/>
                  </w:pPr>
                  <w:r>
                    <w:rPr>
                      <w:rFonts w:hint="eastAsia"/>
                    </w:rPr>
                    <w:t>CO</w:t>
                  </w:r>
                </w:p>
              </w:tc>
              <w:tc>
                <w:tcPr>
                  <w:tcW w:w="1334" w:type="dxa"/>
                  <w:vAlign w:val="center"/>
                </w:tcPr>
                <w:p>
                  <w:pPr>
                    <w:adjustRightInd w:val="0"/>
                    <w:snapToGrid w:val="0"/>
                    <w:jc w:val="center"/>
                  </w:pPr>
                  <w:r>
                    <w:rPr>
                      <w:rFonts w:hint="eastAsia"/>
                    </w:rPr>
                    <w:t>24小时</w:t>
                  </w:r>
                  <w:r>
                    <w:t>平均</w:t>
                  </w:r>
                </w:p>
              </w:tc>
              <w:tc>
                <w:tcPr>
                  <w:tcW w:w="1377" w:type="dxa"/>
                  <w:vAlign w:val="center"/>
                </w:tcPr>
                <w:p>
                  <w:pPr>
                    <w:adjustRightInd w:val="0"/>
                    <w:snapToGrid w:val="0"/>
                    <w:jc w:val="center"/>
                  </w:pPr>
                  <w:r>
                    <w:t>4mg</w:t>
                  </w:r>
                  <w:r>
                    <w:rPr>
                      <w:rFonts w:eastAsia="黑体"/>
                    </w:rPr>
                    <w:t>/m</w:t>
                  </w:r>
                  <w:r>
                    <w:rPr>
                      <w:rFonts w:eastAsia="黑体"/>
                      <w:vertAlign w:val="superscript"/>
                    </w:rPr>
                    <w:t>3</w:t>
                  </w:r>
                </w:p>
              </w:tc>
              <w:tc>
                <w:tcPr>
                  <w:tcW w:w="3251" w:type="dxa"/>
                  <w:vMerge w:val="continue"/>
                  <w:vAlign w:val="center"/>
                </w:tcPr>
                <w:p>
                  <w:pPr>
                    <w:adjustRightInd w:val="0"/>
                    <w:snapToGrid w:val="0"/>
                    <w:spacing w:line="240" w:lineRule="exact"/>
                    <w:jc w:val="center"/>
                  </w:pPr>
                </w:p>
              </w:tc>
            </w:tr>
          </w:tbl>
          <w:p>
            <w:pPr>
              <w:spacing w:line="360" w:lineRule="auto"/>
              <w:jc w:val="left"/>
              <w:rPr>
                <w:sz w:val="24"/>
                <w:szCs w:val="24"/>
              </w:rPr>
            </w:pPr>
            <w:r>
              <w:rPr>
                <w:rFonts w:eastAsiaTheme="minorEastAsia"/>
                <w:sz w:val="24"/>
              </w:rPr>
              <w:t>水环境：执行</w:t>
            </w:r>
            <w:r>
              <w:rPr>
                <w:sz w:val="24"/>
                <w:szCs w:val="24"/>
              </w:rPr>
              <w:t>《地表水环境质量标准》（GB3838-2002）</w:t>
            </w:r>
            <w:r>
              <w:rPr>
                <w:rFonts w:hint="eastAsia" w:ascii="宋体" w:hAnsi="宋体" w:cs="宋体"/>
                <w:sz w:val="24"/>
                <w:szCs w:val="24"/>
              </w:rPr>
              <w:t>Ⅲ</w:t>
            </w:r>
            <w:r>
              <w:rPr>
                <w:sz w:val="24"/>
                <w:szCs w:val="24"/>
              </w:rPr>
              <w:t>类标准。</w:t>
            </w:r>
          </w:p>
          <w:p>
            <w:pPr>
              <w:spacing w:line="360" w:lineRule="auto"/>
              <w:ind w:firstLine="105" w:firstLineChars="50"/>
              <w:jc w:val="center"/>
              <w:rPr>
                <w:b/>
              </w:rPr>
            </w:pPr>
            <w:r>
              <w:rPr>
                <w:b/>
                <w:snapToGrid w:val="0"/>
                <w:kern w:val="0"/>
              </w:rPr>
              <w:t xml:space="preserve">表4-2 </w:t>
            </w:r>
            <w:r>
              <w:rPr>
                <w:b/>
              </w:rPr>
              <w:t>《地表水环境质量标准》（GB3838-2002）</w:t>
            </w:r>
            <w:r>
              <w:rPr>
                <w:b/>
                <w:snapToGrid w:val="0"/>
                <w:kern w:val="0"/>
              </w:rPr>
              <w:t xml:space="preserve">  单位：mg/L，pH值除外</w:t>
            </w:r>
          </w:p>
          <w:tbl>
            <w:tblPr>
              <w:tblStyle w:val="24"/>
              <w:tblW w:w="785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098"/>
              <w:gridCol w:w="1098"/>
              <w:gridCol w:w="1098"/>
              <w:gridCol w:w="1097"/>
              <w:gridCol w:w="1099"/>
              <w:gridCol w:w="126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98" w:type="dxa"/>
                  <w:vAlign w:val="center"/>
                </w:tcPr>
                <w:p>
                  <w:pPr>
                    <w:jc w:val="center"/>
                    <w:rPr>
                      <w:b/>
                    </w:rPr>
                  </w:pPr>
                  <w:r>
                    <w:rPr>
                      <w:b/>
                    </w:rPr>
                    <w:t>项目标准</w:t>
                  </w:r>
                </w:p>
              </w:tc>
              <w:tc>
                <w:tcPr>
                  <w:tcW w:w="1098" w:type="dxa"/>
                  <w:vAlign w:val="center"/>
                </w:tcPr>
                <w:p>
                  <w:pPr>
                    <w:jc w:val="center"/>
                    <w:rPr>
                      <w:b/>
                    </w:rPr>
                  </w:pPr>
                  <w:r>
                    <w:rPr>
                      <w:b/>
                    </w:rPr>
                    <w:t>pH</w:t>
                  </w:r>
                </w:p>
              </w:tc>
              <w:tc>
                <w:tcPr>
                  <w:tcW w:w="1098" w:type="dxa"/>
                  <w:vAlign w:val="center"/>
                </w:tcPr>
                <w:p>
                  <w:pPr>
                    <w:jc w:val="center"/>
                    <w:rPr>
                      <w:b/>
                    </w:rPr>
                  </w:pPr>
                  <w:r>
                    <w:rPr>
                      <w:b/>
                    </w:rPr>
                    <w:t>BOD</w:t>
                  </w:r>
                  <w:r>
                    <w:rPr>
                      <w:b/>
                      <w:vertAlign w:val="subscript"/>
                    </w:rPr>
                    <w:t>5</w:t>
                  </w:r>
                </w:p>
              </w:tc>
              <w:tc>
                <w:tcPr>
                  <w:tcW w:w="1098" w:type="dxa"/>
                  <w:vAlign w:val="center"/>
                </w:tcPr>
                <w:p>
                  <w:pPr>
                    <w:jc w:val="center"/>
                    <w:rPr>
                      <w:b/>
                    </w:rPr>
                  </w:pPr>
                  <w:r>
                    <w:rPr>
                      <w:b/>
                    </w:rPr>
                    <w:t>COD</w:t>
                  </w:r>
                </w:p>
              </w:tc>
              <w:tc>
                <w:tcPr>
                  <w:tcW w:w="1097" w:type="dxa"/>
                  <w:vAlign w:val="center"/>
                </w:tcPr>
                <w:p>
                  <w:pPr>
                    <w:jc w:val="center"/>
                    <w:rPr>
                      <w:b/>
                    </w:rPr>
                  </w:pPr>
                  <w:r>
                    <w:rPr>
                      <w:b/>
                    </w:rPr>
                    <w:t>石油类</w:t>
                  </w:r>
                </w:p>
              </w:tc>
              <w:tc>
                <w:tcPr>
                  <w:tcW w:w="1099" w:type="dxa"/>
                  <w:vAlign w:val="center"/>
                </w:tcPr>
                <w:p>
                  <w:pPr>
                    <w:jc w:val="center"/>
                    <w:rPr>
                      <w:b/>
                    </w:rPr>
                  </w:pPr>
                  <w:r>
                    <w:rPr>
                      <w:b/>
                    </w:rPr>
                    <w:t>氨氮</w:t>
                  </w:r>
                </w:p>
              </w:tc>
              <w:tc>
                <w:tcPr>
                  <w:tcW w:w="1262" w:type="dxa"/>
                  <w:vAlign w:val="center"/>
                </w:tcPr>
                <w:p>
                  <w:pPr>
                    <w:jc w:val="center"/>
                    <w:rPr>
                      <w:b/>
                    </w:rPr>
                  </w:pPr>
                  <w:r>
                    <w:rPr>
                      <w:b/>
                    </w:rPr>
                    <w:t>SS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98" w:type="dxa"/>
                  <w:vAlign w:val="center"/>
                </w:tcPr>
                <w:p>
                  <w:pPr>
                    <w:jc w:val="center"/>
                  </w:pPr>
                  <w:r>
                    <w:rPr>
                      <w:rFonts w:hint="eastAsia" w:ascii="宋体" w:hAnsi="宋体" w:cs="宋体"/>
                    </w:rPr>
                    <w:t>Ⅲ</w:t>
                  </w:r>
                  <w:r>
                    <w:t>类标准</w:t>
                  </w:r>
                </w:p>
              </w:tc>
              <w:tc>
                <w:tcPr>
                  <w:tcW w:w="1098" w:type="dxa"/>
                  <w:vAlign w:val="center"/>
                </w:tcPr>
                <w:p>
                  <w:pPr>
                    <w:jc w:val="center"/>
                  </w:pPr>
                  <w:r>
                    <w:t>6-9</w:t>
                  </w:r>
                </w:p>
              </w:tc>
              <w:tc>
                <w:tcPr>
                  <w:tcW w:w="1098" w:type="dxa"/>
                  <w:vAlign w:val="center"/>
                </w:tcPr>
                <w:p>
                  <w:pPr>
                    <w:jc w:val="center"/>
                  </w:pPr>
                  <w:r>
                    <w:t>≤4</w:t>
                  </w:r>
                </w:p>
              </w:tc>
              <w:tc>
                <w:tcPr>
                  <w:tcW w:w="1098" w:type="dxa"/>
                  <w:vAlign w:val="center"/>
                </w:tcPr>
                <w:p>
                  <w:pPr>
                    <w:jc w:val="center"/>
                  </w:pPr>
                  <w:r>
                    <w:t>≤20</w:t>
                  </w:r>
                </w:p>
              </w:tc>
              <w:tc>
                <w:tcPr>
                  <w:tcW w:w="1097" w:type="dxa"/>
                  <w:vAlign w:val="center"/>
                </w:tcPr>
                <w:p>
                  <w:pPr>
                    <w:jc w:val="center"/>
                  </w:pPr>
                  <w:r>
                    <w:t>≤0.05</w:t>
                  </w:r>
                </w:p>
              </w:tc>
              <w:tc>
                <w:tcPr>
                  <w:tcW w:w="1099" w:type="dxa"/>
                  <w:vAlign w:val="center"/>
                </w:tcPr>
                <w:p>
                  <w:pPr>
                    <w:jc w:val="center"/>
                  </w:pPr>
                  <w:r>
                    <w:t>1.0</w:t>
                  </w:r>
                </w:p>
              </w:tc>
              <w:tc>
                <w:tcPr>
                  <w:tcW w:w="1262" w:type="dxa"/>
                  <w:vAlign w:val="center"/>
                </w:tcPr>
                <w:p>
                  <w:pPr>
                    <w:jc w:val="center"/>
                  </w:pPr>
                  <w:r>
                    <w:t>—</w:t>
                  </w:r>
                </w:p>
              </w:tc>
            </w:tr>
          </w:tbl>
          <w:p>
            <w:pPr>
              <w:spacing w:line="360" w:lineRule="auto"/>
              <w:rPr>
                <w:bCs/>
                <w:sz w:val="24"/>
                <w:szCs w:val="24"/>
              </w:rPr>
            </w:pPr>
            <w:r>
              <w:rPr>
                <w:bCs/>
                <w:sz w:val="24"/>
                <w:szCs w:val="24"/>
              </w:rPr>
              <w:t>声环境：项目营运期执行《声环境质量标准》（GB3096-2008）中的2类标准限值。具体见表4-3。</w:t>
            </w:r>
          </w:p>
          <w:p>
            <w:pPr>
              <w:spacing w:line="360" w:lineRule="auto"/>
              <w:jc w:val="center"/>
              <w:rPr>
                <w:b/>
              </w:rPr>
            </w:pPr>
            <w:r>
              <w:rPr>
                <w:b/>
              </w:rPr>
              <w:t>表4-3《声环境质量标准》（GB3096-2008）中的2类标准</w:t>
            </w:r>
          </w:p>
          <w:tbl>
            <w:tblPr>
              <w:tblStyle w:val="24"/>
              <w:tblW w:w="785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91"/>
              <w:gridCol w:w="2629"/>
              <w:gridCol w:w="26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591" w:type="dxa"/>
                  <w:vMerge w:val="restart"/>
                  <w:vAlign w:val="center"/>
                </w:tcPr>
                <w:p>
                  <w:pPr>
                    <w:spacing w:line="360" w:lineRule="auto"/>
                    <w:jc w:val="center"/>
                    <w:rPr>
                      <w:b/>
                    </w:rPr>
                  </w:pPr>
                  <w:r>
                    <w:rPr>
                      <w:b/>
                    </w:rPr>
                    <w:t>声环境功能区类别</w:t>
                  </w:r>
                </w:p>
              </w:tc>
              <w:tc>
                <w:tcPr>
                  <w:tcW w:w="5259" w:type="dxa"/>
                  <w:gridSpan w:val="2"/>
                </w:tcPr>
                <w:p>
                  <w:pPr>
                    <w:spacing w:line="360" w:lineRule="auto"/>
                    <w:jc w:val="center"/>
                    <w:rPr>
                      <w:b/>
                    </w:rPr>
                  </w:pPr>
                  <w:r>
                    <w:rPr>
                      <w:b/>
                    </w:rPr>
                    <w:t>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2591" w:type="dxa"/>
                  <w:vMerge w:val="continue"/>
                </w:tcPr>
                <w:p>
                  <w:pPr>
                    <w:spacing w:line="360" w:lineRule="auto"/>
                    <w:rPr>
                      <w:b/>
                    </w:rPr>
                  </w:pPr>
                </w:p>
              </w:tc>
              <w:tc>
                <w:tcPr>
                  <w:tcW w:w="2629" w:type="dxa"/>
                </w:tcPr>
                <w:p>
                  <w:pPr>
                    <w:spacing w:line="360" w:lineRule="auto"/>
                    <w:jc w:val="center"/>
                    <w:rPr>
                      <w:b/>
                    </w:rPr>
                  </w:pPr>
                  <w:r>
                    <w:rPr>
                      <w:b/>
                    </w:rPr>
                    <w:t>昼间dB（A）</w:t>
                  </w:r>
                </w:p>
              </w:tc>
              <w:tc>
                <w:tcPr>
                  <w:tcW w:w="2630" w:type="dxa"/>
                </w:tcPr>
                <w:p>
                  <w:pPr>
                    <w:spacing w:line="360" w:lineRule="auto"/>
                    <w:jc w:val="center"/>
                    <w:rPr>
                      <w:b/>
                    </w:rPr>
                  </w:pPr>
                  <w:r>
                    <w:rPr>
                      <w:b/>
                    </w:rPr>
                    <w:t>夜间dB（A）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2591" w:type="dxa"/>
                </w:tcPr>
                <w:p>
                  <w:pPr>
                    <w:spacing w:line="360" w:lineRule="auto"/>
                    <w:jc w:val="center"/>
                  </w:pPr>
                  <w:r>
                    <w:t>2类</w:t>
                  </w:r>
                </w:p>
              </w:tc>
              <w:tc>
                <w:tcPr>
                  <w:tcW w:w="2629" w:type="dxa"/>
                </w:tcPr>
                <w:p>
                  <w:pPr>
                    <w:spacing w:line="360" w:lineRule="auto"/>
                    <w:jc w:val="center"/>
                  </w:pPr>
                  <w:r>
                    <w:t>60</w:t>
                  </w:r>
                </w:p>
              </w:tc>
              <w:tc>
                <w:tcPr>
                  <w:tcW w:w="2630" w:type="dxa"/>
                </w:tcPr>
                <w:p>
                  <w:pPr>
                    <w:spacing w:line="360" w:lineRule="auto"/>
                    <w:jc w:val="center"/>
                  </w:pPr>
                  <w:r>
                    <w:t>50</w:t>
                  </w:r>
                </w:p>
              </w:tc>
            </w:tr>
          </w:tbl>
          <w:p>
            <w:pPr>
              <w:jc w:val="left"/>
              <w:rPr>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456" w:type="dxa"/>
            <w:vAlign w:val="center"/>
          </w:tcPr>
          <w:p>
            <w:pPr>
              <w:pStyle w:val="9"/>
              <w:spacing w:line="360" w:lineRule="auto"/>
              <w:rPr>
                <w:rFonts w:cs="Times New Roman"/>
                <w:sz w:val="24"/>
                <w:szCs w:val="24"/>
              </w:rPr>
            </w:pPr>
            <w:r>
              <w:rPr>
                <w:rFonts w:cs="Times New Roman"/>
                <w:sz w:val="24"/>
                <w:szCs w:val="24"/>
              </w:rPr>
              <w:t>污染物排放标准</w:t>
            </w:r>
          </w:p>
        </w:tc>
        <w:tc>
          <w:tcPr>
            <w:tcW w:w="8066" w:type="dxa"/>
            <w:vAlign w:val="center"/>
          </w:tcPr>
          <w:p>
            <w:pPr>
              <w:spacing w:line="360" w:lineRule="auto"/>
              <w:jc w:val="left"/>
              <w:rPr>
                <w:sz w:val="24"/>
                <w:szCs w:val="24"/>
              </w:rPr>
            </w:pPr>
            <w:r>
              <w:rPr>
                <w:sz w:val="24"/>
                <w:szCs w:val="24"/>
              </w:rPr>
              <w:t>废气：项目</w:t>
            </w:r>
            <w:r>
              <w:rPr>
                <w:rFonts w:hint="eastAsia"/>
                <w:sz w:val="24"/>
                <w:szCs w:val="24"/>
              </w:rPr>
              <w:t>搅拌站</w:t>
            </w:r>
            <w:r>
              <w:rPr>
                <w:sz w:val="24"/>
                <w:szCs w:val="24"/>
              </w:rPr>
              <w:t>生产线</w:t>
            </w:r>
            <w:r>
              <w:rPr>
                <w:rFonts w:hint="eastAsia"/>
                <w:sz w:val="24"/>
                <w:szCs w:val="24"/>
              </w:rPr>
              <w:t>颗粒物</w:t>
            </w:r>
            <w:r>
              <w:rPr>
                <w:sz w:val="24"/>
                <w:szCs w:val="24"/>
              </w:rPr>
              <w:t>执行《水泥工业大气污染物排放标准》（GB4915-2013）中表1</w:t>
            </w:r>
            <w:r>
              <w:rPr>
                <w:rFonts w:hint="eastAsia"/>
                <w:sz w:val="24"/>
                <w:szCs w:val="24"/>
              </w:rPr>
              <w:t>和</w:t>
            </w:r>
            <w:r>
              <w:rPr>
                <w:sz w:val="24"/>
                <w:szCs w:val="24"/>
              </w:rPr>
              <w:t>表</w:t>
            </w:r>
            <w:r>
              <w:rPr>
                <w:rFonts w:hint="eastAsia"/>
                <w:sz w:val="24"/>
                <w:szCs w:val="24"/>
              </w:rPr>
              <w:t>3</w:t>
            </w:r>
            <w:r>
              <w:rPr>
                <w:sz w:val="24"/>
                <w:szCs w:val="24"/>
              </w:rPr>
              <w:t>相关标准限值</w:t>
            </w:r>
            <w:r>
              <w:rPr>
                <w:rFonts w:hint="eastAsia"/>
                <w:sz w:val="24"/>
                <w:szCs w:val="24"/>
              </w:rPr>
              <w:t>；</w:t>
            </w:r>
            <w:r>
              <w:rPr>
                <w:sz w:val="24"/>
                <w:szCs w:val="24"/>
              </w:rPr>
              <w:t>食堂油烟执行《饮食业油烟排放标准（试行）》（GB18483-2001）具体见表4-4</w:t>
            </w:r>
            <w:r>
              <w:rPr>
                <w:rFonts w:hint="eastAsia"/>
                <w:sz w:val="24"/>
                <w:szCs w:val="24"/>
              </w:rPr>
              <w:t>、</w:t>
            </w:r>
            <w:r>
              <w:rPr>
                <w:sz w:val="24"/>
                <w:szCs w:val="24"/>
              </w:rPr>
              <w:t>4-5</w:t>
            </w:r>
            <w:r>
              <w:rPr>
                <w:rFonts w:hint="eastAsia"/>
                <w:sz w:val="24"/>
                <w:szCs w:val="24"/>
              </w:rPr>
              <w:t>、4-</w:t>
            </w:r>
            <w:r>
              <w:rPr>
                <w:sz w:val="24"/>
                <w:szCs w:val="24"/>
              </w:rPr>
              <w:t>6</w:t>
            </w:r>
            <w:r>
              <w:rPr>
                <w:rFonts w:hint="eastAsia"/>
                <w:sz w:val="24"/>
                <w:szCs w:val="24"/>
              </w:rPr>
              <w:t>、4-</w:t>
            </w:r>
            <w:r>
              <w:rPr>
                <w:sz w:val="24"/>
                <w:szCs w:val="24"/>
              </w:rPr>
              <w:t>7。</w:t>
            </w:r>
          </w:p>
          <w:p>
            <w:pPr>
              <w:spacing w:line="360" w:lineRule="auto"/>
              <w:jc w:val="center"/>
              <w:rPr>
                <w:b/>
              </w:rPr>
            </w:pPr>
            <w:r>
              <w:rPr>
                <w:b/>
              </w:rPr>
              <w:t>表4-4《水泥工业大气污染物排放标准》（GB4915-2013）中表1相关标准限值</w:t>
            </w:r>
          </w:p>
          <w:tbl>
            <w:tblPr>
              <w:tblStyle w:val="24"/>
              <w:tblW w:w="785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2410"/>
              <w:gridCol w:w="1275"/>
              <w:gridCol w:w="20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96" w:type="dxa"/>
                </w:tcPr>
                <w:p>
                  <w:pPr>
                    <w:spacing w:line="360" w:lineRule="auto"/>
                    <w:jc w:val="center"/>
                    <w:rPr>
                      <w:b/>
                    </w:rPr>
                  </w:pPr>
                  <w:r>
                    <w:rPr>
                      <w:b/>
                    </w:rPr>
                    <w:t>生产过程</w:t>
                  </w:r>
                </w:p>
              </w:tc>
              <w:tc>
                <w:tcPr>
                  <w:tcW w:w="2410" w:type="dxa"/>
                </w:tcPr>
                <w:p>
                  <w:pPr>
                    <w:spacing w:line="360" w:lineRule="auto"/>
                    <w:jc w:val="center"/>
                    <w:rPr>
                      <w:b/>
                    </w:rPr>
                  </w:pPr>
                  <w:r>
                    <w:rPr>
                      <w:b/>
                    </w:rPr>
                    <w:t>生产设备</w:t>
                  </w:r>
                </w:p>
              </w:tc>
              <w:tc>
                <w:tcPr>
                  <w:tcW w:w="1275" w:type="dxa"/>
                </w:tcPr>
                <w:p>
                  <w:pPr>
                    <w:spacing w:line="360" w:lineRule="auto"/>
                    <w:jc w:val="center"/>
                    <w:rPr>
                      <w:b/>
                    </w:rPr>
                  </w:pPr>
                  <w:r>
                    <w:rPr>
                      <w:b/>
                    </w:rPr>
                    <w:t>污染物项目</w:t>
                  </w:r>
                </w:p>
              </w:tc>
              <w:tc>
                <w:tcPr>
                  <w:tcW w:w="2069" w:type="dxa"/>
                </w:tcPr>
                <w:p>
                  <w:pPr>
                    <w:spacing w:line="360" w:lineRule="auto"/>
                    <w:ind w:firstLine="211" w:firstLineChars="100"/>
                    <w:jc w:val="left"/>
                    <w:rPr>
                      <w:b/>
                    </w:rPr>
                  </w:pPr>
                  <w:r>
                    <w:rPr>
                      <w:b/>
                    </w:rPr>
                    <w:t>排放浓度（mg/m</w:t>
                  </w:r>
                  <w:r>
                    <w:rPr>
                      <w:b/>
                      <w:vertAlign w:val="superscript"/>
                    </w:rPr>
                    <w:t>3</w:t>
                  </w:r>
                  <w:r>
                    <w:rPr>
                      <w:b/>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96" w:type="dxa"/>
                </w:tcPr>
                <w:p>
                  <w:pPr>
                    <w:jc w:val="center"/>
                  </w:pPr>
                  <w:r>
                    <w:t>散装水泥中装站及水泥制品生产</w:t>
                  </w:r>
                </w:p>
              </w:tc>
              <w:tc>
                <w:tcPr>
                  <w:tcW w:w="2410" w:type="dxa"/>
                </w:tcPr>
                <w:p>
                  <w:pPr>
                    <w:jc w:val="center"/>
                  </w:pPr>
                  <w:r>
                    <w:t>水泥仓及其他通风生产设备</w:t>
                  </w:r>
                </w:p>
              </w:tc>
              <w:tc>
                <w:tcPr>
                  <w:tcW w:w="1275" w:type="dxa"/>
                </w:tcPr>
                <w:p>
                  <w:pPr>
                    <w:spacing w:line="360" w:lineRule="auto"/>
                    <w:jc w:val="center"/>
                  </w:pPr>
                  <w:r>
                    <w:t>颗粒物</w:t>
                  </w:r>
                </w:p>
              </w:tc>
              <w:tc>
                <w:tcPr>
                  <w:tcW w:w="2069" w:type="dxa"/>
                </w:tcPr>
                <w:p>
                  <w:pPr>
                    <w:spacing w:line="360" w:lineRule="auto"/>
                    <w:jc w:val="center"/>
                  </w:pPr>
                  <w:r>
                    <w:t>20</w:t>
                  </w:r>
                </w:p>
              </w:tc>
            </w:tr>
          </w:tbl>
          <w:p>
            <w:pPr>
              <w:spacing w:line="360" w:lineRule="auto"/>
              <w:jc w:val="center"/>
              <w:rPr>
                <w:b/>
              </w:rPr>
            </w:pPr>
            <w:r>
              <w:rPr>
                <w:b/>
              </w:rPr>
              <w:t>表4-5《水泥工业大气污染物排放标准》（GB4915-2013）中表3相关标准限值</w:t>
            </w:r>
          </w:p>
          <w:tbl>
            <w:tblPr>
              <w:tblStyle w:val="24"/>
              <w:tblW w:w="785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06"/>
              <w:gridCol w:w="39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06" w:type="dxa"/>
                  <w:vAlign w:val="center"/>
                </w:tcPr>
                <w:p>
                  <w:pPr>
                    <w:spacing w:line="360" w:lineRule="auto"/>
                    <w:jc w:val="center"/>
                    <w:rPr>
                      <w:b/>
                    </w:rPr>
                  </w:pPr>
                  <w:r>
                    <w:rPr>
                      <w:b/>
                    </w:rPr>
                    <w:t>污染物</w:t>
                  </w:r>
                </w:p>
              </w:tc>
              <w:tc>
                <w:tcPr>
                  <w:tcW w:w="3944" w:type="dxa"/>
                  <w:vAlign w:val="center"/>
                </w:tcPr>
                <w:p>
                  <w:pPr>
                    <w:spacing w:line="360" w:lineRule="auto"/>
                    <w:jc w:val="center"/>
                    <w:rPr>
                      <w:b/>
                    </w:rPr>
                  </w:pPr>
                  <w:r>
                    <w:rPr>
                      <w:b/>
                    </w:rPr>
                    <w:t>无组织排放监控浓度限值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906" w:type="dxa"/>
                  <w:vAlign w:val="center"/>
                </w:tcPr>
                <w:p>
                  <w:pPr>
                    <w:spacing w:line="360" w:lineRule="auto"/>
                    <w:jc w:val="center"/>
                  </w:pPr>
                  <w:r>
                    <w:t>颗粒物</w:t>
                  </w:r>
                </w:p>
              </w:tc>
              <w:tc>
                <w:tcPr>
                  <w:tcW w:w="3944" w:type="dxa"/>
                  <w:vAlign w:val="center"/>
                </w:tcPr>
                <w:p>
                  <w:pPr>
                    <w:spacing w:line="360" w:lineRule="auto"/>
                    <w:jc w:val="center"/>
                  </w:pPr>
                  <w:r>
                    <w:t>0.5mg/m</w:t>
                  </w:r>
                  <w:r>
                    <w:rPr>
                      <w:vertAlign w:val="superscript"/>
                    </w:rPr>
                    <w:t>3</w:t>
                  </w:r>
                </w:p>
              </w:tc>
            </w:tr>
          </w:tbl>
          <w:p>
            <w:pPr>
              <w:spacing w:line="360" w:lineRule="auto"/>
              <w:ind w:firstLine="843" w:firstLineChars="400"/>
              <w:rPr>
                <w:b/>
              </w:rPr>
            </w:pPr>
            <w:r>
              <w:rPr>
                <w:b/>
              </w:rPr>
              <w:t>表</w:t>
            </w:r>
            <w:r>
              <w:rPr>
                <w:rFonts w:hint="eastAsia"/>
                <w:b/>
              </w:rPr>
              <w:t>4-</w:t>
            </w:r>
            <w:r>
              <w:rPr>
                <w:b/>
              </w:rPr>
              <w:t>7</w:t>
            </w:r>
            <w:r>
              <w:rPr>
                <w:rFonts w:hint="eastAsia"/>
                <w:b/>
              </w:rPr>
              <w:t xml:space="preserve"> </w:t>
            </w:r>
            <w:r>
              <w:rPr>
                <w:b/>
              </w:rPr>
              <w:t xml:space="preserve">  油烟最高允许排放浓度和油烟净化设施最低去除效率</w:t>
            </w:r>
          </w:p>
          <w:tbl>
            <w:tblPr>
              <w:tblStyle w:val="24"/>
              <w:tblW w:w="7850"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3107"/>
              <w:gridCol w:w="1488"/>
              <w:gridCol w:w="1488"/>
              <w:gridCol w:w="1767"/>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88" w:hRule="atLeast"/>
                <w:jc w:val="center"/>
              </w:trPr>
              <w:tc>
                <w:tcPr>
                  <w:tcW w:w="3107" w:type="dxa"/>
                  <w:vAlign w:val="center"/>
                </w:tcPr>
                <w:p>
                  <w:pPr>
                    <w:spacing w:line="240" w:lineRule="atLeast"/>
                    <w:jc w:val="center"/>
                  </w:pPr>
                  <w:r>
                    <w:rPr>
                      <w:rFonts w:hint="eastAsia"/>
                    </w:rPr>
                    <w:t>规模</w:t>
                  </w:r>
                </w:p>
              </w:tc>
              <w:tc>
                <w:tcPr>
                  <w:tcW w:w="1488" w:type="dxa"/>
                  <w:vAlign w:val="center"/>
                </w:tcPr>
                <w:p>
                  <w:pPr>
                    <w:spacing w:line="240" w:lineRule="atLeast"/>
                    <w:jc w:val="center"/>
                  </w:pPr>
                  <w:r>
                    <w:t>小型</w:t>
                  </w:r>
                </w:p>
              </w:tc>
              <w:tc>
                <w:tcPr>
                  <w:tcW w:w="1488" w:type="dxa"/>
                  <w:vAlign w:val="center"/>
                </w:tcPr>
                <w:p>
                  <w:pPr>
                    <w:spacing w:line="240" w:lineRule="atLeast"/>
                    <w:jc w:val="center"/>
                  </w:pPr>
                  <w:r>
                    <w:t>中型</w:t>
                  </w:r>
                </w:p>
              </w:tc>
              <w:tc>
                <w:tcPr>
                  <w:tcW w:w="1767" w:type="dxa"/>
                  <w:vAlign w:val="center"/>
                </w:tcPr>
                <w:p>
                  <w:pPr>
                    <w:spacing w:line="240" w:lineRule="atLeast"/>
                    <w:jc w:val="center"/>
                  </w:pPr>
                  <w:r>
                    <w:rPr>
                      <w:rFonts w:hint="eastAsia"/>
                    </w:rPr>
                    <w:t>大型</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107" w:type="dxa"/>
                  <w:vAlign w:val="center"/>
                </w:tcPr>
                <w:p>
                  <w:pPr>
                    <w:spacing w:line="240" w:lineRule="atLeast"/>
                    <w:jc w:val="center"/>
                  </w:pPr>
                  <w:r>
                    <w:t>最高允许排放浓度（mg/m</w:t>
                  </w:r>
                  <w:r>
                    <w:rPr>
                      <w:vertAlign w:val="superscript"/>
                    </w:rPr>
                    <w:t>3</w:t>
                  </w:r>
                  <w:r>
                    <w:t>）</w:t>
                  </w:r>
                </w:p>
              </w:tc>
              <w:tc>
                <w:tcPr>
                  <w:tcW w:w="4743" w:type="dxa"/>
                  <w:gridSpan w:val="3"/>
                  <w:vAlign w:val="center"/>
                </w:tcPr>
                <w:p>
                  <w:pPr>
                    <w:spacing w:line="240" w:lineRule="atLeast"/>
                    <w:jc w:val="center"/>
                  </w:pPr>
                  <w:r>
                    <w:t>2.0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107" w:type="dxa"/>
                  <w:vAlign w:val="center"/>
                </w:tcPr>
                <w:p>
                  <w:pPr>
                    <w:spacing w:line="240" w:lineRule="atLeast"/>
                    <w:jc w:val="center"/>
                  </w:pPr>
                  <w:r>
                    <w:t>净化设施</w:t>
                  </w:r>
                  <w:r>
                    <w:rPr>
                      <w:rFonts w:hint="eastAsia"/>
                    </w:rPr>
                    <w:t>最低</w:t>
                  </w:r>
                  <w:r>
                    <w:t>去除效率（</w:t>
                  </w:r>
                  <w:r>
                    <w:rPr>
                      <w:rFonts w:hint="eastAsia"/>
                    </w:rPr>
                    <w:t>%</w:t>
                  </w:r>
                  <w:r>
                    <w:t>）</w:t>
                  </w:r>
                </w:p>
              </w:tc>
              <w:tc>
                <w:tcPr>
                  <w:tcW w:w="1488" w:type="dxa"/>
                  <w:vAlign w:val="center"/>
                </w:tcPr>
                <w:p>
                  <w:pPr>
                    <w:spacing w:line="240" w:lineRule="atLeast"/>
                    <w:jc w:val="center"/>
                  </w:pPr>
                  <w:r>
                    <w:rPr>
                      <w:rFonts w:hint="eastAsia"/>
                    </w:rPr>
                    <w:t>60</w:t>
                  </w:r>
                </w:p>
              </w:tc>
              <w:tc>
                <w:tcPr>
                  <w:tcW w:w="1488" w:type="dxa"/>
                  <w:vAlign w:val="center"/>
                </w:tcPr>
                <w:p>
                  <w:pPr>
                    <w:spacing w:line="240" w:lineRule="atLeast"/>
                    <w:jc w:val="center"/>
                  </w:pPr>
                  <w:r>
                    <w:t>75</w:t>
                  </w:r>
                </w:p>
              </w:tc>
              <w:tc>
                <w:tcPr>
                  <w:tcW w:w="1767" w:type="dxa"/>
                  <w:vAlign w:val="center"/>
                </w:tcPr>
                <w:p>
                  <w:pPr>
                    <w:spacing w:line="240" w:lineRule="atLeast"/>
                    <w:jc w:val="center"/>
                  </w:pPr>
                  <w:r>
                    <w:t>85</w:t>
                  </w:r>
                </w:p>
              </w:tc>
            </w:tr>
          </w:tbl>
          <w:p>
            <w:pPr>
              <w:adjustRightInd w:val="0"/>
              <w:spacing w:line="360" w:lineRule="auto"/>
              <w:textAlignment w:val="baseline"/>
              <w:rPr>
                <w:bCs/>
                <w:sz w:val="24"/>
                <w:szCs w:val="24"/>
              </w:rPr>
            </w:pPr>
            <w:r>
              <w:rPr>
                <w:bCs/>
                <w:sz w:val="24"/>
                <w:szCs w:val="24"/>
              </w:rPr>
              <w:t>废水：</w:t>
            </w:r>
            <w:r>
              <w:rPr>
                <w:rFonts w:hint="eastAsia"/>
                <w:bCs/>
                <w:sz w:val="24"/>
                <w:szCs w:val="24"/>
              </w:rPr>
              <w:t>废水不</w:t>
            </w:r>
            <w:r>
              <w:rPr>
                <w:bCs/>
                <w:sz w:val="24"/>
                <w:szCs w:val="24"/>
              </w:rPr>
              <w:t>外排</w:t>
            </w:r>
            <w:r>
              <w:rPr>
                <w:rFonts w:hint="eastAsia"/>
                <w:bCs/>
                <w:sz w:val="24"/>
                <w:szCs w:val="24"/>
              </w:rPr>
              <w:t>用作农肥。</w:t>
            </w:r>
          </w:p>
          <w:p>
            <w:pPr>
              <w:adjustRightInd w:val="0"/>
              <w:spacing w:line="360" w:lineRule="auto"/>
              <w:textAlignment w:val="baseline"/>
              <w:rPr>
                <w:bCs/>
                <w:sz w:val="24"/>
                <w:szCs w:val="24"/>
              </w:rPr>
            </w:pPr>
            <w:r>
              <w:rPr>
                <w:bCs/>
                <w:sz w:val="24"/>
                <w:szCs w:val="24"/>
              </w:rPr>
              <w:t xml:space="preserve">噪声：营运期执行《工业企业厂界环境噪声排放标准》（GB 12348-2008）中的2类标准； </w:t>
            </w:r>
          </w:p>
          <w:p>
            <w:pPr>
              <w:spacing w:line="360" w:lineRule="auto"/>
              <w:jc w:val="center"/>
              <w:rPr>
                <w:b/>
              </w:rPr>
            </w:pPr>
            <w:r>
              <w:rPr>
                <w:b/>
              </w:rPr>
              <w:t>表4-8 《工业企业厂界环境噪声排放标准》（GB 12348-2008）中2类标准限值</w:t>
            </w:r>
          </w:p>
          <w:tbl>
            <w:tblPr>
              <w:tblStyle w:val="24"/>
              <w:tblW w:w="785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87"/>
              <w:gridCol w:w="2631"/>
              <w:gridCol w:w="26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 w:hRule="atLeast"/>
              </w:trPr>
              <w:tc>
                <w:tcPr>
                  <w:tcW w:w="2587" w:type="dxa"/>
                  <w:vMerge w:val="restart"/>
                  <w:vAlign w:val="center"/>
                </w:tcPr>
                <w:p>
                  <w:pPr>
                    <w:spacing w:line="360" w:lineRule="auto"/>
                    <w:jc w:val="center"/>
                    <w:rPr>
                      <w:b/>
                    </w:rPr>
                  </w:pPr>
                  <w:r>
                    <w:rPr>
                      <w:b/>
                    </w:rPr>
                    <w:t xml:space="preserve"> 声环境功能区类别</w:t>
                  </w:r>
                </w:p>
              </w:tc>
              <w:tc>
                <w:tcPr>
                  <w:tcW w:w="5263" w:type="dxa"/>
                  <w:gridSpan w:val="2"/>
                </w:tcPr>
                <w:p>
                  <w:pPr>
                    <w:spacing w:line="360" w:lineRule="auto"/>
                    <w:jc w:val="center"/>
                    <w:rPr>
                      <w:b/>
                    </w:rPr>
                  </w:pPr>
                  <w:r>
                    <w:rPr>
                      <w:b/>
                    </w:rPr>
                    <w:t>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2587" w:type="dxa"/>
                  <w:vMerge w:val="continue"/>
                </w:tcPr>
                <w:p>
                  <w:pPr>
                    <w:spacing w:line="360" w:lineRule="auto"/>
                    <w:rPr>
                      <w:b/>
                    </w:rPr>
                  </w:pPr>
                </w:p>
              </w:tc>
              <w:tc>
                <w:tcPr>
                  <w:tcW w:w="2631" w:type="dxa"/>
                </w:tcPr>
                <w:p>
                  <w:pPr>
                    <w:spacing w:line="360" w:lineRule="auto"/>
                    <w:jc w:val="center"/>
                    <w:rPr>
                      <w:b/>
                    </w:rPr>
                  </w:pPr>
                  <w:r>
                    <w:rPr>
                      <w:b/>
                    </w:rPr>
                    <w:t>昼间dB（A）</w:t>
                  </w:r>
                </w:p>
              </w:tc>
              <w:tc>
                <w:tcPr>
                  <w:tcW w:w="2632" w:type="dxa"/>
                </w:tcPr>
                <w:p>
                  <w:pPr>
                    <w:spacing w:line="360" w:lineRule="auto"/>
                    <w:jc w:val="center"/>
                    <w:rPr>
                      <w:b/>
                    </w:rPr>
                  </w:pPr>
                  <w:r>
                    <w:rPr>
                      <w:b/>
                    </w:rPr>
                    <w:t>夜间dB（A）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587" w:type="dxa"/>
                </w:tcPr>
                <w:p>
                  <w:pPr>
                    <w:spacing w:line="360" w:lineRule="auto"/>
                    <w:jc w:val="center"/>
                  </w:pPr>
                  <w:r>
                    <w:t>2类</w:t>
                  </w:r>
                </w:p>
              </w:tc>
              <w:tc>
                <w:tcPr>
                  <w:tcW w:w="2631" w:type="dxa"/>
                </w:tcPr>
                <w:p>
                  <w:pPr>
                    <w:spacing w:line="360" w:lineRule="auto"/>
                    <w:jc w:val="center"/>
                  </w:pPr>
                  <w:r>
                    <w:t>60</w:t>
                  </w:r>
                </w:p>
              </w:tc>
              <w:tc>
                <w:tcPr>
                  <w:tcW w:w="2632" w:type="dxa"/>
                </w:tcPr>
                <w:p>
                  <w:pPr>
                    <w:spacing w:line="360" w:lineRule="auto"/>
                    <w:jc w:val="center"/>
                  </w:pPr>
                  <w:r>
                    <w:t>50</w:t>
                  </w:r>
                </w:p>
              </w:tc>
            </w:tr>
          </w:tbl>
          <w:p>
            <w:pPr>
              <w:spacing w:line="360" w:lineRule="auto"/>
              <w:ind w:firstLine="480" w:firstLineChars="200"/>
              <w:rPr>
                <w:sz w:val="24"/>
                <w:szCs w:val="24"/>
              </w:rPr>
            </w:pPr>
            <w:r>
              <w:rPr>
                <w:sz w:val="24"/>
                <w:szCs w:val="24"/>
              </w:rPr>
              <w:t>固体废物：一般固体废物执行《一般工业废物储存、处置场污染控制标准》（GB18599-2001）及其2013年修改清单；生活垃圾执行《生活垃圾填埋场污染物控制标准》（GB16889-2008）</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456" w:type="dxa"/>
            <w:tcBorders>
              <w:bottom w:val="single" w:color="auto" w:sz="4" w:space="0"/>
            </w:tcBorders>
            <w:vAlign w:val="center"/>
          </w:tcPr>
          <w:p>
            <w:pPr>
              <w:spacing w:line="360" w:lineRule="auto"/>
              <w:jc w:val="center"/>
              <w:rPr>
                <w:sz w:val="24"/>
                <w:szCs w:val="24"/>
              </w:rPr>
            </w:pPr>
            <w:r>
              <w:rPr>
                <w:sz w:val="24"/>
                <w:szCs w:val="24"/>
              </w:rPr>
              <w:t>总量控制指标</w:t>
            </w:r>
          </w:p>
        </w:tc>
        <w:tc>
          <w:tcPr>
            <w:tcW w:w="8066" w:type="dxa"/>
            <w:tcBorders>
              <w:bottom w:val="single" w:color="auto" w:sz="4" w:space="0"/>
            </w:tcBorders>
            <w:vAlign w:val="center"/>
          </w:tcPr>
          <w:p>
            <w:pPr>
              <w:spacing w:line="360" w:lineRule="auto"/>
              <w:ind w:firstLine="504" w:firstLineChars="200"/>
              <w:rPr>
                <w:spacing w:val="6"/>
                <w:sz w:val="24"/>
              </w:rPr>
            </w:pPr>
            <w:r>
              <w:rPr>
                <w:spacing w:val="6"/>
                <w:sz w:val="24"/>
              </w:rPr>
              <w:t>根据项目特点，本项目生产废水经处理后全部循环利用不外排；生活污水经过</w:t>
            </w:r>
            <w:r>
              <w:rPr>
                <w:rFonts w:hint="eastAsia"/>
                <w:spacing w:val="6"/>
                <w:sz w:val="24"/>
              </w:rPr>
              <w:t>隔油池</w:t>
            </w:r>
            <w:r>
              <w:rPr>
                <w:spacing w:val="6"/>
                <w:sz w:val="24"/>
              </w:rPr>
              <w:t>、化粪池处理后用作农肥，不外排。因此不涉及COD和氨氮的总量控制指标。</w:t>
            </w:r>
          </w:p>
          <w:p>
            <w:pPr>
              <w:spacing w:line="360" w:lineRule="auto"/>
              <w:rPr>
                <w:b/>
                <w:spacing w:val="6"/>
                <w:sz w:val="24"/>
                <w:szCs w:val="24"/>
              </w:rPr>
            </w:pPr>
            <w:r>
              <w:rPr>
                <w:spacing w:val="6"/>
                <w:sz w:val="24"/>
              </w:rPr>
              <w:t xml:space="preserve">    本项目主要大气污染物为粉尘，不涉及二氧化硫和氮氧化物的总量指标，因此项目不设置总量控制指标。</w:t>
            </w: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p>
            <w:pPr>
              <w:spacing w:line="360" w:lineRule="auto"/>
              <w:rPr>
                <w:b/>
                <w:color w:val="FF0000"/>
                <w:spacing w:val="6"/>
                <w:sz w:val="24"/>
                <w:szCs w:val="24"/>
              </w:rPr>
            </w:pPr>
          </w:p>
        </w:tc>
      </w:tr>
    </w:tbl>
    <w:p>
      <w:pPr>
        <w:pStyle w:val="21"/>
        <w:jc w:val="both"/>
      </w:pPr>
      <w:bookmarkStart w:id="5" w:name="_Toc525830117"/>
      <w:r>
        <w:rPr>
          <w:rFonts w:hint="eastAsia"/>
        </w:rPr>
        <w:t>五、建设项目工程分析</w:t>
      </w:r>
      <w:bookmarkEnd w:id="5"/>
    </w:p>
    <w:tbl>
      <w:tblPr>
        <w:tblStyle w:val="25"/>
        <w:tblW w:w="9356"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9356" w:type="dxa"/>
          </w:tcPr>
          <w:p>
            <w:pPr>
              <w:spacing w:line="360" w:lineRule="auto"/>
              <w:rPr>
                <w:rFonts w:ascii="Calibri" w:hAnsi="Calibri"/>
                <w:b/>
                <w:bCs/>
                <w:kern w:val="0"/>
                <w:sz w:val="24"/>
                <w:szCs w:val="28"/>
              </w:rPr>
            </w:pPr>
            <w:r>
              <w:rPr>
                <w:rFonts w:ascii="Calibri" w:hAnsi="Calibri"/>
                <w:b/>
                <w:bCs/>
                <w:kern w:val="0"/>
                <w:sz w:val="24"/>
                <w:szCs w:val="28"/>
              </w:rPr>
              <w:t>工艺流程简述（图示）：</w:t>
            </w:r>
          </w:p>
          <w:p>
            <w:pPr>
              <w:spacing w:line="360" w:lineRule="auto"/>
              <w:ind w:firstLine="482" w:firstLineChars="200"/>
              <w:rPr>
                <w:rFonts w:ascii="Calibri" w:hAnsi="Calibri"/>
                <w:b/>
                <w:bCs/>
                <w:kern w:val="0"/>
                <w:sz w:val="24"/>
                <w:szCs w:val="28"/>
              </w:rPr>
            </w:pPr>
            <w:r>
              <w:rPr>
                <w:rFonts w:ascii="Calibri" w:hAnsi="Calibri"/>
                <w:b/>
                <w:bCs/>
                <w:kern w:val="0"/>
                <w:sz w:val="24"/>
                <w:szCs w:val="28"/>
              </w:rPr>
              <w:t>（一）施工期营运期生产工艺及产污节点</w:t>
            </w:r>
          </w:p>
          <w:p>
            <w:pPr>
              <w:pStyle w:val="47"/>
              <w:rPr>
                <w:rFonts w:ascii="Times New Roman" w:hAnsi="Times New Roman" w:cs="Times New Roman"/>
              </w:rPr>
            </w:pPr>
            <w:r>
              <w:rPr>
                <w:rFonts w:ascii="Times New Roman" w:hAnsi="Times New Roman" w:cs="Times New Roman"/>
              </w:rPr>
              <w:t>本项目未批先建项目，环评介入时，项目基础建设已经全部完成，只需对环保设施进一步完善，对</w:t>
            </w:r>
            <w:r>
              <w:rPr>
                <w:rFonts w:hint="eastAsia" w:ascii="Times New Roman" w:hAnsi="Times New Roman" w:cs="Times New Roman"/>
              </w:rPr>
              <w:t>项目</w:t>
            </w:r>
            <w:r>
              <w:rPr>
                <w:rFonts w:ascii="Times New Roman" w:hAnsi="Times New Roman" w:cs="Times New Roman"/>
              </w:rPr>
              <w:t>原料库、生产区、成品区等安装封闭式钢架棚、安装喷淋设备、车间封闭、完善规范雨水沟和沉淀池等，建设内容较为简单。</w:t>
            </w:r>
          </w:p>
          <w:p>
            <w:pPr>
              <w:pStyle w:val="47"/>
              <w:rPr>
                <w:rFonts w:ascii="Times New Roman" w:hAnsi="Times New Roman" w:cs="Times New Roman"/>
              </w:rPr>
            </w:pPr>
            <w:r>
              <w:rPr>
                <w:rFonts w:ascii="Times New Roman" w:hAnsi="Times New Roman" w:cs="Times New Roman"/>
              </w:rPr>
              <w:t>项目施工期将产生少量的粉尘与建筑垃圾，但施工期短，建筑垃圾妥善处理好后对环境影响极小，故项目不再对施工期环境影响进行赘述。</w:t>
            </w:r>
          </w:p>
          <w:p>
            <w:pPr>
              <w:pStyle w:val="47"/>
              <w:ind w:firstLine="361" w:firstLineChars="150"/>
              <w:rPr>
                <w:rFonts w:ascii="Times New Roman" w:hAnsi="Times New Roman" w:cs="Times New Roman"/>
                <w:b/>
              </w:rPr>
            </w:pPr>
            <w:r>
              <w:rPr>
                <w:rFonts w:ascii="Times New Roman" w:hAnsi="Times New Roman" w:cs="Times New Roman"/>
                <w:b/>
              </w:rPr>
              <w:t>（二）营运期生产工艺及产污节点</w:t>
            </w:r>
          </w:p>
          <w:p>
            <w:pPr>
              <w:pStyle w:val="47"/>
              <w:ind w:firstLine="482"/>
              <w:rPr>
                <w:rFonts w:ascii="Times New Roman" w:hAnsi="Times New Roman" w:cs="Times New Roman"/>
                <w:b/>
              </w:rPr>
            </w:pPr>
            <w:r>
              <w:rPr>
                <w:rFonts w:hint="eastAsia" w:ascii="Times New Roman" w:hAnsi="Times New Roman" w:cs="Times New Roman"/>
                <w:b/>
              </w:rPr>
              <w:t>1、</w:t>
            </w:r>
            <w:r>
              <w:rPr>
                <w:rFonts w:ascii="Times New Roman" w:hAnsi="Times New Roman" w:cs="Times New Roman"/>
                <w:b/>
              </w:rPr>
              <w:t>工艺流程及产污节点</w:t>
            </w:r>
          </w:p>
          <w:p>
            <w:pPr>
              <w:spacing w:line="360" w:lineRule="auto"/>
              <w:ind w:firstLine="360" w:firstLineChars="150"/>
              <w:jc w:val="left"/>
              <w:rPr>
                <w:rFonts w:ascii="Calibri" w:hAnsi="Calibri"/>
                <w:kern w:val="0"/>
                <w:sz w:val="24"/>
                <w:szCs w:val="24"/>
              </w:rPr>
            </w:pPr>
            <w:r>
              <w:rPr>
                <w:rFonts w:ascii="Calibri" w:hAnsi="Calibri"/>
                <w:kern w:val="0"/>
                <w:sz w:val="24"/>
                <w:szCs w:val="24"/>
              </w:rPr>
              <w:t>本项目生产工艺相对比较简单，所有工序仅为物理过程，不涉及化学反应，本项目工艺流程及产污环节图见图5-1。</w:t>
            </w:r>
          </w:p>
          <w:p>
            <w:pPr>
              <w:spacing w:line="360" w:lineRule="auto"/>
              <w:ind w:firstLine="360" w:firstLineChars="150"/>
              <w:jc w:val="left"/>
              <w:rPr>
                <w:rFonts w:ascii="Calibri" w:hAnsi="Calibri"/>
                <w:kern w:val="0"/>
                <w:sz w:val="24"/>
                <w:szCs w:val="24"/>
              </w:rPr>
            </w:pPr>
            <w:r>
              <w:rPr>
                <w:rFonts w:ascii="Calibri" w:hAnsi="Calibri"/>
                <w:kern w:val="0"/>
                <w:sz w:val="24"/>
                <w:szCs w:val="24"/>
              </w:rPr>
              <w:t>（1）原料运输及储存方式</w:t>
            </w:r>
          </w:p>
          <w:p>
            <w:pPr>
              <w:spacing w:line="360" w:lineRule="auto"/>
              <w:ind w:firstLine="480" w:firstLineChars="200"/>
              <w:jc w:val="left"/>
              <w:rPr>
                <w:rFonts w:ascii="Calibri" w:hAnsi="Calibri"/>
                <w:kern w:val="0"/>
                <w:sz w:val="24"/>
                <w:szCs w:val="24"/>
              </w:rPr>
            </w:pPr>
            <w:r>
              <w:rPr>
                <w:rFonts w:ascii="Calibri" w:hAnsi="Calibri"/>
                <w:kern w:val="0"/>
                <w:sz w:val="24"/>
                <w:szCs w:val="24"/>
              </w:rPr>
              <w:t>本项目生产商品混凝土的原材料主要为1-3cm碎石、1-2cm碎石、细砂、粉煤灰、矿粉和外加剂等。其中水泥、粉煤灰、矿粉采用密闭的罐车运输，</w:t>
            </w:r>
            <w:r>
              <w:rPr>
                <w:rFonts w:hint="eastAsia" w:ascii="Calibri" w:hAnsi="Calibri"/>
                <w:kern w:val="0"/>
                <w:sz w:val="24"/>
                <w:szCs w:val="24"/>
              </w:rPr>
              <w:t>碎</w:t>
            </w:r>
            <w:r>
              <w:rPr>
                <w:rFonts w:ascii="Calibri" w:hAnsi="Calibri"/>
                <w:kern w:val="0"/>
                <w:sz w:val="24"/>
                <w:szCs w:val="24"/>
              </w:rPr>
              <w:t>石</w:t>
            </w:r>
            <w:r>
              <w:rPr>
                <w:rFonts w:hint="eastAsia" w:ascii="Calibri" w:hAnsi="Calibri"/>
                <w:kern w:val="0"/>
                <w:sz w:val="24"/>
                <w:szCs w:val="24"/>
              </w:rPr>
              <w:t>、</w:t>
            </w:r>
            <w:r>
              <w:rPr>
                <w:rFonts w:ascii="Calibri" w:hAnsi="Calibri"/>
                <w:kern w:val="0"/>
                <w:sz w:val="24"/>
                <w:szCs w:val="24"/>
              </w:rPr>
              <w:t>细砂采用汽车散装运输，运输车辆采用金属盖棚封闭车厢。</w:t>
            </w:r>
            <w:r>
              <w:rPr>
                <w:rFonts w:hint="eastAsia" w:ascii="Calibri" w:hAnsi="Calibri"/>
                <w:kern w:val="0"/>
                <w:sz w:val="24"/>
                <w:szCs w:val="24"/>
              </w:rPr>
              <w:t>碎</w:t>
            </w:r>
            <w:r>
              <w:rPr>
                <w:rFonts w:ascii="Calibri" w:hAnsi="Calibri"/>
                <w:kern w:val="0"/>
                <w:sz w:val="24"/>
                <w:szCs w:val="24"/>
              </w:rPr>
              <w:t>石经运输车辆运至厂内后堆放在原料库，原料库</w:t>
            </w:r>
            <w:r>
              <w:rPr>
                <w:rFonts w:hint="eastAsia" w:ascii="Calibri" w:hAnsi="Calibri"/>
                <w:kern w:val="0"/>
                <w:sz w:val="24"/>
                <w:szCs w:val="24"/>
              </w:rPr>
              <w:t>为</w:t>
            </w:r>
            <w:r>
              <w:rPr>
                <w:rFonts w:ascii="Calibri" w:hAnsi="Calibri"/>
                <w:kern w:val="0"/>
                <w:sz w:val="24"/>
                <w:szCs w:val="24"/>
              </w:rPr>
              <w:t>全封闭</w:t>
            </w:r>
            <w:r>
              <w:rPr>
                <w:rFonts w:hint="eastAsia" w:ascii="Calibri" w:hAnsi="Calibri"/>
                <w:kern w:val="0"/>
                <w:sz w:val="24"/>
                <w:szCs w:val="24"/>
              </w:rPr>
              <w:t>式</w:t>
            </w:r>
            <w:r>
              <w:rPr>
                <w:rFonts w:ascii="Calibri" w:hAnsi="Calibri"/>
                <w:kern w:val="0"/>
                <w:sz w:val="24"/>
                <w:szCs w:val="24"/>
              </w:rPr>
              <w:t>，地面混凝土硬化，原料库内部有隔墙。生产时用将砂、石原料沿皮带运输至集料仓。水泥、粉煤灰、矿粉采用密闭的罐车运输到厂区，用输灰管将罐车的出料口于原料罐的进料口连接，采用压缩空气将罐车中的料输送到原料罐中储存，本项目添加的外加剂为缓凝型高效减水剂，存储于外加剂桶，本外添加剂无毒，不易燃，对钢筋无锈蚀，对人体健康无害。</w:t>
            </w:r>
          </w:p>
          <w:p>
            <w:pPr>
              <w:spacing w:line="360" w:lineRule="auto"/>
              <w:ind w:firstLine="120" w:firstLineChars="50"/>
              <w:jc w:val="left"/>
              <w:rPr>
                <w:rFonts w:ascii="Calibri" w:hAnsi="Calibri"/>
                <w:kern w:val="0"/>
                <w:sz w:val="24"/>
                <w:szCs w:val="24"/>
              </w:rPr>
            </w:pPr>
            <w:r>
              <w:rPr>
                <w:rFonts w:ascii="Calibri" w:hAnsi="Calibri"/>
                <w:kern w:val="0"/>
                <w:sz w:val="24"/>
                <w:szCs w:val="24"/>
              </w:rPr>
              <w:t>（2）混凝土生产工艺流程</w:t>
            </w:r>
          </w:p>
          <w:p>
            <w:pPr>
              <w:spacing w:line="360" w:lineRule="auto"/>
              <w:ind w:firstLine="360" w:firstLineChars="150"/>
              <w:jc w:val="left"/>
              <w:rPr>
                <w:rFonts w:ascii="Calibri" w:hAnsi="Calibri"/>
                <w:kern w:val="0"/>
                <w:sz w:val="24"/>
                <w:szCs w:val="24"/>
              </w:rPr>
            </w:pPr>
            <w:r>
              <w:rPr>
                <w:rFonts w:hint="eastAsia" w:ascii="宋体" w:hAnsi="宋体" w:cs="宋体"/>
                <w:kern w:val="0"/>
                <w:sz w:val="24"/>
                <w:szCs w:val="24"/>
              </w:rPr>
              <w:t>①</w:t>
            </w:r>
            <w:r>
              <w:rPr>
                <w:rFonts w:ascii="Calibri" w:hAnsi="Calibri"/>
                <w:kern w:val="0"/>
                <w:sz w:val="24"/>
                <w:szCs w:val="24"/>
              </w:rPr>
              <w:t>投料</w:t>
            </w:r>
          </w:p>
          <w:p>
            <w:pPr>
              <w:spacing w:line="360" w:lineRule="auto"/>
              <w:ind w:firstLine="360" w:firstLineChars="150"/>
              <w:jc w:val="left"/>
              <w:rPr>
                <w:rFonts w:ascii="Calibri" w:hAnsi="Calibri"/>
                <w:kern w:val="0"/>
                <w:sz w:val="24"/>
                <w:szCs w:val="24"/>
              </w:rPr>
            </w:pPr>
            <w:r>
              <w:rPr>
                <w:rFonts w:ascii="Calibri" w:hAnsi="Calibri"/>
                <w:kern w:val="0"/>
                <w:sz w:val="24"/>
                <w:szCs w:val="24"/>
              </w:rPr>
              <w:t>生产时将砂、石等原料分别运送至集料仓的计量系统上，砂、石等原料分别计量后，以皮带运输方式提升送至搅拌楼的进料口，从进料口处进入搅拌机；水泥、粉煤灰、矿粉则事先分别以压缩空气注入水泥原料罐筒仓、粉煤灰原料罐筒仓和矿粉原料罐筒仓中形成正压，辅以全封闭螺旋输送机通过密闭管道向搅拌楼供料；设有水桶和外加剂箱，搅拌用水采用压力供水。再通过微机控制系统根据选定的配方对各种原材料进行计算，并控制各步操作，配料过程采用电脑控制，从而保证混凝土的品质。</w:t>
            </w:r>
          </w:p>
          <w:p>
            <w:pPr>
              <w:spacing w:line="360" w:lineRule="auto"/>
              <w:ind w:firstLine="360" w:firstLineChars="150"/>
              <w:jc w:val="left"/>
              <w:rPr>
                <w:rFonts w:ascii="Calibri" w:hAnsi="Calibri"/>
                <w:kern w:val="0"/>
                <w:sz w:val="24"/>
                <w:szCs w:val="24"/>
              </w:rPr>
            </w:pPr>
            <w:r>
              <w:rPr>
                <w:rFonts w:hint="eastAsia" w:ascii="宋体" w:hAnsi="宋体" w:cs="宋体"/>
                <w:kern w:val="0"/>
                <w:sz w:val="24"/>
                <w:szCs w:val="24"/>
              </w:rPr>
              <w:t>②</w:t>
            </w:r>
            <w:r>
              <w:rPr>
                <w:rFonts w:ascii="Calibri" w:hAnsi="Calibri"/>
                <w:kern w:val="0"/>
                <w:sz w:val="24"/>
                <w:szCs w:val="24"/>
              </w:rPr>
              <w:t>搅拌</w:t>
            </w:r>
          </w:p>
          <w:p>
            <w:pPr>
              <w:spacing w:line="360" w:lineRule="auto"/>
              <w:ind w:firstLine="360" w:firstLineChars="150"/>
              <w:jc w:val="left"/>
              <w:rPr>
                <w:rFonts w:ascii="Calibri" w:hAnsi="Calibri"/>
                <w:kern w:val="0"/>
                <w:sz w:val="24"/>
                <w:szCs w:val="24"/>
              </w:rPr>
            </w:pPr>
            <w:r>
              <w:rPr>
                <w:rFonts w:ascii="Calibri" w:hAnsi="Calibri"/>
                <w:kern w:val="0"/>
                <w:sz w:val="24"/>
                <w:szCs w:val="24"/>
              </w:rPr>
              <w:t>经自动计量、配料后的各种原材料输送至搅拌机混合搅拌，搅拌机采用自动盖料，密封搅拌、湿作业。配料原则视供给对象的工程性质决定。</w:t>
            </w:r>
          </w:p>
          <w:p>
            <w:pPr>
              <w:spacing w:line="360" w:lineRule="auto"/>
              <w:ind w:firstLine="360" w:firstLineChars="150"/>
              <w:jc w:val="left"/>
              <w:rPr>
                <w:rFonts w:ascii="Calibri" w:hAnsi="Calibri"/>
                <w:kern w:val="0"/>
                <w:sz w:val="24"/>
                <w:szCs w:val="24"/>
              </w:rPr>
            </w:pPr>
            <w:r>
              <w:rPr>
                <w:rFonts w:hint="eastAsia" w:ascii="宋体" w:hAnsi="宋体" w:cs="宋体"/>
                <w:kern w:val="0"/>
                <w:sz w:val="24"/>
                <w:szCs w:val="24"/>
              </w:rPr>
              <w:t>③</w:t>
            </w:r>
            <w:r>
              <w:rPr>
                <w:rFonts w:ascii="Calibri" w:hAnsi="Calibri"/>
                <w:kern w:val="0"/>
                <w:sz w:val="24"/>
                <w:szCs w:val="24"/>
              </w:rPr>
              <w:t>出料</w:t>
            </w:r>
          </w:p>
          <w:p>
            <w:pPr>
              <w:spacing w:line="360" w:lineRule="auto"/>
              <w:ind w:firstLine="360" w:firstLineChars="150"/>
              <w:jc w:val="left"/>
              <w:rPr>
                <w:rFonts w:ascii="Calibri" w:hAnsi="Calibri"/>
                <w:kern w:val="0"/>
                <w:sz w:val="24"/>
                <w:szCs w:val="24"/>
              </w:rPr>
            </w:pPr>
            <w:r>
              <w:rPr>
                <w:rFonts w:ascii="Calibri" w:hAnsi="Calibri"/>
                <w:kern w:val="0"/>
                <w:sz w:val="24"/>
                <w:szCs w:val="24"/>
              </w:rPr>
              <w:t>搅拌完成后打开搅拌机的卸料门，将混凝土经卸料门卸至专用混凝土搅拌站运输车中，在出厂区时取一定混凝土样品用于实验测试，专用混凝土搅拌运输车将生产的商品混凝土送到各建筑工地。</w:t>
            </w:r>
          </w:p>
          <w:p>
            <w:pPr>
              <w:ind w:firstLine="720" w:firstLineChars="300"/>
              <w:rPr>
                <w:rFonts w:ascii="Calibri" w:hAnsi="Calibri"/>
                <w:kern w:val="0"/>
                <w:sz w:val="20"/>
              </w:rPr>
            </w:pPr>
            <w:r>
              <w:rPr>
                <w:rFonts w:ascii="Calibri" w:hAnsi="Calibri"/>
                <w:kern w:val="0"/>
                <w:sz w:val="24"/>
                <w:szCs w:val="28"/>
              </w:rPr>
              <w:t>生产工艺产及产污节点详见图5-1</w:t>
            </w: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668480" behindDoc="0" locked="0" layoutInCell="1" allowOverlap="1">
                      <wp:simplePos x="0" y="0"/>
                      <wp:positionH relativeFrom="column">
                        <wp:posOffset>3074670</wp:posOffset>
                      </wp:positionH>
                      <wp:positionV relativeFrom="paragraph">
                        <wp:posOffset>54610</wp:posOffset>
                      </wp:positionV>
                      <wp:extent cx="483235" cy="274320"/>
                      <wp:effectExtent l="0" t="0" r="0" b="0"/>
                      <wp:wrapNone/>
                      <wp:docPr id="13" name="文本框 28"/>
                      <wp:cNvGraphicFramePr/>
                      <a:graphic xmlns:a="http://schemas.openxmlformats.org/drawingml/2006/main">
                        <a:graphicData uri="http://schemas.microsoft.com/office/word/2010/wordprocessingShape">
                          <wps:wsp>
                            <wps:cNvSpPr txBox="1"/>
                            <wps:spPr>
                              <a:xfrm>
                                <a:off x="0" y="0"/>
                                <a:ext cx="483235" cy="274320"/>
                              </a:xfrm>
                              <a:prstGeom prst="rect">
                                <a:avLst/>
                              </a:prstGeom>
                              <a:noFill/>
                              <a:ln>
                                <a:noFill/>
                              </a:ln>
                            </wps:spPr>
                            <wps:txbx>
                              <w:txbxContent>
                                <w:p>
                                  <w:r>
                                    <w:rPr>
                                      <w:rFonts w:hint="eastAsia"/>
                                    </w:rPr>
                                    <w:t>粉尘</w:t>
                                  </w:r>
                                </w:p>
                              </w:txbxContent>
                            </wps:txbx>
                            <wps:bodyPr upright="1"/>
                          </wps:wsp>
                        </a:graphicData>
                      </a:graphic>
                    </wp:anchor>
                  </w:drawing>
                </mc:Choice>
                <mc:Fallback>
                  <w:pict>
                    <v:shape id="文本框 28" o:spid="_x0000_s1026" o:spt="202" type="#_x0000_t202" style="position:absolute;left:0pt;margin-left:242.1pt;margin-top:4.3pt;height:21.6pt;width:38.05pt;z-index:251668480;mso-width-relative:page;mso-height-relative:page;" filled="f" stroked="f" coordsize="21600,21600" o:gfxdata="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XVpMNYA&#10;AAAIAQAADwAAAAAAAAABACAAAAAiAAAAZHJzL2Rvd25yZXYueG1sUEsBAhQAFAAAAAgAh07iQAQn&#10;YEavAQAATwMAAA4AAAAAAAAAAQAgAAAAJQEAAGRycy9lMm9Eb2MueG1sUEsFBgAAAAAGAAYAWQEA&#10;AEYFAAAAAA==&#10;">
                      <v:fill on="f" focussize="0,0"/>
                      <v:stroke on="f"/>
                      <v:imagedata o:title=""/>
                      <o:lock v:ext="edit" aspectratio="f"/>
                      <v:textbox>
                        <w:txbxContent>
                          <w:p>
                            <w:r>
                              <w:rPr>
                                <w:rFonts w:hint="eastAsia"/>
                              </w:rPr>
                              <w:t>粉尘</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67456" behindDoc="0" locked="0" layoutInCell="1" allowOverlap="1">
                      <wp:simplePos x="0" y="0"/>
                      <wp:positionH relativeFrom="column">
                        <wp:posOffset>1969135</wp:posOffset>
                      </wp:positionH>
                      <wp:positionV relativeFrom="paragraph">
                        <wp:posOffset>49530</wp:posOffset>
                      </wp:positionV>
                      <wp:extent cx="483235" cy="274320"/>
                      <wp:effectExtent l="0" t="0" r="0" b="0"/>
                      <wp:wrapNone/>
                      <wp:docPr id="12" name="文本框 26"/>
                      <wp:cNvGraphicFramePr/>
                      <a:graphic xmlns:a="http://schemas.openxmlformats.org/drawingml/2006/main">
                        <a:graphicData uri="http://schemas.microsoft.com/office/word/2010/wordprocessingShape">
                          <wps:wsp>
                            <wps:cNvSpPr txBox="1"/>
                            <wps:spPr>
                              <a:xfrm>
                                <a:off x="0" y="0"/>
                                <a:ext cx="483235" cy="274320"/>
                              </a:xfrm>
                              <a:prstGeom prst="rect">
                                <a:avLst/>
                              </a:prstGeom>
                              <a:noFill/>
                              <a:ln>
                                <a:noFill/>
                              </a:ln>
                            </wps:spPr>
                            <wps:txbx>
                              <w:txbxContent>
                                <w:p>
                                  <w:r>
                                    <w:rPr>
                                      <w:rFonts w:hint="eastAsia"/>
                                    </w:rPr>
                                    <w:t>粉尘</w:t>
                                  </w:r>
                                </w:p>
                              </w:txbxContent>
                            </wps:txbx>
                            <wps:bodyPr upright="1"/>
                          </wps:wsp>
                        </a:graphicData>
                      </a:graphic>
                    </wp:anchor>
                  </w:drawing>
                </mc:Choice>
                <mc:Fallback>
                  <w:pict>
                    <v:shape id="文本框 26" o:spid="_x0000_s1026" o:spt="202" type="#_x0000_t202" style="position:absolute;left:0pt;margin-left:155.05pt;margin-top:3.9pt;height:21.6pt;width:38.05pt;z-index:251667456;mso-width-relative:page;mso-height-relative:page;" filled="f" stroked="f" coordsize="21600,21600" o:gfxdata="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15xrP1QAA&#10;AAgBAAAPAAAAAAAAAAEAIAAAACIAAABkcnMvZG93bnJldi54bWxQSwECFAAUAAAACACHTuJARt5N&#10;/q8BAABPAwAADgAAAAAAAAABACAAAAAkAQAAZHJzL2Uyb0RvYy54bWxQSwUGAAAAAAYABgBZAQAA&#10;RQUAAAAA&#10;">
                      <v:fill on="f" focussize="0,0"/>
                      <v:stroke on="f"/>
                      <v:imagedata o:title=""/>
                      <o:lock v:ext="edit" aspectratio="f"/>
                      <v:textbox>
                        <w:txbxContent>
                          <w:p>
                            <w:r>
                              <w:rPr>
                                <w:rFonts w:hint="eastAsia"/>
                              </w:rPr>
                              <w:t>粉尘</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66432" behindDoc="0" locked="0" layoutInCell="1" allowOverlap="1">
                      <wp:simplePos x="0" y="0"/>
                      <wp:positionH relativeFrom="column">
                        <wp:posOffset>815340</wp:posOffset>
                      </wp:positionH>
                      <wp:positionV relativeFrom="paragraph">
                        <wp:posOffset>7620</wp:posOffset>
                      </wp:positionV>
                      <wp:extent cx="560705" cy="279400"/>
                      <wp:effectExtent l="0" t="0" r="0" b="0"/>
                      <wp:wrapNone/>
                      <wp:docPr id="11" name="文本框 25"/>
                      <wp:cNvGraphicFramePr/>
                      <a:graphic xmlns:a="http://schemas.openxmlformats.org/drawingml/2006/main">
                        <a:graphicData uri="http://schemas.microsoft.com/office/word/2010/wordprocessingShape">
                          <wps:wsp>
                            <wps:cNvSpPr txBox="1"/>
                            <wps:spPr>
                              <a:xfrm>
                                <a:off x="0" y="0"/>
                                <a:ext cx="560705" cy="279400"/>
                              </a:xfrm>
                              <a:prstGeom prst="rect">
                                <a:avLst/>
                              </a:prstGeom>
                              <a:noFill/>
                              <a:ln>
                                <a:noFill/>
                              </a:ln>
                            </wps:spPr>
                            <wps:txbx>
                              <w:txbxContent>
                                <w:p>
                                  <w:r>
                                    <w:rPr>
                                      <w:rFonts w:hint="eastAsia"/>
                                    </w:rPr>
                                    <w:t>粉尘</w:t>
                                  </w:r>
                                </w:p>
                              </w:txbxContent>
                            </wps:txbx>
                            <wps:bodyPr upright="1"/>
                          </wps:wsp>
                        </a:graphicData>
                      </a:graphic>
                    </wp:anchor>
                  </w:drawing>
                </mc:Choice>
                <mc:Fallback>
                  <w:pict>
                    <v:shape id="文本框 25" o:spid="_x0000_s1026" o:spt="202" type="#_x0000_t202" style="position:absolute;left:0pt;margin-left:64.2pt;margin-top:0.6pt;height:22pt;width:44.15pt;z-index:251666432;mso-width-relative:page;mso-height-relative:page;" filled="f" stroked="f" coordsize="21600,21600" o:gfxdata="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jBWGvVAAAA&#10;CAEAAA8AAAAAAAAAAQAgAAAAIgAAAGRycy9kb3ducmV2LnhtbFBLAQIUABQAAAAIAIdO4kAytBt5&#10;rgEAAE8DAAAOAAAAAAAAAAEAIAAAACQBAABkcnMvZTJvRG9jLnhtbFBLBQYAAAAABgAGAFkBAABE&#10;BQAAAAA=&#10;">
                      <v:fill on="f" focussize="0,0"/>
                      <v:stroke on="f"/>
                      <v:imagedata o:title=""/>
                      <o:lock v:ext="edit" aspectratio="f"/>
                      <v:textbox>
                        <w:txbxContent>
                          <w:p>
                            <w:r>
                              <w:rPr>
                                <w:rFonts w:hint="eastAsia"/>
                              </w:rPr>
                              <w:t>粉尘</w:t>
                            </w:r>
                          </w:p>
                        </w:txbxContent>
                      </v:textbox>
                    </v:shape>
                  </w:pict>
                </mc:Fallback>
              </mc:AlternateContent>
            </w:r>
          </w:p>
          <w:p>
            <w:pPr>
              <w:rPr>
                <w:rFonts w:ascii="Calibri" w:hAnsi="Calibri"/>
                <w:color w:val="FF0000"/>
                <w:kern w:val="0"/>
                <w:sz w:val="20"/>
              </w:rPr>
            </w:pPr>
            <w:r>
              <w:rPr>
                <w:rFonts w:ascii="Calibri" w:hAnsi="Calibri"/>
                <w:b/>
                <w:bCs/>
                <w:color w:val="FF0000"/>
                <w:kern w:val="0"/>
                <w:sz w:val="24"/>
                <w:szCs w:val="28"/>
              </w:rPr>
              <mc:AlternateContent>
                <mc:Choice Requires="wps">
                  <w:drawing>
                    <wp:anchor distT="0" distB="0" distL="114300" distR="114300" simplePos="0" relativeHeight="251665408" behindDoc="0" locked="0" layoutInCell="1" allowOverlap="1">
                      <wp:simplePos x="0" y="0"/>
                      <wp:positionH relativeFrom="column">
                        <wp:posOffset>3325495</wp:posOffset>
                      </wp:positionH>
                      <wp:positionV relativeFrom="paragraph">
                        <wp:posOffset>53975</wp:posOffset>
                      </wp:positionV>
                      <wp:extent cx="0" cy="232410"/>
                      <wp:effectExtent l="38100" t="0" r="38100" b="15240"/>
                      <wp:wrapNone/>
                      <wp:docPr id="10" name="自选图形 24"/>
                      <wp:cNvGraphicFramePr/>
                      <a:graphic xmlns:a="http://schemas.openxmlformats.org/drawingml/2006/main">
                        <a:graphicData uri="http://schemas.microsoft.com/office/word/2010/wordprocessingShape">
                          <wps:wsp>
                            <wps:cNvCnPr/>
                            <wps:spPr>
                              <a:xfrm flipV="1">
                                <a:off x="0" y="0"/>
                                <a:ext cx="0" cy="23241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24" o:spid="_x0000_s1026" o:spt="32" type="#_x0000_t32" style="position:absolute;left:0pt;flip:y;margin-left:261.85pt;margin-top:4.25pt;height:18.3pt;width:0pt;z-index:251665408;mso-width-relative:page;mso-height-relative:page;" filled="f" stroked="t" coordsize="21600,21600" o:gfxdata="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2DRFXTAAAACAEAAA8AAAAAAAAAAQAgAAAAIgAAAGRycy9kb3ducmV2&#10;LnhtbFBLAQIUABQAAAAIAIdO4kAZLevoAQIAAPEDAAAOAAAAAAAAAAEAIAAAACIBAABkcnMvZTJv&#10;RG9jLnhtbFBLBQYAAAAABgAGAFkBAACVBQAAAAA=&#10;">
                      <v:fill on="f" focussize="0,0"/>
                      <v:stroke color="#000000" joinstyle="round" dashstyle="dash" endarrow="block"/>
                      <v:imagedata o:title=""/>
                      <o:lock v:ext="edit" aspectratio="f"/>
                    </v:shape>
                  </w:pict>
                </mc:Fallback>
              </mc:AlternateContent>
            </w:r>
            <w:r>
              <w:rPr>
                <w:rFonts w:ascii="Calibri" w:hAnsi="Calibri"/>
                <w:b/>
                <w:bCs/>
                <w:color w:val="FF0000"/>
                <w:kern w:val="0"/>
                <w:sz w:val="24"/>
                <w:szCs w:val="28"/>
              </w:rPr>
              <mc:AlternateContent>
                <mc:Choice Requires="wps">
                  <w:drawing>
                    <wp:anchor distT="0" distB="0" distL="114300" distR="114300" simplePos="0" relativeHeight="251664384" behindDoc="0" locked="0" layoutInCell="1" allowOverlap="1">
                      <wp:simplePos x="0" y="0"/>
                      <wp:positionH relativeFrom="column">
                        <wp:posOffset>2247265</wp:posOffset>
                      </wp:positionH>
                      <wp:positionV relativeFrom="paragraph">
                        <wp:posOffset>64135</wp:posOffset>
                      </wp:positionV>
                      <wp:extent cx="0" cy="232410"/>
                      <wp:effectExtent l="38100" t="0" r="38100" b="15240"/>
                      <wp:wrapNone/>
                      <wp:docPr id="9" name="自选图形 22"/>
                      <wp:cNvGraphicFramePr/>
                      <a:graphic xmlns:a="http://schemas.openxmlformats.org/drawingml/2006/main">
                        <a:graphicData uri="http://schemas.microsoft.com/office/word/2010/wordprocessingShape">
                          <wps:wsp>
                            <wps:cNvCnPr/>
                            <wps:spPr>
                              <a:xfrm flipV="1">
                                <a:off x="0" y="0"/>
                                <a:ext cx="0" cy="23241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22" o:spid="_x0000_s1026" o:spt="32" type="#_x0000_t32" style="position:absolute;left:0pt;flip:y;margin-left:176.95pt;margin-top:5.05pt;height:18.3pt;width:0pt;z-index:251664384;mso-width-relative:page;mso-height-relative:page;" filled="f" stroked="t" coordsize="21600,21600" o:gfxdata="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bUE/0wAAAAkBAAAPAAAAAAAAAAEAIAAAACIAAABkcnMvZG93bnJl&#10;di54bWxQSwECFAAUAAAACACHTuJAuYi9ZgICAADwAwAADgAAAAAAAAABACAAAAAiAQAAZHJzL2Uy&#10;b0RvYy54bWxQSwUGAAAAAAYABgBZAQAAlgUAAAAA&#10;">
                      <v:fill on="f" focussize="0,0"/>
                      <v:stroke color="#000000" joinstyle="round" dashstyle="dash"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663360" behindDoc="0" locked="0" layoutInCell="1" allowOverlap="1">
                      <wp:simplePos x="0" y="0"/>
                      <wp:positionH relativeFrom="column">
                        <wp:posOffset>1090930</wp:posOffset>
                      </wp:positionH>
                      <wp:positionV relativeFrom="paragraph">
                        <wp:posOffset>64135</wp:posOffset>
                      </wp:positionV>
                      <wp:extent cx="0" cy="232410"/>
                      <wp:effectExtent l="38100" t="0" r="38100" b="15240"/>
                      <wp:wrapNone/>
                      <wp:docPr id="8" name="自选图形 20"/>
                      <wp:cNvGraphicFramePr/>
                      <a:graphic xmlns:a="http://schemas.openxmlformats.org/drawingml/2006/main">
                        <a:graphicData uri="http://schemas.microsoft.com/office/word/2010/wordprocessingShape">
                          <wps:wsp>
                            <wps:cNvCnPr/>
                            <wps:spPr>
                              <a:xfrm flipV="1">
                                <a:off x="0" y="0"/>
                                <a:ext cx="0" cy="23241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20" o:spid="_x0000_s1026" o:spt="32" type="#_x0000_t32" style="position:absolute;left:0pt;flip:y;margin-left:85.9pt;margin-top:5.05pt;height:18.3pt;width:0pt;z-index:251663360;mso-width-relative:page;mso-height-relative:page;" filled="f" stroked="t" coordsize="21600,21600" o:gfxdata="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Dt3x30gAAAAkBAAAPAAAAAAAAAAEAIAAAACIAAABkcnMvZG93bnJldi54&#10;bWxQSwECFAAUAAAACACHTuJAmzNqZQACAADwAwAADgAAAAAAAAABACAAAAAhAQAAZHJzL2Uyb0Rv&#10;Yy54bWxQSwUGAAAAAAYABgBZAQAAkwUAAAAA&#10;">
                      <v:fill on="f" focussize="0,0"/>
                      <v:stroke color="#000000" joinstyle="round" dashstyle="dash" endarrow="block"/>
                      <v:imagedata o:title=""/>
                      <o:lock v:ext="edit" aspectratio="f"/>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660288" behindDoc="0" locked="0" layoutInCell="1" allowOverlap="1">
                      <wp:simplePos x="0" y="0"/>
                      <wp:positionH relativeFrom="column">
                        <wp:posOffset>789940</wp:posOffset>
                      </wp:positionH>
                      <wp:positionV relativeFrom="paragraph">
                        <wp:posOffset>88265</wp:posOffset>
                      </wp:positionV>
                      <wp:extent cx="517525" cy="250190"/>
                      <wp:effectExtent l="5080" t="5080" r="10795" b="11430"/>
                      <wp:wrapNone/>
                      <wp:docPr id="5" name="文本框 16"/>
                      <wp:cNvGraphicFramePr/>
                      <a:graphic xmlns:a="http://schemas.openxmlformats.org/drawingml/2006/main">
                        <a:graphicData uri="http://schemas.microsoft.com/office/word/2010/wordprocessingShape">
                          <wps:wsp>
                            <wps:cNvSpPr txBox="1"/>
                            <wps:spPr>
                              <a:xfrm>
                                <a:off x="0" y="0"/>
                                <a:ext cx="517525" cy="250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pPr>
                                  <w:r>
                                    <w:rPr>
                                      <w:rFonts w:hint="eastAsia"/>
                                    </w:rPr>
                                    <w:t>1-3</w:t>
                                  </w:r>
                                </w:p>
                              </w:txbxContent>
                            </wps:txbx>
                            <wps:bodyPr upright="1"/>
                          </wps:wsp>
                        </a:graphicData>
                      </a:graphic>
                    </wp:anchor>
                  </w:drawing>
                </mc:Choice>
                <mc:Fallback>
                  <w:pict>
                    <v:shape id="文本框 16" o:spid="_x0000_s1026" o:spt="202" type="#_x0000_t202" style="position:absolute;left:0pt;margin-left:62.2pt;margin-top:6.95pt;height:19.7pt;width:40.75pt;z-index:251660288;mso-width-relative:page;mso-height-relative:page;" fillcolor="#FFFFFF" filled="t" stroked="t" coordsize="21600,21600" o:gfxdata="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ll4pfYAAAACQEAAA8AAAAAAAAAAQAgAAAA&#10;IgAAAGRycy9kb3ducmV2LnhtbFBLAQIUABQAAAAIAIdO4kCYJ2uRCwIAADYEAAAOAAAAAAAAAAEA&#10;IAAAACcBAABkcnMvZTJvRG9jLnhtbFBLBQYAAAAABgAGAFkBAACkBQAAAAA=&#10;">
                      <v:fill on="t" focussize="0,0"/>
                      <v:stroke color="#000000" joinstyle="miter"/>
                      <v:imagedata o:title=""/>
                      <o:lock v:ext="edit" aspectratio="f"/>
                      <v:textbox>
                        <w:txbxContent>
                          <w:p>
                            <w:pPr>
                              <w:ind w:firstLine="105" w:firstLineChars="50"/>
                            </w:pPr>
                            <w:r>
                              <w:rPr>
                                <w:rFonts w:hint="eastAsia"/>
                              </w:rPr>
                              <w:t>1-3</w:t>
                            </w:r>
                          </w:p>
                        </w:txbxContent>
                      </v:textbox>
                    </v:shape>
                  </w:pict>
                </mc:Fallback>
              </mc:AlternateContent>
            </w:r>
            <w:r>
              <w:rPr>
                <w:rFonts w:ascii="Calibri" w:hAnsi="Calibri"/>
                <w:b/>
                <w:bCs/>
                <w:color w:val="FF0000"/>
                <w:kern w:val="0"/>
                <w:sz w:val="24"/>
                <w:szCs w:val="28"/>
              </w:rPr>
              <mc:AlternateContent>
                <mc:Choice Requires="wps">
                  <w:drawing>
                    <wp:anchor distT="0" distB="0" distL="114300" distR="114300" simplePos="0" relativeHeight="251662336" behindDoc="0" locked="0" layoutInCell="1" allowOverlap="1">
                      <wp:simplePos x="0" y="0"/>
                      <wp:positionH relativeFrom="column">
                        <wp:posOffset>3112770</wp:posOffset>
                      </wp:positionH>
                      <wp:positionV relativeFrom="paragraph">
                        <wp:posOffset>93345</wp:posOffset>
                      </wp:positionV>
                      <wp:extent cx="519430" cy="255270"/>
                      <wp:effectExtent l="4445" t="5080" r="9525" b="6350"/>
                      <wp:wrapNone/>
                      <wp:docPr id="7" name="文本框 18"/>
                      <wp:cNvGraphicFramePr/>
                      <a:graphic xmlns:a="http://schemas.openxmlformats.org/drawingml/2006/main">
                        <a:graphicData uri="http://schemas.microsoft.com/office/word/2010/wordprocessingShape">
                          <wps:wsp>
                            <wps:cNvSpPr txBox="1"/>
                            <wps:spPr>
                              <a:xfrm>
                                <a:off x="0" y="0"/>
                                <a:ext cx="519430" cy="25527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细砂</w:t>
                                  </w:r>
                                </w:p>
                              </w:txbxContent>
                            </wps:txbx>
                            <wps:bodyPr upright="1"/>
                          </wps:wsp>
                        </a:graphicData>
                      </a:graphic>
                    </wp:anchor>
                  </w:drawing>
                </mc:Choice>
                <mc:Fallback>
                  <w:pict>
                    <v:shape id="文本框 18" o:spid="_x0000_s1026" o:spt="202" type="#_x0000_t202" style="position:absolute;left:0pt;margin-left:245.1pt;margin-top:7.35pt;height:20.1pt;width:40.9pt;z-index:251662336;mso-width-relative:page;mso-height-relative:page;" fillcolor="#FFFFFF" filled="t" stroked="t" coordsize="21600,21600" o:gfxdata="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g+BqdgAAAAJAQAADwAAAAAAAAABACAA&#10;AAAiAAAAZHJzL2Rvd25yZXYueG1sUEsBAhQAFAAAAAgAh07iQKmzVc8NAgAANgQAAA4AAAAAAAAA&#10;AQAgAAAAJwEAAGRycy9lMm9Eb2MueG1sUEsFBgAAAAAGAAYAWQEAAKYFAAAAAA==&#10;">
                      <v:fill on="t" focussize="0,0"/>
                      <v:stroke color="#000000" joinstyle="miter"/>
                      <v:imagedata o:title=""/>
                      <o:lock v:ext="edit" aspectratio="f"/>
                      <v:textbox>
                        <w:txbxContent>
                          <w:p>
                            <w:r>
                              <w:rPr>
                                <w:rFonts w:hint="eastAsia"/>
                              </w:rPr>
                              <w:t>细砂</w:t>
                            </w:r>
                          </w:p>
                        </w:txbxContent>
                      </v:textbox>
                    </v:shape>
                  </w:pict>
                </mc:Fallback>
              </mc:AlternateContent>
            </w:r>
            <w:r>
              <w:rPr>
                <w:rFonts w:ascii="Calibri" w:hAnsi="Calibri"/>
                <w:b/>
                <w:bCs/>
                <w:color w:val="FF0000"/>
                <w:kern w:val="0"/>
                <w:sz w:val="24"/>
                <w:szCs w:val="28"/>
              </w:rPr>
              <mc:AlternateContent>
                <mc:Choice Requires="wps">
                  <w:drawing>
                    <wp:anchor distT="0" distB="0" distL="114300" distR="114300" simplePos="0" relativeHeight="251661312" behindDoc="0" locked="0" layoutInCell="1" allowOverlap="1">
                      <wp:simplePos x="0" y="0"/>
                      <wp:positionH relativeFrom="column">
                        <wp:posOffset>2027555</wp:posOffset>
                      </wp:positionH>
                      <wp:positionV relativeFrom="paragraph">
                        <wp:posOffset>98425</wp:posOffset>
                      </wp:positionV>
                      <wp:extent cx="517525" cy="250190"/>
                      <wp:effectExtent l="5080" t="5080" r="10795" b="11430"/>
                      <wp:wrapNone/>
                      <wp:docPr id="6" name="文本框 17"/>
                      <wp:cNvGraphicFramePr/>
                      <a:graphic xmlns:a="http://schemas.openxmlformats.org/drawingml/2006/main">
                        <a:graphicData uri="http://schemas.microsoft.com/office/word/2010/wordprocessingShape">
                          <wps:wsp>
                            <wps:cNvSpPr txBox="1"/>
                            <wps:spPr>
                              <a:xfrm>
                                <a:off x="0" y="0"/>
                                <a:ext cx="517525" cy="25019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1-2</w:t>
                                  </w:r>
                                </w:p>
                              </w:txbxContent>
                            </wps:txbx>
                            <wps:bodyPr upright="1"/>
                          </wps:wsp>
                        </a:graphicData>
                      </a:graphic>
                    </wp:anchor>
                  </w:drawing>
                </mc:Choice>
                <mc:Fallback>
                  <w:pict>
                    <v:shape id="文本框 17" o:spid="_x0000_s1026" o:spt="202" type="#_x0000_t202" style="position:absolute;left:0pt;margin-left:159.65pt;margin-top:7.75pt;height:19.7pt;width:40.75pt;z-index:251661312;mso-width-relative:page;mso-height-relative:page;" fillcolor="#FFFFFF" filled="t" stroked="t" coordsize="21600,21600" o:gfxdata="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bW5s/YAAAACQEAAA8AAAAAAAAAAQAgAAAA&#10;IgAAAGRycy9kb3ducmV2LnhtbFBLAQIUABQAAAAIAIdO4kDbl0xlCwIAADYEAAAOAAAAAAAAAAEA&#10;IAAAACcBAABkcnMvZTJvRG9jLnhtbFBLBQYAAAAABgAGAFkBAACkBQAAAAA=&#10;">
                      <v:fill on="t" focussize="0,0"/>
                      <v:stroke color="#000000" joinstyle="miter"/>
                      <v:imagedata o:title=""/>
                      <o:lock v:ext="edit" aspectratio="f"/>
                      <v:textbox>
                        <w:txbxContent>
                          <w:p>
                            <w:r>
                              <w:rPr>
                                <w:rFonts w:hint="eastAsia"/>
                              </w:rPr>
                              <w:t>1-2</w:t>
                            </w:r>
                          </w:p>
                        </w:txbxContent>
                      </v:textbox>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672576" behindDoc="0" locked="0" layoutInCell="1" allowOverlap="1">
                      <wp:simplePos x="0" y="0"/>
                      <wp:positionH relativeFrom="column">
                        <wp:posOffset>3325495</wp:posOffset>
                      </wp:positionH>
                      <wp:positionV relativeFrom="paragraph">
                        <wp:posOffset>155575</wp:posOffset>
                      </wp:positionV>
                      <wp:extent cx="0" cy="245110"/>
                      <wp:effectExtent l="4445" t="0" r="14605" b="2540"/>
                      <wp:wrapNone/>
                      <wp:docPr id="17" name="自选图形 32"/>
                      <wp:cNvGraphicFramePr/>
                      <a:graphic xmlns:a="http://schemas.openxmlformats.org/drawingml/2006/main">
                        <a:graphicData uri="http://schemas.microsoft.com/office/word/2010/wordprocessingShape">
                          <wps:wsp>
                            <wps:cNvCnPr/>
                            <wps:spPr>
                              <a:xfrm>
                                <a:off x="0" y="0"/>
                                <a:ext cx="0" cy="2451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2" o:spid="_x0000_s1026" o:spt="32" type="#_x0000_t32" style="position:absolute;left:0pt;margin-left:261.85pt;margin-top:12.25pt;height:19.3pt;width:0pt;z-index:251672576;mso-width-relative:page;mso-height-relative:page;" filled="f" stroked="t" coordsize="21600,21600" o:gfxdata="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EWiB21wAAAAkBAAAPAAAAAAAAAAEAIAAAACIAAABkcnMvZG93bnJldi54bWxQSwEC&#10;FAAUAAAACACHTuJAMgf1tfUBAADkAwAADgAAAAAAAAABACAAAAAmAQAAZHJzL2Uyb0RvYy54bWxQ&#10;SwUGAAAAAAYABgBZAQAAjQUAAAAA&#10;">
                      <v:fill on="f" focussize="0,0"/>
                      <v:stroke color="#000000" joinstyle="round"/>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670528" behindDoc="0" locked="0" layoutInCell="1" allowOverlap="1">
                      <wp:simplePos x="0" y="0"/>
                      <wp:positionH relativeFrom="column">
                        <wp:posOffset>1090930</wp:posOffset>
                      </wp:positionH>
                      <wp:positionV relativeFrom="paragraph">
                        <wp:posOffset>150495</wp:posOffset>
                      </wp:positionV>
                      <wp:extent cx="635" cy="250190"/>
                      <wp:effectExtent l="4445" t="0" r="13970" b="16510"/>
                      <wp:wrapNone/>
                      <wp:docPr id="15" name="自选图形 30"/>
                      <wp:cNvGraphicFramePr/>
                      <a:graphic xmlns:a="http://schemas.openxmlformats.org/drawingml/2006/main">
                        <a:graphicData uri="http://schemas.microsoft.com/office/word/2010/wordprocessingShape">
                          <wps:wsp>
                            <wps:cNvCnPr/>
                            <wps:spPr>
                              <a:xfrm>
                                <a:off x="0" y="0"/>
                                <a:ext cx="635" cy="2501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0" o:spid="_x0000_s1026" o:spt="32" type="#_x0000_t32" style="position:absolute;left:0pt;margin-left:85.9pt;margin-top:11.85pt;height:19.7pt;width:0.05pt;z-index:251670528;mso-width-relative:page;mso-height-relative:page;" filled="f" stroked="t" coordsize="21600,21600" o:gfxdata="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OGbu1wAAAAkBAAAPAAAAAAAAAAEAIAAAACIAAABkcnMvZG93bnJldi54bWxQSwEC&#10;FAAUAAAACACHTuJAzUNhw/UBAADmAwAADgAAAAAAAAABACAAAAAmAQAAZHJzL2Uyb0RvYy54bWxQ&#10;SwUGAAAAAAYABgBZAQAAjQUAAAAA&#10;">
                      <v:fill on="f" focussize="0,0"/>
                      <v:stroke color="#000000" joinstyle="round"/>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671552" behindDoc="0" locked="0" layoutInCell="1" allowOverlap="1">
                      <wp:simplePos x="0" y="0"/>
                      <wp:positionH relativeFrom="column">
                        <wp:posOffset>2298700</wp:posOffset>
                      </wp:positionH>
                      <wp:positionV relativeFrom="paragraph">
                        <wp:posOffset>155575</wp:posOffset>
                      </wp:positionV>
                      <wp:extent cx="635" cy="245110"/>
                      <wp:effectExtent l="4445" t="0" r="13970" b="2540"/>
                      <wp:wrapNone/>
                      <wp:docPr id="16" name="自选图形 31"/>
                      <wp:cNvGraphicFramePr/>
                      <a:graphic xmlns:a="http://schemas.openxmlformats.org/drawingml/2006/main">
                        <a:graphicData uri="http://schemas.microsoft.com/office/word/2010/wordprocessingShape">
                          <wps:wsp>
                            <wps:cNvCnPr/>
                            <wps:spPr>
                              <a:xfrm>
                                <a:off x="0" y="0"/>
                                <a:ext cx="635" cy="2451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1" o:spid="_x0000_s1026" o:spt="32" type="#_x0000_t32" style="position:absolute;left:0pt;margin-left:181pt;margin-top:12.25pt;height:19.3pt;width:0.05pt;z-index:251671552;mso-width-relative:page;mso-height-relative:page;" filled="f" stroked="t" coordsize="21600,21600" o:gfxdata="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wae6NgAAAAJAQAADwAAAAAAAAABACAAAAAiAAAAZHJzL2Rvd25yZXYueG1s&#10;UEsBAhQAFAAAAAgAh07iQEpKhDz4AQAA5gMAAA4AAAAAAAAAAQAgAAAAJwEAAGRycy9lMm9Eb2Mu&#10;eG1sUEsFBgAAAAAGAAYAWQEAAJEFAAAAAA==&#10;">
                      <v:fill on="f" focussize="0,0"/>
                      <v:stroke color="#000000" joinstyle="round"/>
                      <v:imagedata o:title=""/>
                      <o:lock v:ext="edit" aspectratio="f"/>
                    </v:shape>
                  </w:pict>
                </mc:Fallback>
              </mc:AlternateContent>
            </w:r>
          </w:p>
          <w:p>
            <w:pPr>
              <w:rPr>
                <w:rFonts w:ascii="Calibri" w:hAnsi="Calibri"/>
                <w:color w:val="FF0000"/>
                <w:kern w:val="0"/>
                <w:sz w:val="20"/>
              </w:rPr>
            </w:pP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673600" behindDoc="0" locked="0" layoutInCell="1" allowOverlap="1">
                      <wp:simplePos x="0" y="0"/>
                      <wp:positionH relativeFrom="column">
                        <wp:posOffset>1090930</wp:posOffset>
                      </wp:positionH>
                      <wp:positionV relativeFrom="paragraph">
                        <wp:posOffset>4445</wp:posOffset>
                      </wp:positionV>
                      <wp:extent cx="2225675" cy="0"/>
                      <wp:effectExtent l="0" t="4445" r="0" b="5080"/>
                      <wp:wrapNone/>
                      <wp:docPr id="18" name="自选图形 34"/>
                      <wp:cNvGraphicFramePr/>
                      <a:graphic xmlns:a="http://schemas.openxmlformats.org/drawingml/2006/main">
                        <a:graphicData uri="http://schemas.microsoft.com/office/word/2010/wordprocessingShape">
                          <wps:wsp>
                            <wps:cNvCnPr/>
                            <wps:spPr>
                              <a:xfrm>
                                <a:off x="0" y="0"/>
                                <a:ext cx="22256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4" o:spid="_x0000_s1026" o:spt="32" type="#_x0000_t32" style="position:absolute;left:0pt;margin-left:85.9pt;margin-top:0.35pt;height:0pt;width:175.25pt;z-index:251673600;mso-width-relative:page;mso-height-relative:page;" filled="f" stroked="t" coordsize="21600,21600" o:gfxdata="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JL6GPSAAAABQEAAA8AAAAAAAAAAQAgAAAAIgAAAGRycy9kb3ducmV2LnhtbFBLAQIUABQA&#10;AAAIAIdO4kALFY/X9gEAAOUDAAAOAAAAAAAAAAEAIAAAACEBAABkcnMvZTJvRG9jLnhtbFBLBQYA&#10;AAAABgAGAFkBAACJBQAAAAA=&#10;">
                      <v:fill on="f" focussize="0,0"/>
                      <v:stroke color="#000000" joinstyle="round"/>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694080" behindDoc="0" locked="0" layoutInCell="1" allowOverlap="1">
                      <wp:simplePos x="0" y="0"/>
                      <wp:positionH relativeFrom="column">
                        <wp:posOffset>3514725</wp:posOffset>
                      </wp:positionH>
                      <wp:positionV relativeFrom="paragraph">
                        <wp:posOffset>2540</wp:posOffset>
                      </wp:positionV>
                      <wp:extent cx="539115" cy="269875"/>
                      <wp:effectExtent l="0" t="0" r="0" b="0"/>
                      <wp:wrapNone/>
                      <wp:docPr id="38" name="文本框 54"/>
                      <wp:cNvGraphicFramePr/>
                      <a:graphic xmlns:a="http://schemas.openxmlformats.org/drawingml/2006/main">
                        <a:graphicData uri="http://schemas.microsoft.com/office/word/2010/wordprocessingShape">
                          <wps:wsp>
                            <wps:cNvSpPr txBox="1"/>
                            <wps:spPr>
                              <a:xfrm>
                                <a:off x="0" y="0"/>
                                <a:ext cx="539115" cy="269875"/>
                              </a:xfrm>
                              <a:prstGeom prst="rect">
                                <a:avLst/>
                              </a:prstGeom>
                              <a:noFill/>
                              <a:ln>
                                <a:noFill/>
                              </a:ln>
                            </wps:spPr>
                            <wps:txbx>
                              <w:txbxContent>
                                <w:p>
                                  <w:r>
                                    <w:rPr>
                                      <w:rFonts w:hint="eastAsia"/>
                                    </w:rPr>
                                    <w:t>粉尘</w:t>
                                  </w:r>
                                </w:p>
                              </w:txbxContent>
                            </wps:txbx>
                            <wps:bodyPr upright="1"/>
                          </wps:wsp>
                        </a:graphicData>
                      </a:graphic>
                    </wp:anchor>
                  </w:drawing>
                </mc:Choice>
                <mc:Fallback>
                  <w:pict>
                    <v:shape id="文本框 54" o:spid="_x0000_s1026" o:spt="202" type="#_x0000_t202" style="position:absolute;left:0pt;margin-left:276.75pt;margin-top:0.2pt;height:21.25pt;width:42.45pt;z-index:251694080;mso-width-relative:page;mso-height-relative:page;" filled="f" stroked="f" coordsize="21600,21600" o:gfxdata="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qJGWLUAAAA&#10;BwEAAA8AAAAAAAAAAQAgAAAAIgAAAGRycy9kb3ducmV2LnhtbFBLAQIUABQAAAAIAIdO4kB9qAyI&#10;rwEAAE8DAAAOAAAAAAAAAAEAIAAAACMBAABkcnMvZTJvRG9jLnhtbFBLBQYAAAAABgAGAFkBAABE&#10;BQAAAAA=&#10;">
                      <v:fill on="f" focussize="0,0"/>
                      <v:stroke on="f"/>
                      <v:imagedata o:title=""/>
                      <o:lock v:ext="edit" aspectratio="f"/>
                      <v:textbox>
                        <w:txbxContent>
                          <w:p>
                            <w:r>
                              <w:rPr>
                                <w:rFonts w:hint="eastAsia"/>
                              </w:rPr>
                              <w:t>粉尘</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92032" behindDoc="0" locked="0" layoutInCell="1" allowOverlap="1">
                      <wp:simplePos x="0" y="0"/>
                      <wp:positionH relativeFrom="column">
                        <wp:posOffset>2868295</wp:posOffset>
                      </wp:positionH>
                      <wp:positionV relativeFrom="paragraph">
                        <wp:posOffset>4445</wp:posOffset>
                      </wp:positionV>
                      <wp:extent cx="543560" cy="276225"/>
                      <wp:effectExtent l="0" t="0" r="0" b="0"/>
                      <wp:wrapNone/>
                      <wp:docPr id="36" name="文本框 52"/>
                      <wp:cNvGraphicFramePr/>
                      <a:graphic xmlns:a="http://schemas.openxmlformats.org/drawingml/2006/main">
                        <a:graphicData uri="http://schemas.microsoft.com/office/word/2010/wordprocessingShape">
                          <wps:wsp>
                            <wps:cNvSpPr txBox="1"/>
                            <wps:spPr>
                              <a:xfrm>
                                <a:off x="0" y="0"/>
                                <a:ext cx="543560" cy="276225"/>
                              </a:xfrm>
                              <a:prstGeom prst="rect">
                                <a:avLst/>
                              </a:prstGeom>
                              <a:noFill/>
                              <a:ln>
                                <a:noFill/>
                              </a:ln>
                            </wps:spPr>
                            <wps:txbx>
                              <w:txbxContent>
                                <w:p>
                                  <w:r>
                                    <w:rPr>
                                      <w:rFonts w:hint="eastAsia"/>
                                    </w:rPr>
                                    <w:t>粉尘</w:t>
                                  </w:r>
                                </w:p>
                              </w:txbxContent>
                            </wps:txbx>
                            <wps:bodyPr upright="1"/>
                          </wps:wsp>
                        </a:graphicData>
                      </a:graphic>
                    </wp:anchor>
                  </w:drawing>
                </mc:Choice>
                <mc:Fallback>
                  <w:pict>
                    <v:shape id="文本框 52" o:spid="_x0000_s1026" o:spt="202" type="#_x0000_t202" style="position:absolute;left:0pt;margin-left:225.85pt;margin-top:0.35pt;height:21.75pt;width:42.8pt;z-index:251692032;mso-width-relative:page;mso-height-relative:page;" filled="f" stroked="f" coordsize="21600,21600" o:gfxdata="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9GTAPWAAAA&#10;BwEAAA8AAAAAAAAAAQAgAAAAIgAAAGRycy9kb3ducmV2LnhtbFBLAQIUABQAAAAIAIdO4kBLBnkc&#10;rQEAAE8DAAAOAAAAAAAAAAEAIAAAACUBAABkcnMvZTJvRG9jLnhtbFBLBQYAAAAABgAGAFkBAABE&#10;BQAAAAA=&#10;">
                      <v:fill on="f" focussize="0,0"/>
                      <v:stroke on="f"/>
                      <v:imagedata o:title=""/>
                      <o:lock v:ext="edit" aspectratio="f"/>
                      <v:textbox>
                        <w:txbxContent>
                          <w:p>
                            <w:r>
                              <w:rPr>
                                <w:rFonts w:hint="eastAsia"/>
                              </w:rPr>
                              <w:t>粉尘</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91008" behindDoc="0" locked="0" layoutInCell="1" allowOverlap="1">
                      <wp:simplePos x="0" y="0"/>
                      <wp:positionH relativeFrom="column">
                        <wp:posOffset>3135630</wp:posOffset>
                      </wp:positionH>
                      <wp:positionV relativeFrom="paragraph">
                        <wp:posOffset>176530</wp:posOffset>
                      </wp:positionV>
                      <wp:extent cx="0" cy="250190"/>
                      <wp:effectExtent l="38100" t="0" r="38100" b="16510"/>
                      <wp:wrapNone/>
                      <wp:docPr id="35" name="自选图形 51"/>
                      <wp:cNvGraphicFramePr/>
                      <a:graphic xmlns:a="http://schemas.openxmlformats.org/drawingml/2006/main">
                        <a:graphicData uri="http://schemas.microsoft.com/office/word/2010/wordprocessingShape">
                          <wps:wsp>
                            <wps:cNvCnPr/>
                            <wps:spPr>
                              <a:xfrm flipV="1">
                                <a:off x="0" y="0"/>
                                <a:ext cx="0" cy="25019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51" o:spid="_x0000_s1026" o:spt="32" type="#_x0000_t32" style="position:absolute;left:0pt;flip:y;margin-left:246.9pt;margin-top:13.9pt;height:19.7pt;width:0pt;z-index:251691008;mso-width-relative:page;mso-height-relative:page;" filled="f" stroked="t" coordsize="21600,21600" o:gfxdata="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B1sb3UAAAACQEAAA8AAAAAAAAAAQAgAAAAIgAAAGRycy9kb3du&#10;cmV2LnhtbFBLAQIUABQAAAAIAIdO4kA15N7tAwIAAPEDAAAOAAAAAAAAAAEAIAAAACMBAABkcnMv&#10;ZTJvRG9jLnhtbFBLBQYAAAAABgAGAFkBAACYBQAAAAA=&#10;">
                      <v:fill on="f" focussize="0,0"/>
                      <v:stroke color="#000000" joinstyle="round" dashstyle="dash"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680768" behindDoc="0" locked="0" layoutInCell="1" allowOverlap="1">
                      <wp:simplePos x="0" y="0"/>
                      <wp:positionH relativeFrom="column">
                        <wp:posOffset>2158365</wp:posOffset>
                      </wp:positionH>
                      <wp:positionV relativeFrom="paragraph">
                        <wp:posOffset>2540</wp:posOffset>
                      </wp:positionV>
                      <wp:extent cx="474980" cy="275590"/>
                      <wp:effectExtent l="0" t="0" r="0" b="0"/>
                      <wp:wrapNone/>
                      <wp:docPr id="25" name="文本框 41"/>
                      <wp:cNvGraphicFramePr/>
                      <a:graphic xmlns:a="http://schemas.openxmlformats.org/drawingml/2006/main">
                        <a:graphicData uri="http://schemas.microsoft.com/office/word/2010/wordprocessingShape">
                          <wps:wsp>
                            <wps:cNvSpPr txBox="1"/>
                            <wps:spPr>
                              <a:xfrm>
                                <a:off x="0" y="0"/>
                                <a:ext cx="474980" cy="275590"/>
                              </a:xfrm>
                              <a:prstGeom prst="rect">
                                <a:avLst/>
                              </a:prstGeom>
                              <a:noFill/>
                              <a:ln>
                                <a:noFill/>
                              </a:ln>
                            </wps:spPr>
                            <wps:txbx>
                              <w:txbxContent>
                                <w:p>
                                  <w:r>
                                    <w:rPr>
                                      <w:rFonts w:hint="eastAsia"/>
                                    </w:rPr>
                                    <w:t>粉尘</w:t>
                                  </w:r>
                                </w:p>
                              </w:txbxContent>
                            </wps:txbx>
                            <wps:bodyPr upright="1"/>
                          </wps:wsp>
                        </a:graphicData>
                      </a:graphic>
                    </wp:anchor>
                  </w:drawing>
                </mc:Choice>
                <mc:Fallback>
                  <w:pict>
                    <v:shape id="文本框 41" o:spid="_x0000_s1026" o:spt="202" type="#_x0000_t202" style="position:absolute;left:0pt;margin-left:169.95pt;margin-top:0.2pt;height:21.7pt;width:37.4pt;z-index:251680768;mso-width-relative:page;mso-height-relative:page;" filled="f" stroked="f" coordsize="21600,21600" o:gfxdata="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EZh1u1QAA&#10;AAcBAAAPAAAAAAAAAAEAIAAAACIAAABkcnMvZG93bnJldi54bWxQSwECFAAUAAAACACHTuJA45Sd&#10;lK8BAABPAwAADgAAAAAAAAABACAAAAAkAQAAZHJzL2Uyb0RvYy54bWxQSwUGAAAAAAYABgBZAQAA&#10;RQUAAAAA&#10;">
                      <v:fill on="f" focussize="0,0"/>
                      <v:stroke on="f"/>
                      <v:imagedata o:title=""/>
                      <o:lock v:ext="edit" aspectratio="f"/>
                      <v:textbox>
                        <w:txbxContent>
                          <w:p>
                            <w:r>
                              <w:rPr>
                                <w:rFonts w:hint="eastAsia"/>
                              </w:rPr>
                              <w:t>粉尘</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69504" behindDoc="0" locked="0" layoutInCell="1" allowOverlap="1">
                      <wp:simplePos x="0" y="0"/>
                      <wp:positionH relativeFrom="column">
                        <wp:posOffset>1376045</wp:posOffset>
                      </wp:positionH>
                      <wp:positionV relativeFrom="paragraph">
                        <wp:posOffset>2540</wp:posOffset>
                      </wp:positionV>
                      <wp:extent cx="0" cy="422275"/>
                      <wp:effectExtent l="38100" t="0" r="38100" b="15875"/>
                      <wp:wrapNone/>
                      <wp:docPr id="14" name="自选图形 29"/>
                      <wp:cNvGraphicFramePr/>
                      <a:graphic xmlns:a="http://schemas.openxmlformats.org/drawingml/2006/main">
                        <a:graphicData uri="http://schemas.microsoft.com/office/word/2010/wordprocessingShape">
                          <wps:wsp>
                            <wps:cNvCnPr/>
                            <wps:spPr>
                              <a:xfrm>
                                <a:off x="0" y="0"/>
                                <a:ext cx="0" cy="4222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9" o:spid="_x0000_s1026" o:spt="32" type="#_x0000_t32" style="position:absolute;left:0pt;margin-left:108.35pt;margin-top:0.2pt;height:33.25pt;width:0pt;z-index:251669504;mso-width-relative:page;mso-height-relative:page;" filled="f" stroked="t" coordsize="21600,21600" o:gfxdata="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T4Wy51QAAAAcBAAAPAAAAAAAAAAEAIAAAACIAAABkcnMvZG93bnJldi54bWxQ&#10;SwECFAAUAAAACACHTuJAl3x08foBAADoAwAADgAAAAAAAAABACAAAAAkAQAAZHJzL2Uyb0RvYy54&#10;bWxQSwUGAAAAAAYABgBZAQAAkAUAAAAA&#10;">
                      <v:fill on="f" focussize="0,0"/>
                      <v:stroke color="#000000" joinstyle="round" endarrow="block"/>
                      <v:imagedata o:title=""/>
                      <o:lock v:ext="edit" aspectratio="f"/>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693056" behindDoc="0" locked="0" layoutInCell="1" allowOverlap="1">
                      <wp:simplePos x="0" y="0"/>
                      <wp:positionH relativeFrom="column">
                        <wp:posOffset>3714115</wp:posOffset>
                      </wp:positionH>
                      <wp:positionV relativeFrom="paragraph">
                        <wp:posOffset>28575</wp:posOffset>
                      </wp:positionV>
                      <wp:extent cx="0" cy="200025"/>
                      <wp:effectExtent l="38100" t="0" r="38100" b="9525"/>
                      <wp:wrapNone/>
                      <wp:docPr id="37" name="自选图形 53"/>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53" o:spid="_x0000_s1026" o:spt="32" type="#_x0000_t32" style="position:absolute;left:0pt;flip:y;margin-left:292.45pt;margin-top:2.25pt;height:15.75pt;width:0pt;z-index:251693056;mso-width-relative:page;mso-height-relative:page;" filled="f" stroked="t" coordsize="21600,21600" o:gfxdata="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h9qrtMAAAAIAQAADwAAAAAAAAABACAAAAAiAAAAZHJzL2Rvd25yZXYu&#10;eG1sUEsBAhQAFAAAAAgAh07iQJmHJDYAAgAA8QMAAA4AAAAAAAAAAQAgAAAAIgEAAGRycy9lMm9E&#10;b2MueG1sUEsFBgAAAAAGAAYAWQEAAJQFAAAAAA==&#10;">
                      <v:fill on="f" focussize="0,0"/>
                      <v:stroke color="#000000" joinstyle="round" dashstyle="dash"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679744" behindDoc="0" locked="0" layoutInCell="1" allowOverlap="1">
                      <wp:simplePos x="0" y="0"/>
                      <wp:positionH relativeFrom="column">
                        <wp:posOffset>2367915</wp:posOffset>
                      </wp:positionH>
                      <wp:positionV relativeFrom="paragraph">
                        <wp:posOffset>28575</wp:posOffset>
                      </wp:positionV>
                      <wp:extent cx="0" cy="198120"/>
                      <wp:effectExtent l="38100" t="0" r="38100" b="11430"/>
                      <wp:wrapNone/>
                      <wp:docPr id="24" name="自选图形 40"/>
                      <wp:cNvGraphicFramePr/>
                      <a:graphic xmlns:a="http://schemas.openxmlformats.org/drawingml/2006/main">
                        <a:graphicData uri="http://schemas.microsoft.com/office/word/2010/wordprocessingShape">
                          <wps:wsp>
                            <wps:cNvCnPr/>
                            <wps:spPr>
                              <a:xfrm flipV="1">
                                <a:off x="0" y="0"/>
                                <a:ext cx="0" cy="19812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40" o:spid="_x0000_s1026" o:spt="32" type="#_x0000_t32" style="position:absolute;left:0pt;flip:y;margin-left:186.45pt;margin-top:2.25pt;height:15.6pt;width:0pt;z-index:251679744;mso-width-relative:page;mso-height-relative:page;" filled="f" stroked="t" coordsize="21600,21600" o:gfxdata="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BtrfNMAAAAIAQAADwAAAAAAAAABACAAAAAiAAAAZHJzL2Rvd25y&#10;ZXYueG1sUEsBAhQAFAAAAAgAh07iQN3LtXQDAgAA8QMAAA4AAAAAAAAAAQAgAAAAIgEAAGRycy9l&#10;Mm9Eb2MueG1sUEsFBgAAAAAGAAYAWQEAAJcFAAAAAA==&#10;">
                      <v:fill on="f" focussize="0,0"/>
                      <v:stroke color="#000000" joinstyle="round" dashstyle="dash" endarrow="block"/>
                      <v:imagedata o:title=""/>
                      <o:lock v:ext="edit" aspectratio="f"/>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686912" behindDoc="0" locked="0" layoutInCell="1" allowOverlap="1">
                      <wp:simplePos x="0" y="0"/>
                      <wp:positionH relativeFrom="column">
                        <wp:posOffset>4467225</wp:posOffset>
                      </wp:positionH>
                      <wp:positionV relativeFrom="paragraph">
                        <wp:posOffset>28575</wp:posOffset>
                      </wp:positionV>
                      <wp:extent cx="491490" cy="480060"/>
                      <wp:effectExtent l="4445" t="4445" r="18415" b="10795"/>
                      <wp:wrapNone/>
                      <wp:docPr id="31" name="文本框 47"/>
                      <wp:cNvGraphicFramePr/>
                      <a:graphic xmlns:a="http://schemas.openxmlformats.org/drawingml/2006/main">
                        <a:graphicData uri="http://schemas.microsoft.com/office/word/2010/wordprocessingShape">
                          <wps:wsp>
                            <wps:cNvSpPr txBox="1"/>
                            <wps:spPr>
                              <a:xfrm>
                                <a:off x="0" y="0"/>
                                <a:ext cx="491490" cy="48006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外加</w:t>
                                  </w:r>
                                </w:p>
                                <w:p>
                                  <w:r>
                                    <w:rPr>
                                      <w:rFonts w:hint="eastAsia"/>
                                    </w:rPr>
                                    <w:t>剂箱</w:t>
                                  </w:r>
                                </w:p>
                              </w:txbxContent>
                            </wps:txbx>
                            <wps:bodyPr upright="1"/>
                          </wps:wsp>
                        </a:graphicData>
                      </a:graphic>
                    </wp:anchor>
                  </w:drawing>
                </mc:Choice>
                <mc:Fallback>
                  <w:pict>
                    <v:shape id="文本框 47" o:spid="_x0000_s1026" o:spt="202" type="#_x0000_t202" style="position:absolute;left:0pt;margin-left:351.75pt;margin-top:2.25pt;height:37.8pt;width:38.7pt;z-index:251686912;mso-width-relative:page;mso-height-relative:page;" fillcolor="#FFFFFF" filled="t" stroked="t" coordsize="21600,21600" o:gfxdata="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CRK+41wAAAAgBAAAPAAAAAAAAAAEAIAAA&#10;ACIAAABkcnMvZG93bnJldi54bWxQSwECFAAUAAAACACHTuJAnrOhhA0CAAA3BAAADgAAAAAAAAAB&#10;ACAAAAAmAQAAZHJzL2Uyb0RvYy54bWxQSwUGAAAAAAYABgBZAQAApQUAAAAA&#10;">
                      <v:fill on="t" focussize="0,0"/>
                      <v:stroke color="#000000" joinstyle="miter"/>
                      <v:imagedata o:title=""/>
                      <o:lock v:ext="edit" aspectratio="f"/>
                      <v:textbox>
                        <w:txbxContent>
                          <w:p>
                            <w:r>
                              <w:rPr>
                                <w:rFonts w:hint="eastAsia"/>
                              </w:rPr>
                              <w:t>外加</w:t>
                            </w:r>
                          </w:p>
                          <w:p>
                            <w:r>
                              <w:rPr>
                                <w:rFonts w:hint="eastAsia"/>
                              </w:rPr>
                              <w:t>剂箱</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85888" behindDoc="0" locked="0" layoutInCell="1" allowOverlap="1">
                      <wp:simplePos x="0" y="0"/>
                      <wp:positionH relativeFrom="column">
                        <wp:posOffset>4106545</wp:posOffset>
                      </wp:positionH>
                      <wp:positionV relativeFrom="paragraph">
                        <wp:posOffset>28575</wp:posOffset>
                      </wp:positionV>
                      <wp:extent cx="308610" cy="481965"/>
                      <wp:effectExtent l="5080" t="4445" r="10160" b="8890"/>
                      <wp:wrapNone/>
                      <wp:docPr id="30" name="文本框 46"/>
                      <wp:cNvGraphicFramePr/>
                      <a:graphic xmlns:a="http://schemas.openxmlformats.org/drawingml/2006/main">
                        <a:graphicData uri="http://schemas.microsoft.com/office/word/2010/wordprocessingShape">
                          <wps:wsp>
                            <wps:cNvSpPr txBox="1"/>
                            <wps:spPr>
                              <a:xfrm>
                                <a:off x="0" y="0"/>
                                <a:ext cx="308610" cy="48196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水桶</w:t>
                                  </w:r>
                                </w:p>
                              </w:txbxContent>
                            </wps:txbx>
                            <wps:bodyPr upright="1"/>
                          </wps:wsp>
                        </a:graphicData>
                      </a:graphic>
                    </wp:anchor>
                  </w:drawing>
                </mc:Choice>
                <mc:Fallback>
                  <w:pict>
                    <v:shape id="文本框 46" o:spid="_x0000_s1026" o:spt="202" type="#_x0000_t202" style="position:absolute;left:0pt;margin-left:323.35pt;margin-top:2.25pt;height:37.95pt;width:24.3pt;z-index:251685888;mso-width-relative:page;mso-height-relative:page;" fillcolor="#FFFFFF" filled="t" stroked="t" coordsize="21600,21600" o:gfxdata="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JHhdR2AAAAAgBAAAPAAAAAAAAAAEAIAAA&#10;ACIAAABkcnMvZG93bnJldi54bWxQSwECFAAUAAAACACHTuJAbswkIAwCAAA3BAAADgAAAAAAAAAB&#10;ACAAAAAnAQAAZHJzL2Uyb0RvYy54bWxQSwUGAAAAAAYABgBZAQAApQUAAAAA&#10;">
                      <v:fill on="t" focussize="0,0"/>
                      <v:stroke color="#000000" joinstyle="miter"/>
                      <v:imagedata o:title=""/>
                      <o:lock v:ext="edit" aspectratio="f"/>
                      <v:textbox>
                        <w:txbxContent>
                          <w:p>
                            <w:r>
                              <w:rPr>
                                <w:rFonts w:hint="eastAsia"/>
                              </w:rPr>
                              <w:t>水桶</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83840" behindDoc="0" locked="0" layoutInCell="1" allowOverlap="1">
                      <wp:simplePos x="0" y="0"/>
                      <wp:positionH relativeFrom="column">
                        <wp:posOffset>3514725</wp:posOffset>
                      </wp:positionH>
                      <wp:positionV relativeFrom="paragraph">
                        <wp:posOffset>30480</wp:posOffset>
                      </wp:positionV>
                      <wp:extent cx="509270" cy="481965"/>
                      <wp:effectExtent l="4445" t="4445" r="19685" b="8890"/>
                      <wp:wrapNone/>
                      <wp:docPr id="28" name="文本框 44"/>
                      <wp:cNvGraphicFramePr/>
                      <a:graphic xmlns:a="http://schemas.openxmlformats.org/drawingml/2006/main">
                        <a:graphicData uri="http://schemas.microsoft.com/office/word/2010/wordprocessingShape">
                          <wps:wsp>
                            <wps:cNvSpPr txBox="1"/>
                            <wps:spPr>
                              <a:xfrm>
                                <a:off x="0" y="0"/>
                                <a:ext cx="509270" cy="48196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水泥</w:t>
                                  </w:r>
                                </w:p>
                                <w:p>
                                  <w:r>
                                    <w:rPr>
                                      <w:rFonts w:hint="eastAsia"/>
                                    </w:rPr>
                                    <w:t>筒仓</w:t>
                                  </w:r>
                                </w:p>
                              </w:txbxContent>
                            </wps:txbx>
                            <wps:bodyPr upright="1"/>
                          </wps:wsp>
                        </a:graphicData>
                      </a:graphic>
                    </wp:anchor>
                  </w:drawing>
                </mc:Choice>
                <mc:Fallback>
                  <w:pict>
                    <v:shape id="文本框 44" o:spid="_x0000_s1026" o:spt="202" type="#_x0000_t202" style="position:absolute;left:0pt;margin-left:276.75pt;margin-top:2.4pt;height:37.95pt;width:40.1pt;z-index:251683840;mso-width-relative:page;mso-height-relative:page;" fillcolor="#FFFFFF" filled="t" stroked="t" coordsize="21600,21600" o:gfxdata="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IB4wM2AAAAAgBAAAPAAAAAAAAAAEAIAAA&#10;ACIAAABkcnMvZG93bnJldi54bWxQSwECFAAUAAAACACHTuJAQUc61wwCAAA3BAAADgAAAAAAAAAB&#10;ACAAAAAnAQAAZHJzL2Uyb0RvYy54bWxQSwUGAAAAAAYABgBZAQAApQUAAAAA&#10;">
                      <v:fill on="t" focussize="0,0"/>
                      <v:stroke color="#000000" joinstyle="miter"/>
                      <v:imagedata o:title=""/>
                      <o:lock v:ext="edit" aspectratio="f"/>
                      <v:textbox>
                        <w:txbxContent>
                          <w:p>
                            <w:r>
                              <w:rPr>
                                <w:rFonts w:hint="eastAsia"/>
                              </w:rPr>
                              <w:t>水泥</w:t>
                            </w:r>
                          </w:p>
                          <w:p>
                            <w:r>
                              <w:rPr>
                                <w:rFonts w:hint="eastAsia"/>
                              </w:rPr>
                              <w:t>筒仓</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81792" behindDoc="0" locked="0" layoutInCell="1" allowOverlap="1">
                      <wp:simplePos x="0" y="0"/>
                      <wp:positionH relativeFrom="column">
                        <wp:posOffset>2807970</wp:posOffset>
                      </wp:positionH>
                      <wp:positionV relativeFrom="paragraph">
                        <wp:posOffset>28575</wp:posOffset>
                      </wp:positionV>
                      <wp:extent cx="603885" cy="483870"/>
                      <wp:effectExtent l="4445" t="4445" r="20320" b="6985"/>
                      <wp:wrapNone/>
                      <wp:docPr id="26" name="文本框 42"/>
                      <wp:cNvGraphicFramePr/>
                      <a:graphic xmlns:a="http://schemas.openxmlformats.org/drawingml/2006/main">
                        <a:graphicData uri="http://schemas.microsoft.com/office/word/2010/wordprocessingShape">
                          <wps:wsp>
                            <wps:cNvSpPr txBox="1"/>
                            <wps:spPr>
                              <a:xfrm>
                                <a:off x="0" y="0"/>
                                <a:ext cx="603885" cy="48387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矿渣粉筒仓</w:t>
                                  </w:r>
                                </w:p>
                              </w:txbxContent>
                            </wps:txbx>
                            <wps:bodyPr upright="1"/>
                          </wps:wsp>
                        </a:graphicData>
                      </a:graphic>
                    </wp:anchor>
                  </w:drawing>
                </mc:Choice>
                <mc:Fallback>
                  <w:pict>
                    <v:shape id="文本框 42" o:spid="_x0000_s1026" o:spt="202" type="#_x0000_t202" style="position:absolute;left:0pt;margin-left:221.1pt;margin-top:2.25pt;height:38.1pt;width:47.55pt;z-index:251681792;mso-width-relative:page;mso-height-relative:page;" fillcolor="#FFFFFF" filled="t" stroked="t" coordsize="21600,21600" o:gfxdata="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QzUYK2AAAAAgBAAAPAAAAAAAAAAEA&#10;IAAAACIAAABkcnMvZG93bnJldi54bWxQSwECFAAUAAAACACHTuJA1lY0PQ8CAAA3BAAADgAAAAAA&#10;AAABACAAAAAnAQAAZHJzL2Uyb0RvYy54bWxQSwUGAAAAAAYABgBZAQAAqAUAAAAA&#10;">
                      <v:fill on="t" focussize="0,0"/>
                      <v:stroke color="#000000" joinstyle="miter"/>
                      <v:imagedata o:title=""/>
                      <o:lock v:ext="edit" aspectratio="f"/>
                      <v:textbox>
                        <w:txbxContent>
                          <w:p>
                            <w:r>
                              <w:rPr>
                                <w:rFonts w:hint="eastAsia"/>
                              </w:rPr>
                              <w:t>矿渣粉筒仓</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78720" behindDoc="0" locked="0" layoutInCell="1" allowOverlap="1">
                      <wp:simplePos x="0" y="0"/>
                      <wp:positionH relativeFrom="column">
                        <wp:posOffset>2028825</wp:posOffset>
                      </wp:positionH>
                      <wp:positionV relativeFrom="paragraph">
                        <wp:posOffset>28575</wp:posOffset>
                      </wp:positionV>
                      <wp:extent cx="604520" cy="483870"/>
                      <wp:effectExtent l="4445" t="4445" r="19685" b="6985"/>
                      <wp:wrapNone/>
                      <wp:docPr id="23" name="文本框 39"/>
                      <wp:cNvGraphicFramePr/>
                      <a:graphic xmlns:a="http://schemas.openxmlformats.org/drawingml/2006/main">
                        <a:graphicData uri="http://schemas.microsoft.com/office/word/2010/wordprocessingShape">
                          <wps:wsp>
                            <wps:cNvSpPr txBox="1"/>
                            <wps:spPr>
                              <a:xfrm>
                                <a:off x="0" y="0"/>
                                <a:ext cx="604520" cy="48387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粉煤灰</w:t>
                                  </w:r>
                                </w:p>
                                <w:p>
                                  <w:r>
                                    <w:rPr>
                                      <w:rFonts w:hint="eastAsia"/>
                                    </w:rPr>
                                    <w:t>筒仓</w:t>
                                  </w:r>
                                </w:p>
                              </w:txbxContent>
                            </wps:txbx>
                            <wps:bodyPr upright="1"/>
                          </wps:wsp>
                        </a:graphicData>
                      </a:graphic>
                    </wp:anchor>
                  </w:drawing>
                </mc:Choice>
                <mc:Fallback>
                  <w:pict>
                    <v:shape id="文本框 39" o:spid="_x0000_s1026" o:spt="202" type="#_x0000_t202" style="position:absolute;left:0pt;margin-left:159.75pt;margin-top:2.25pt;height:38.1pt;width:47.6pt;z-index:251678720;mso-width-relative:page;mso-height-relative:page;" fillcolor="#FFFFFF" filled="t" stroked="t" coordsize="21600,21600" o:gfxdata="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i/KSN2AAAAAgBAAAPAAAAAAAAAAEA&#10;IAAAACIAAABkcnMvZG93bnJldi54bWxQSwECFAAUAAAACACHTuJAQS8MAQ8CAAA3BAAADgAAAAAA&#10;AAABACAAAAAnAQAAZHJzL2Uyb0RvYy54bWxQSwUGAAAAAAYABgBZAQAAqAUAAAAA&#10;">
                      <v:fill on="t" focussize="0,0"/>
                      <v:stroke color="#000000" joinstyle="miter"/>
                      <v:imagedata o:title=""/>
                      <o:lock v:ext="edit" aspectratio="f"/>
                      <v:textbox>
                        <w:txbxContent>
                          <w:p>
                            <w:r>
                              <w:rPr>
                                <w:rFonts w:hint="eastAsia"/>
                              </w:rPr>
                              <w:t>粉煤灰</w:t>
                            </w:r>
                          </w:p>
                          <w:p>
                            <w:r>
                              <w:rPr>
                                <w:rFonts w:hint="eastAsia"/>
                              </w:rPr>
                              <w:t>筒仓</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74624" behindDoc="0" locked="0" layoutInCell="1" allowOverlap="1">
                      <wp:simplePos x="0" y="0"/>
                      <wp:positionH relativeFrom="column">
                        <wp:posOffset>1143000</wp:posOffset>
                      </wp:positionH>
                      <wp:positionV relativeFrom="paragraph">
                        <wp:posOffset>28575</wp:posOffset>
                      </wp:positionV>
                      <wp:extent cx="535305" cy="276860"/>
                      <wp:effectExtent l="4445" t="5080" r="12700" b="22860"/>
                      <wp:wrapNone/>
                      <wp:docPr id="19" name="文本框 35"/>
                      <wp:cNvGraphicFramePr/>
                      <a:graphic xmlns:a="http://schemas.openxmlformats.org/drawingml/2006/main">
                        <a:graphicData uri="http://schemas.microsoft.com/office/word/2010/wordprocessingShape">
                          <wps:wsp>
                            <wps:cNvSpPr txBox="1"/>
                            <wps:spPr>
                              <a:xfrm>
                                <a:off x="0" y="0"/>
                                <a:ext cx="535305" cy="27686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仓库</w:t>
                                  </w:r>
                                </w:p>
                              </w:txbxContent>
                            </wps:txbx>
                            <wps:bodyPr upright="1"/>
                          </wps:wsp>
                        </a:graphicData>
                      </a:graphic>
                    </wp:anchor>
                  </w:drawing>
                </mc:Choice>
                <mc:Fallback>
                  <w:pict>
                    <v:shape id="文本框 35" o:spid="_x0000_s1026" o:spt="202" type="#_x0000_t202" style="position:absolute;left:0pt;margin-left:90pt;margin-top:2.25pt;height:21.8pt;width:42.15pt;z-index:251674624;mso-width-relative:page;mso-height-relative:page;" fillcolor="#FFFFFF" filled="t" stroked="t" coordsize="21600,21600" o:gfxdata="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6cG8DWAAAACAEAAA8AAAAAAAAAAQAgAAAA&#10;IgAAAGRycy9kb3ducmV2LnhtbFBLAQIUABQAAAAIAIdO4kDRyV0QDQIAADcEAAAOAAAAAAAAAAEA&#10;IAAAACUBAABkcnMvZTJvRG9jLnhtbFBLBQYAAAAABgAGAFkBAACkBQAAAAA=&#10;">
                      <v:fill on="t" focussize="0,0"/>
                      <v:stroke color="#000000" joinstyle="miter"/>
                      <v:imagedata o:title=""/>
                      <o:lock v:ext="edit" aspectratio="f"/>
                      <v:textbox>
                        <w:txbxContent>
                          <w:p>
                            <w:r>
                              <w:rPr>
                                <w:rFonts w:hint="eastAsia"/>
                              </w:rPr>
                              <w:t>仓库</w:t>
                            </w:r>
                          </w:p>
                        </w:txbxContent>
                      </v:textbox>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707392" behindDoc="0" locked="0" layoutInCell="1" allowOverlap="1">
                      <wp:simplePos x="0" y="0"/>
                      <wp:positionH relativeFrom="column">
                        <wp:posOffset>4958715</wp:posOffset>
                      </wp:positionH>
                      <wp:positionV relativeFrom="paragraph">
                        <wp:posOffset>107315</wp:posOffset>
                      </wp:positionV>
                      <wp:extent cx="488950" cy="272415"/>
                      <wp:effectExtent l="0" t="0" r="0" b="0"/>
                      <wp:wrapNone/>
                      <wp:docPr id="51" name="文本框 67"/>
                      <wp:cNvGraphicFramePr/>
                      <a:graphic xmlns:a="http://schemas.openxmlformats.org/drawingml/2006/main">
                        <a:graphicData uri="http://schemas.microsoft.com/office/word/2010/wordprocessingShape">
                          <wps:wsp>
                            <wps:cNvSpPr txBox="1"/>
                            <wps:spPr>
                              <a:xfrm>
                                <a:off x="0" y="0"/>
                                <a:ext cx="488950" cy="272415"/>
                              </a:xfrm>
                              <a:prstGeom prst="rect">
                                <a:avLst/>
                              </a:prstGeom>
                              <a:noFill/>
                              <a:ln>
                                <a:noFill/>
                              </a:ln>
                            </wps:spPr>
                            <wps:txbx>
                              <w:txbxContent>
                                <w:p>
                                  <w:r>
                                    <w:rPr>
                                      <w:rFonts w:hint="eastAsia"/>
                                    </w:rPr>
                                    <w:t>噪声</w:t>
                                  </w:r>
                                </w:p>
                              </w:txbxContent>
                            </wps:txbx>
                            <wps:bodyPr upright="1"/>
                          </wps:wsp>
                        </a:graphicData>
                      </a:graphic>
                    </wp:anchor>
                  </w:drawing>
                </mc:Choice>
                <mc:Fallback>
                  <w:pict>
                    <v:shape id="文本框 67" o:spid="_x0000_s1026" o:spt="202" type="#_x0000_t202" style="position:absolute;left:0pt;margin-left:390.45pt;margin-top:8.45pt;height:21.45pt;width:38.5pt;z-index:251707392;mso-width-relative:page;mso-height-relative:page;" filled="f" stroked="f" coordsize="21600,21600" o:gfxdata="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KjAuJ1gAA&#10;AAkBAAAPAAAAAAAAAAEAIAAAACIAAABkcnMvZG93bnJldi54bWxQSwECFAAUAAAACACHTuJA9XgS&#10;7K4BAABPAwAADgAAAAAAAAABACAAAAAlAQAAZHJzL2Uyb0RvYy54bWxQSwUGAAAAAAYABgBZAQAA&#10;RQUAAAAA&#10;">
                      <v:fill on="f" focussize="0,0"/>
                      <v:stroke on="f"/>
                      <v:imagedata o:title=""/>
                      <o:lock v:ext="edit" aspectratio="f"/>
                      <v:textbox>
                        <w:txbxContent>
                          <w:p>
                            <w:r>
                              <w:rPr>
                                <w:rFonts w:hint="eastAsia"/>
                              </w:rPr>
                              <w:t>噪声</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75648" behindDoc="0" locked="0" layoutInCell="1" allowOverlap="1">
                      <wp:simplePos x="0" y="0"/>
                      <wp:positionH relativeFrom="column">
                        <wp:posOffset>1306830</wp:posOffset>
                      </wp:positionH>
                      <wp:positionV relativeFrom="paragraph">
                        <wp:posOffset>109220</wp:posOffset>
                      </wp:positionV>
                      <wp:extent cx="0" cy="896620"/>
                      <wp:effectExtent l="38100" t="0" r="38100" b="17780"/>
                      <wp:wrapNone/>
                      <wp:docPr id="20" name="自选图形 36"/>
                      <wp:cNvGraphicFramePr/>
                      <a:graphic xmlns:a="http://schemas.openxmlformats.org/drawingml/2006/main">
                        <a:graphicData uri="http://schemas.microsoft.com/office/word/2010/wordprocessingShape">
                          <wps:wsp>
                            <wps:cNvCnPr/>
                            <wps:spPr>
                              <a:xfrm>
                                <a:off x="0" y="0"/>
                                <a:ext cx="0" cy="8966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 o:spid="_x0000_s1026" o:spt="32" type="#_x0000_t32" style="position:absolute;left:0pt;margin-left:102.9pt;margin-top:8.6pt;height:70.6pt;width:0pt;z-index:251675648;mso-width-relative:page;mso-height-relative:page;" filled="f" stroked="t" coordsize="21600,21600" o:gfxdata="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4y7m2AAAAAoBAAAPAAAAAAAAAAEAIAAAACIAAABkcnMvZG93bnJldi54&#10;bWxQSwECFAAUAAAACACHTuJAnBmRXvoBAADoAwAADgAAAAAAAAABACAAAAAnAQAAZHJzL2Uyb0Rv&#10;Yy54bWxQSwUGAAAAAAYABgBZAQAAkwUAAAAA&#10;">
                      <v:fill on="f" focussize="0,0"/>
                      <v:stroke color="#000000" joinstyle="round" endarrow="block"/>
                      <v:imagedata o:title=""/>
                      <o:lock v:ext="edit" aspectratio="f"/>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701248" behindDoc="0" locked="0" layoutInCell="1" allowOverlap="1">
                      <wp:simplePos x="0" y="0"/>
                      <wp:positionH relativeFrom="column">
                        <wp:posOffset>1254760</wp:posOffset>
                      </wp:positionH>
                      <wp:positionV relativeFrom="paragraph">
                        <wp:posOffset>182245</wp:posOffset>
                      </wp:positionV>
                      <wp:extent cx="662305" cy="329565"/>
                      <wp:effectExtent l="0" t="0" r="0" b="0"/>
                      <wp:wrapNone/>
                      <wp:docPr id="45" name="文本框 61"/>
                      <wp:cNvGraphicFramePr/>
                      <a:graphic xmlns:a="http://schemas.openxmlformats.org/drawingml/2006/main">
                        <a:graphicData uri="http://schemas.microsoft.com/office/word/2010/wordprocessingShape">
                          <wps:wsp>
                            <wps:cNvSpPr txBox="1"/>
                            <wps:spPr>
                              <a:xfrm>
                                <a:off x="0" y="0"/>
                                <a:ext cx="662305" cy="329565"/>
                              </a:xfrm>
                              <a:prstGeom prst="rect">
                                <a:avLst/>
                              </a:prstGeom>
                              <a:noFill/>
                              <a:ln>
                                <a:noFill/>
                              </a:ln>
                            </wps:spPr>
                            <wps:txbx>
                              <w:txbxContent>
                                <w:p>
                                  <w:r>
                                    <w:rPr>
                                      <w:rFonts w:hint="eastAsia"/>
                                    </w:rPr>
                                    <w:t>配料门</w:t>
                                  </w:r>
                                </w:p>
                              </w:txbxContent>
                            </wps:txbx>
                            <wps:bodyPr upright="1"/>
                          </wps:wsp>
                        </a:graphicData>
                      </a:graphic>
                    </wp:anchor>
                  </w:drawing>
                </mc:Choice>
                <mc:Fallback>
                  <w:pict>
                    <v:shape id="文本框 61" o:spid="_x0000_s1026" o:spt="202" type="#_x0000_t202" style="position:absolute;left:0pt;margin-left:98.8pt;margin-top:14.35pt;height:25.95pt;width:52.15pt;z-index:251701248;mso-width-relative:page;mso-height-relative:page;" filled="f" stroked="f" coordsize="21600,21600" o:gfxdata="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2zz9cA&#10;AAAJAQAADwAAAAAAAAABACAAAAAiAAAAZHJzL2Rvd25yZXYueG1sUEsBAhQAFAAAAAgAh07iQMn/&#10;LWmuAQAATwMAAA4AAAAAAAAAAQAgAAAAJgEAAGRycy9lMm9Eb2MueG1sUEsFBgAAAAAGAAYAWQEA&#10;AEYFAAAAAA==&#10;">
                      <v:fill on="f" focussize="0,0"/>
                      <v:stroke on="f"/>
                      <v:imagedata o:title=""/>
                      <o:lock v:ext="edit" aspectratio="f"/>
                      <v:textbox>
                        <w:txbxContent>
                          <w:p>
                            <w:r>
                              <w:rPr>
                                <w:rFonts w:hint="eastAsia"/>
                              </w:rPr>
                              <w:t>配料门</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700224" behindDoc="0" locked="0" layoutInCell="1" allowOverlap="1">
                      <wp:simplePos x="0" y="0"/>
                      <wp:positionH relativeFrom="column">
                        <wp:posOffset>228600</wp:posOffset>
                      </wp:positionH>
                      <wp:positionV relativeFrom="paragraph">
                        <wp:posOffset>112395</wp:posOffset>
                      </wp:positionV>
                      <wp:extent cx="379730" cy="1411605"/>
                      <wp:effectExtent l="4445" t="4445" r="15875" b="12700"/>
                      <wp:wrapNone/>
                      <wp:docPr id="44" name="文本框 60"/>
                      <wp:cNvGraphicFramePr/>
                      <a:graphic xmlns:a="http://schemas.openxmlformats.org/drawingml/2006/main">
                        <a:graphicData uri="http://schemas.microsoft.com/office/word/2010/wordprocessingShape">
                          <wps:wsp>
                            <wps:cNvSpPr txBox="1"/>
                            <wps:spPr>
                              <a:xfrm>
                                <a:off x="0" y="0"/>
                                <a:ext cx="379730" cy="141160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电脑控制配比</w:t>
                                  </w:r>
                                </w:p>
                              </w:txbxContent>
                            </wps:txbx>
                            <wps:bodyPr upright="1"/>
                          </wps:wsp>
                        </a:graphicData>
                      </a:graphic>
                    </wp:anchor>
                  </w:drawing>
                </mc:Choice>
                <mc:Fallback>
                  <w:pict>
                    <v:shape id="文本框 60" o:spid="_x0000_s1026" o:spt="202" type="#_x0000_t202" style="position:absolute;left:0pt;margin-left:18pt;margin-top:8.85pt;height:111.15pt;width:29.9pt;z-index:251700224;mso-width-relative:page;mso-height-relative:page;" fillcolor="#FFFFFF" filled="t" stroked="t" coordsize="21600,21600" o:gfxdata="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U9FNgAAAAIAQAADwAAAAAAAAABACAA&#10;AAAiAAAAZHJzL2Rvd25yZXYueG1sUEsBAhQAFAAAAAgAh07iQKGVNIQNAgAAOAQAAA4AAAAAAAAA&#10;AQAgAAAAJwEAAGRycy9lMm9Eb2MueG1sUEsFBgAAAAAGAAYAWQEAAKYFAAAAAA==&#10;">
                      <v:fill on="t" focussize="0,0"/>
                      <v:stroke color="#000000" joinstyle="miter"/>
                      <v:imagedata o:title=""/>
                      <o:lock v:ext="edit" aspectratio="f"/>
                      <v:textbox>
                        <w:txbxContent>
                          <w:p>
                            <w:r>
                              <w:rPr>
                                <w:rFonts w:hint="eastAsia"/>
                              </w:rPr>
                              <w:t>电脑控制配比</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706368" behindDoc="0" locked="0" layoutInCell="1" allowOverlap="1">
                      <wp:simplePos x="0" y="0"/>
                      <wp:positionH relativeFrom="column">
                        <wp:posOffset>5205730</wp:posOffset>
                      </wp:positionH>
                      <wp:positionV relativeFrom="paragraph">
                        <wp:posOffset>182245</wp:posOffset>
                      </wp:positionV>
                      <wp:extent cx="635" cy="262890"/>
                      <wp:effectExtent l="37465" t="0" r="38100" b="3810"/>
                      <wp:wrapNone/>
                      <wp:docPr id="50" name="自选图形 66"/>
                      <wp:cNvGraphicFramePr/>
                      <a:graphic xmlns:a="http://schemas.openxmlformats.org/drawingml/2006/main">
                        <a:graphicData uri="http://schemas.microsoft.com/office/word/2010/wordprocessingShape">
                          <wps:wsp>
                            <wps:cNvCnPr/>
                            <wps:spPr>
                              <a:xfrm flipV="1">
                                <a:off x="0" y="0"/>
                                <a:ext cx="635" cy="26289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66" o:spid="_x0000_s1026" o:spt="32" type="#_x0000_t32" style="position:absolute;left:0pt;flip:y;margin-left:409.9pt;margin-top:14.35pt;height:20.7pt;width:0.05pt;z-index:251706368;mso-width-relative:page;mso-height-relative:page;" filled="f" stroked="t" coordsize="21600,21600" o:gfxdata="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dTbo1AAAAAkBAAAPAAAAAAAAAAEAIAAAACIAAABkcnMv&#10;ZG93bnJldi54bWxQSwECFAAUAAAACACHTuJAzppveQcCAADzAwAADgAAAAAAAAABACAAAAAjAQAA&#10;ZHJzL2Uyb0RvYy54bWxQSwUGAAAAAAYABgBZAQAAnAUAAAAA&#10;">
                      <v:fill on="f" focussize="0,0"/>
                      <v:stroke color="#000000" joinstyle="round" dashstyle="dash"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704320" behindDoc="0" locked="0" layoutInCell="1" allowOverlap="1">
                      <wp:simplePos x="0" y="0"/>
                      <wp:positionH relativeFrom="column">
                        <wp:posOffset>3632200</wp:posOffset>
                      </wp:positionH>
                      <wp:positionV relativeFrom="paragraph">
                        <wp:posOffset>181610</wp:posOffset>
                      </wp:positionV>
                      <wp:extent cx="655320" cy="328930"/>
                      <wp:effectExtent l="0" t="0" r="0" b="0"/>
                      <wp:wrapNone/>
                      <wp:docPr id="48" name="文本框 64"/>
                      <wp:cNvGraphicFramePr/>
                      <a:graphic xmlns:a="http://schemas.openxmlformats.org/drawingml/2006/main">
                        <a:graphicData uri="http://schemas.microsoft.com/office/word/2010/wordprocessingShape">
                          <wps:wsp>
                            <wps:cNvSpPr txBox="1"/>
                            <wps:spPr>
                              <a:xfrm>
                                <a:off x="0" y="0"/>
                                <a:ext cx="655320" cy="328930"/>
                              </a:xfrm>
                              <a:prstGeom prst="rect">
                                <a:avLst/>
                              </a:prstGeom>
                              <a:noFill/>
                              <a:ln>
                                <a:noFill/>
                              </a:ln>
                            </wps:spPr>
                            <wps:txbx>
                              <w:txbxContent>
                                <w:p>
                                  <w:r>
                                    <w:rPr>
                                      <w:rFonts w:hint="eastAsia"/>
                                    </w:rPr>
                                    <w:t>螺旋机</w:t>
                                  </w:r>
                                </w:p>
                              </w:txbxContent>
                            </wps:txbx>
                            <wps:bodyPr upright="1"/>
                          </wps:wsp>
                        </a:graphicData>
                      </a:graphic>
                    </wp:anchor>
                  </w:drawing>
                </mc:Choice>
                <mc:Fallback>
                  <w:pict>
                    <v:shape id="文本框 64" o:spid="_x0000_s1026" o:spt="202" type="#_x0000_t202" style="position:absolute;left:0pt;margin-left:286pt;margin-top:14.3pt;height:25.9pt;width:51.6pt;z-index:251704320;mso-width-relative:page;mso-height-relative:page;" filled="f" stroked="f" coordsize="21600,21600" o:gfxdata="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zwYTfX&#10;AAAACQEAAA8AAAAAAAAAAQAgAAAAIgAAAGRycy9kb3ducmV2LnhtbFBLAQIUABQAAAAIAIdO4kA1&#10;r9HCrwEAAE8DAAAOAAAAAAAAAAEAIAAAACYBAABkcnMvZTJvRG9jLnhtbFBLBQYAAAAABgAGAFkB&#10;AABHBQAAAAA=&#10;">
                      <v:fill on="f" focussize="0,0"/>
                      <v:stroke on="f"/>
                      <v:imagedata o:title=""/>
                      <o:lock v:ext="edit" aspectratio="f"/>
                      <v:textbox>
                        <w:txbxContent>
                          <w:p>
                            <w:r>
                              <w:rPr>
                                <w:rFonts w:hint="eastAsia"/>
                              </w:rPr>
                              <w:t>螺旋机</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703296" behindDoc="0" locked="0" layoutInCell="1" allowOverlap="1">
                      <wp:simplePos x="0" y="0"/>
                      <wp:positionH relativeFrom="column">
                        <wp:posOffset>3015615</wp:posOffset>
                      </wp:positionH>
                      <wp:positionV relativeFrom="paragraph">
                        <wp:posOffset>182245</wp:posOffset>
                      </wp:positionV>
                      <wp:extent cx="698500" cy="263525"/>
                      <wp:effectExtent l="0" t="0" r="0" b="0"/>
                      <wp:wrapNone/>
                      <wp:docPr id="47" name="文本框 63"/>
                      <wp:cNvGraphicFramePr/>
                      <a:graphic xmlns:a="http://schemas.openxmlformats.org/drawingml/2006/main">
                        <a:graphicData uri="http://schemas.microsoft.com/office/word/2010/wordprocessingShape">
                          <wps:wsp>
                            <wps:cNvSpPr txBox="1"/>
                            <wps:spPr>
                              <a:xfrm>
                                <a:off x="0" y="0"/>
                                <a:ext cx="698500" cy="263525"/>
                              </a:xfrm>
                              <a:prstGeom prst="rect">
                                <a:avLst/>
                              </a:prstGeom>
                              <a:noFill/>
                              <a:ln>
                                <a:noFill/>
                              </a:ln>
                            </wps:spPr>
                            <wps:txbx>
                              <w:txbxContent>
                                <w:p>
                                  <w:r>
                                    <w:rPr>
                                      <w:rFonts w:hint="eastAsia"/>
                                    </w:rPr>
                                    <w:t>螺旋机</w:t>
                                  </w:r>
                                </w:p>
                              </w:txbxContent>
                            </wps:txbx>
                            <wps:bodyPr upright="1"/>
                          </wps:wsp>
                        </a:graphicData>
                      </a:graphic>
                    </wp:anchor>
                  </w:drawing>
                </mc:Choice>
                <mc:Fallback>
                  <w:pict>
                    <v:shape id="文本框 63" o:spid="_x0000_s1026" o:spt="202" type="#_x0000_t202" style="position:absolute;left:0pt;margin-left:237.45pt;margin-top:14.35pt;height:20.75pt;width:55pt;z-index:251703296;mso-width-relative:page;mso-height-relative:page;" filled="f" stroked="f" coordsize="21600,21600" o:gfxdata="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bRJet1gAA&#10;AAkBAAAPAAAAAAAAAAEAIAAAACIAAABkcnMvZG93bnJldi54bWxQSwECFAAUAAAACACHTuJAFfoP&#10;n64BAABPAwAADgAAAAAAAAABACAAAAAlAQAAZHJzL2Uyb0RvYy54bWxQSwUGAAAAAAYABgBZAQAA&#10;RQUAAAAA&#10;">
                      <v:fill on="f" focussize="0,0"/>
                      <v:stroke on="f"/>
                      <v:imagedata o:title=""/>
                      <o:lock v:ext="edit" aspectratio="f"/>
                      <v:textbox>
                        <w:txbxContent>
                          <w:p>
                            <w:r>
                              <w:rPr>
                                <w:rFonts w:hint="eastAsia"/>
                              </w:rPr>
                              <w:t>螺旋机</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88960" behindDoc="0" locked="0" layoutInCell="1" allowOverlap="1">
                      <wp:simplePos x="0" y="0"/>
                      <wp:positionH relativeFrom="column">
                        <wp:posOffset>4766310</wp:posOffset>
                      </wp:positionH>
                      <wp:positionV relativeFrom="paragraph">
                        <wp:posOffset>116205</wp:posOffset>
                      </wp:positionV>
                      <wp:extent cx="635" cy="743585"/>
                      <wp:effectExtent l="37465" t="0" r="38100" b="18415"/>
                      <wp:wrapNone/>
                      <wp:docPr id="33" name="自选图形 49"/>
                      <wp:cNvGraphicFramePr/>
                      <a:graphic xmlns:a="http://schemas.openxmlformats.org/drawingml/2006/main">
                        <a:graphicData uri="http://schemas.microsoft.com/office/word/2010/wordprocessingShape">
                          <wps:wsp>
                            <wps:cNvCnPr/>
                            <wps:spPr>
                              <a:xfrm>
                                <a:off x="0" y="0"/>
                                <a:ext cx="635" cy="7435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9" o:spid="_x0000_s1026" o:spt="32" type="#_x0000_t32" style="position:absolute;left:0pt;margin-left:375.3pt;margin-top:9.15pt;height:58.55pt;width:0.05pt;z-index:251688960;mso-width-relative:page;mso-height-relative:page;" filled="f" stroked="t" coordsize="21600,21600" o:gfxdata="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VKum2QAAAAoBAAAPAAAAAAAAAAEAIAAAACIAAABkcnMvZG93&#10;bnJldi54bWxQSwECFAAUAAAACACHTuJAHYQ75v8BAADqAwAADgAAAAAAAAABACAAAAAoAQAAZHJz&#10;L2Uyb0RvYy54bWxQSwUGAAAAAAYABgBZAQAAmQUAAAAA&#10;">
                      <v:fill on="f" focussize="0,0"/>
                      <v:stroke color="#000000" joinstyle="round"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677696" behindDoc="0" locked="0" layoutInCell="1" allowOverlap="1">
                      <wp:simplePos x="0" y="0"/>
                      <wp:positionH relativeFrom="column">
                        <wp:posOffset>2367915</wp:posOffset>
                      </wp:positionH>
                      <wp:positionV relativeFrom="paragraph">
                        <wp:posOffset>116205</wp:posOffset>
                      </wp:positionV>
                      <wp:extent cx="0" cy="743585"/>
                      <wp:effectExtent l="38100" t="0" r="38100" b="18415"/>
                      <wp:wrapNone/>
                      <wp:docPr id="22" name="自选图形 38"/>
                      <wp:cNvGraphicFramePr/>
                      <a:graphic xmlns:a="http://schemas.openxmlformats.org/drawingml/2006/main">
                        <a:graphicData uri="http://schemas.microsoft.com/office/word/2010/wordprocessingShape">
                          <wps:wsp>
                            <wps:cNvCnPr/>
                            <wps:spPr>
                              <a:xfrm>
                                <a:off x="0" y="0"/>
                                <a:ext cx="0" cy="7435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8" o:spid="_x0000_s1026" o:spt="32" type="#_x0000_t32" style="position:absolute;left:0pt;margin-left:186.45pt;margin-top:9.15pt;height:58.55pt;width:0pt;z-index:251677696;mso-width-relative:page;mso-height-relative:page;" filled="f" stroked="t" coordsize="21600,21600" o:gfxdata="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hzqTDZAAAACgEAAA8AAAAAAAAAAQAgAAAAIgAAAGRycy9kb3ducmV2&#10;LnhtbFBLAQIUABQAAAAIAIdO4kAUfewb+wEAAOgDAAAOAAAAAAAAAAEAIAAAACgBAABkcnMvZTJv&#10;RG9jLnhtbFBLBQYAAAAABgAGAFkBAACVBQAAAAA=&#10;">
                      <v:fill on="f" focussize="0,0"/>
                      <v:stroke color="#000000" joinstyle="round"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687936" behindDoc="0" locked="0" layoutInCell="1" allowOverlap="1">
                      <wp:simplePos x="0" y="0"/>
                      <wp:positionH relativeFrom="column">
                        <wp:posOffset>4222750</wp:posOffset>
                      </wp:positionH>
                      <wp:positionV relativeFrom="paragraph">
                        <wp:posOffset>112395</wp:posOffset>
                      </wp:positionV>
                      <wp:extent cx="0" cy="743585"/>
                      <wp:effectExtent l="38100" t="0" r="38100" b="18415"/>
                      <wp:wrapNone/>
                      <wp:docPr id="32" name="自选图形 48"/>
                      <wp:cNvGraphicFramePr/>
                      <a:graphic xmlns:a="http://schemas.openxmlformats.org/drawingml/2006/main">
                        <a:graphicData uri="http://schemas.microsoft.com/office/word/2010/wordprocessingShape">
                          <wps:wsp>
                            <wps:cNvCnPr/>
                            <wps:spPr>
                              <a:xfrm>
                                <a:off x="0" y="0"/>
                                <a:ext cx="0" cy="7435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8" o:spid="_x0000_s1026" o:spt="32" type="#_x0000_t32" style="position:absolute;left:0pt;margin-left:332.5pt;margin-top:8.85pt;height:58.55pt;width:0pt;z-index:251687936;mso-width-relative:page;mso-height-relative:page;" filled="f" stroked="t" coordsize="21600,21600" o:gfxdata="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NUezTZAAAACgEAAA8AAAAAAAAAAQAgAAAAIgAAAGRycy9kb3ducmV2&#10;LnhtbFBLAQIUABQAAAAIAIdO4kBRxsEd+wEAAOgDAAAOAAAAAAAAAAEAIAAAACgBAABkcnMvZTJv&#10;RG9jLnhtbFBLBQYAAAAABgAGAFkBAACVBQAAAAA=&#10;">
                      <v:fill on="f" focussize="0,0"/>
                      <v:stroke color="#000000" joinstyle="round"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682816" behindDoc="0" locked="0" layoutInCell="1" allowOverlap="1">
                      <wp:simplePos x="0" y="0"/>
                      <wp:positionH relativeFrom="column">
                        <wp:posOffset>3135630</wp:posOffset>
                      </wp:positionH>
                      <wp:positionV relativeFrom="paragraph">
                        <wp:posOffset>114300</wp:posOffset>
                      </wp:positionV>
                      <wp:extent cx="0" cy="741680"/>
                      <wp:effectExtent l="38100" t="0" r="38100" b="1270"/>
                      <wp:wrapNone/>
                      <wp:docPr id="27" name="自选图形 43"/>
                      <wp:cNvGraphicFramePr/>
                      <a:graphic xmlns:a="http://schemas.openxmlformats.org/drawingml/2006/main">
                        <a:graphicData uri="http://schemas.microsoft.com/office/word/2010/wordprocessingShape">
                          <wps:wsp>
                            <wps:cNvCnPr/>
                            <wps:spPr>
                              <a:xfrm>
                                <a:off x="0" y="0"/>
                                <a:ext cx="0" cy="7416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3" o:spid="_x0000_s1026" o:spt="32" type="#_x0000_t32" style="position:absolute;left:0pt;margin-left:246.9pt;margin-top:9pt;height:58.4pt;width:0pt;z-index:251682816;mso-width-relative:page;mso-height-relative:page;" filled="f" stroked="t" coordsize="21600,21600" o:gfxdata="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jSUCnYAAAACgEAAA8AAAAAAAAAAQAgAAAAIgAAAGRycy9kb3ducmV2&#10;LnhtbFBLAQIUABQAAAAIAIdO4kBHEOR1/AEAAOgDAAAOAAAAAAAAAAEAIAAAACcBAABkcnMvZTJv&#10;RG9jLnhtbFBLBQYAAAAABgAGAFkBAACVBQAAAAA=&#10;">
                      <v:fill on="f" focussize="0,0"/>
                      <v:stroke color="#000000" joinstyle="round"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684864" behindDoc="0" locked="0" layoutInCell="1" allowOverlap="1">
                      <wp:simplePos x="0" y="0"/>
                      <wp:positionH relativeFrom="column">
                        <wp:posOffset>3713480</wp:posOffset>
                      </wp:positionH>
                      <wp:positionV relativeFrom="paragraph">
                        <wp:posOffset>114300</wp:posOffset>
                      </wp:positionV>
                      <wp:extent cx="635" cy="741680"/>
                      <wp:effectExtent l="37465" t="0" r="38100" b="1270"/>
                      <wp:wrapNone/>
                      <wp:docPr id="29" name="自选图形 45"/>
                      <wp:cNvGraphicFramePr/>
                      <a:graphic xmlns:a="http://schemas.openxmlformats.org/drawingml/2006/main">
                        <a:graphicData uri="http://schemas.microsoft.com/office/word/2010/wordprocessingShape">
                          <wps:wsp>
                            <wps:cNvCnPr/>
                            <wps:spPr>
                              <a:xfrm>
                                <a:off x="0" y="0"/>
                                <a:ext cx="635" cy="7416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5" o:spid="_x0000_s1026" o:spt="32" type="#_x0000_t32" style="position:absolute;left:0pt;margin-left:292.4pt;margin-top:9pt;height:58.4pt;width:0.05pt;z-index:251684864;mso-width-relative:page;mso-height-relative:page;" filled="f" stroked="t" coordsize="21600,21600" o:gfxdata="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DsEY2AAAAAoBAAAPAAAAAAAAAAEAIAAAACIAAABkcnMvZG93&#10;bnJldi54bWxQSwECFAAUAAAACACHTuJABwK0BwACAADqAwAADgAAAAAAAAABACAAAAAnAQAAZHJz&#10;L2Uyb0RvYy54bWxQSwUGAAAAAAYABgBZAQAAmQUAAAAA&#10;">
                      <v:fill on="f" focussize="0,0"/>
                      <v:stroke color="#000000" joinstyle="round" endarrow="block"/>
                      <v:imagedata o:title=""/>
                      <o:lock v:ext="edit" aspectratio="f"/>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705344" behindDoc="0" locked="0" layoutInCell="1" allowOverlap="1">
                      <wp:simplePos x="0" y="0"/>
                      <wp:positionH relativeFrom="column">
                        <wp:posOffset>4222750</wp:posOffset>
                      </wp:positionH>
                      <wp:positionV relativeFrom="paragraph">
                        <wp:posOffset>31750</wp:posOffset>
                      </wp:positionV>
                      <wp:extent cx="543560" cy="280670"/>
                      <wp:effectExtent l="0" t="0" r="0" b="0"/>
                      <wp:wrapNone/>
                      <wp:docPr id="49" name="文本框 65"/>
                      <wp:cNvGraphicFramePr/>
                      <a:graphic xmlns:a="http://schemas.openxmlformats.org/drawingml/2006/main">
                        <a:graphicData uri="http://schemas.microsoft.com/office/word/2010/wordprocessingShape">
                          <wps:wsp>
                            <wps:cNvSpPr txBox="1"/>
                            <wps:spPr>
                              <a:xfrm>
                                <a:off x="0" y="0"/>
                                <a:ext cx="543560" cy="280670"/>
                              </a:xfrm>
                              <a:prstGeom prst="rect">
                                <a:avLst/>
                              </a:prstGeom>
                              <a:noFill/>
                              <a:ln>
                                <a:noFill/>
                              </a:ln>
                            </wps:spPr>
                            <wps:txbx>
                              <w:txbxContent>
                                <w:p>
                                  <w:r>
                                    <w:rPr>
                                      <w:rFonts w:hint="eastAsia"/>
                                    </w:rPr>
                                    <w:t>水泵</w:t>
                                  </w:r>
                                </w:p>
                              </w:txbxContent>
                            </wps:txbx>
                            <wps:bodyPr upright="1"/>
                          </wps:wsp>
                        </a:graphicData>
                      </a:graphic>
                    </wp:anchor>
                  </w:drawing>
                </mc:Choice>
                <mc:Fallback>
                  <w:pict>
                    <v:shape id="文本框 65" o:spid="_x0000_s1026" o:spt="202" type="#_x0000_t202" style="position:absolute;left:0pt;margin-left:332.5pt;margin-top:2.5pt;height:22.1pt;width:42.8pt;z-index:251705344;mso-width-relative:page;mso-height-relative:page;" filled="f" stroked="f" coordsize="21600,21600" o:gfxdata="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LNQXtYA&#10;AAAIAQAADwAAAAAAAAABACAAAAAiAAAAZHJzL2Rvd25yZXYueG1sUEsBAhQAFAAAAAgAh07iQMce&#10;Z8avAQAATwMAAA4AAAAAAAAAAQAgAAAAJQEAAGRycy9lMm9Eb2MueG1sUEsFBgAAAAAGAAYAWQEA&#10;AEYFAAAAAA==&#10;">
                      <v:fill on="f" focussize="0,0"/>
                      <v:stroke on="f"/>
                      <v:imagedata o:title=""/>
                      <o:lock v:ext="edit" aspectratio="f"/>
                      <v:textbox>
                        <w:txbxContent>
                          <w:p>
                            <w:r>
                              <w:rPr>
                                <w:rFonts w:hint="eastAsia"/>
                              </w:rPr>
                              <w:t>水泵</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702272" behindDoc="0" locked="0" layoutInCell="1" allowOverlap="1">
                      <wp:simplePos x="0" y="0"/>
                      <wp:positionH relativeFrom="column">
                        <wp:posOffset>2298700</wp:posOffset>
                      </wp:positionH>
                      <wp:positionV relativeFrom="paragraph">
                        <wp:posOffset>31750</wp:posOffset>
                      </wp:positionV>
                      <wp:extent cx="699135" cy="281305"/>
                      <wp:effectExtent l="0" t="0" r="0" b="0"/>
                      <wp:wrapNone/>
                      <wp:docPr id="46" name="文本框 62"/>
                      <wp:cNvGraphicFramePr/>
                      <a:graphic xmlns:a="http://schemas.openxmlformats.org/drawingml/2006/main">
                        <a:graphicData uri="http://schemas.microsoft.com/office/word/2010/wordprocessingShape">
                          <wps:wsp>
                            <wps:cNvSpPr txBox="1"/>
                            <wps:spPr>
                              <a:xfrm>
                                <a:off x="0" y="0"/>
                                <a:ext cx="699135" cy="281305"/>
                              </a:xfrm>
                              <a:prstGeom prst="rect">
                                <a:avLst/>
                              </a:prstGeom>
                              <a:noFill/>
                              <a:ln>
                                <a:noFill/>
                              </a:ln>
                            </wps:spPr>
                            <wps:txbx>
                              <w:txbxContent>
                                <w:p>
                                  <w:r>
                                    <w:rPr>
                                      <w:rFonts w:hint="eastAsia"/>
                                    </w:rPr>
                                    <w:t>螺旋机</w:t>
                                  </w:r>
                                </w:p>
                              </w:txbxContent>
                            </wps:txbx>
                            <wps:bodyPr upright="1"/>
                          </wps:wsp>
                        </a:graphicData>
                      </a:graphic>
                    </wp:anchor>
                  </w:drawing>
                </mc:Choice>
                <mc:Fallback>
                  <w:pict>
                    <v:shape id="文本框 62" o:spid="_x0000_s1026" o:spt="202" type="#_x0000_t202" style="position:absolute;left:0pt;margin-left:181pt;margin-top:2.5pt;height:22.15pt;width:55.05pt;z-index:251702272;mso-width-relative:page;mso-height-relative:page;" filled="f" stroked="f" coordsize="21600,21600" o:gfxdata="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C5FfX&#10;AAAACAEAAA8AAAAAAAAAAQAgAAAAIgAAAGRycy9kb3ducmV2LnhtbFBLAQIUABQAAAAIAIdO4kBS&#10;wcJTrwEAAE8DAAAOAAAAAAAAAAEAIAAAACYBAABkcnMvZTJvRG9jLnhtbFBLBQYAAAAABgAGAFkB&#10;AABHBQAAAAA=&#10;">
                      <v:fill on="f" focussize="0,0"/>
                      <v:stroke on="f"/>
                      <v:imagedata o:title=""/>
                      <o:lock v:ext="edit" aspectratio="f"/>
                      <v:textbox>
                        <w:txbxContent>
                          <w:p>
                            <w:r>
                              <w:rPr>
                                <w:rFonts w:hint="eastAsia"/>
                              </w:rPr>
                              <w:t>螺旋机</w:t>
                            </w:r>
                          </w:p>
                        </w:txbxContent>
                      </v:textbox>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699200" behindDoc="0" locked="0" layoutInCell="1" allowOverlap="1">
                      <wp:simplePos x="0" y="0"/>
                      <wp:positionH relativeFrom="column">
                        <wp:posOffset>610235</wp:posOffset>
                      </wp:positionH>
                      <wp:positionV relativeFrom="paragraph">
                        <wp:posOffset>48895</wp:posOffset>
                      </wp:positionV>
                      <wp:extent cx="4595495" cy="0"/>
                      <wp:effectExtent l="0" t="4445" r="0" b="0"/>
                      <wp:wrapNone/>
                      <wp:docPr id="43" name="自选图形 59"/>
                      <wp:cNvGraphicFramePr/>
                      <a:graphic xmlns:a="http://schemas.openxmlformats.org/drawingml/2006/main">
                        <a:graphicData uri="http://schemas.microsoft.com/office/word/2010/wordprocessingShape">
                          <wps:wsp>
                            <wps:cNvCnPr/>
                            <wps:spPr>
                              <a:xfrm>
                                <a:off x="0" y="0"/>
                                <a:ext cx="4595495" cy="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自选图形 59" o:spid="_x0000_s1026" o:spt="32" type="#_x0000_t32" style="position:absolute;left:0pt;margin-left:48.05pt;margin-top:3.85pt;height:0pt;width:361.85pt;z-index:251699200;mso-width-relative:page;mso-height-relative:page;" filled="f" stroked="t" coordsize="21600,21600" o:gfxdata="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ngvhLVAAAABgEAAA8AAAAAAAAAAQAgAAAAIgAAAGRycy9kb3ducmV2LnhtbFBLAQIU&#10;ABQAAAAIAIdO4kCFnDl/9gEAAOQDAAAOAAAAAAAAAAEAIAAAACQBAABkcnMvZTJvRG9jLnhtbFBL&#10;BQYAAAAABgAGAFkBAACMBQAAAAA=&#10;">
                      <v:fill on="f" focussize="0,0"/>
                      <v:stroke color="#000000" joinstyle="round" dashstyle="dash"/>
                      <v:imagedata o:title=""/>
                      <o:lock v:ext="edit" aspectratio="f"/>
                    </v:shape>
                  </w:pict>
                </mc:Fallback>
              </mc:AlternateContent>
            </w:r>
          </w:p>
          <w:p>
            <w:pPr>
              <w:rPr>
                <w:rFonts w:ascii="Calibri" w:hAnsi="Calibri"/>
                <w:color w:val="FF0000"/>
                <w:kern w:val="0"/>
                <w:sz w:val="20"/>
              </w:rPr>
            </w:pP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676672" behindDoc="0" locked="0" layoutInCell="1" allowOverlap="1">
                      <wp:simplePos x="0" y="0"/>
                      <wp:positionH relativeFrom="column">
                        <wp:posOffset>969645</wp:posOffset>
                      </wp:positionH>
                      <wp:positionV relativeFrom="paragraph">
                        <wp:posOffset>15240</wp:posOffset>
                      </wp:positionV>
                      <wp:extent cx="1059180" cy="525780"/>
                      <wp:effectExtent l="5080" t="4445" r="21590" b="22225"/>
                      <wp:wrapNone/>
                      <wp:docPr id="21" name="文本框 37"/>
                      <wp:cNvGraphicFramePr/>
                      <a:graphic xmlns:a="http://schemas.openxmlformats.org/drawingml/2006/main">
                        <a:graphicData uri="http://schemas.microsoft.com/office/word/2010/wordprocessingShape">
                          <wps:wsp>
                            <wps:cNvSpPr txBox="1"/>
                            <wps:spPr>
                              <a:xfrm>
                                <a:off x="0" y="0"/>
                                <a:ext cx="1059180" cy="5257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1-3、1-2、细砂分别计量</w:t>
                                  </w:r>
                                </w:p>
                              </w:txbxContent>
                            </wps:txbx>
                            <wps:bodyPr upright="1"/>
                          </wps:wsp>
                        </a:graphicData>
                      </a:graphic>
                    </wp:anchor>
                  </w:drawing>
                </mc:Choice>
                <mc:Fallback>
                  <w:pict>
                    <v:shape id="文本框 37" o:spid="_x0000_s1026" o:spt="202" type="#_x0000_t202" style="position:absolute;left:0pt;margin-left:76.35pt;margin-top:1.2pt;height:41.4pt;width:83.4pt;z-index:251676672;mso-width-relative:page;mso-height-relative:page;" fillcolor="#FFFFFF" filled="t" stroked="t" coordsize="21600,21600" o:gfxdata="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2J1r3YAAAACAEAAA8AAAAAAAAAAQAgAAAA&#10;IgAAAGRycy9kb3ducmV2LnhtbFBLAQIUABQAAAAIAIdO4kB/WNavCwIAADgEAAAOAAAAAAAAAAEA&#10;IAAAACcBAABkcnMvZTJvRG9jLnhtbFBLBQYAAAAABgAGAFkBAACkBQAAAAA=&#10;">
                      <v:fill on="t" focussize="0,0"/>
                      <v:stroke color="#000000" joinstyle="miter"/>
                      <v:imagedata o:title=""/>
                      <o:lock v:ext="edit" aspectratio="f"/>
                      <v:textbox>
                        <w:txbxContent>
                          <w:p>
                            <w:r>
                              <w:rPr>
                                <w:rFonts w:hint="eastAsia"/>
                              </w:rPr>
                              <w:t>1-3、1-2、细砂分别计量</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98176" behindDoc="0" locked="0" layoutInCell="1" allowOverlap="1">
                      <wp:simplePos x="0" y="0"/>
                      <wp:positionH relativeFrom="column">
                        <wp:posOffset>4662805</wp:posOffset>
                      </wp:positionH>
                      <wp:positionV relativeFrom="paragraph">
                        <wp:posOffset>59690</wp:posOffset>
                      </wp:positionV>
                      <wp:extent cx="482600" cy="296545"/>
                      <wp:effectExtent l="4445" t="4445" r="8255" b="22860"/>
                      <wp:wrapNone/>
                      <wp:docPr id="42" name="文本框 58"/>
                      <wp:cNvGraphicFramePr/>
                      <a:graphic xmlns:a="http://schemas.openxmlformats.org/drawingml/2006/main">
                        <a:graphicData uri="http://schemas.microsoft.com/office/word/2010/wordprocessingShape">
                          <wps:wsp>
                            <wps:cNvSpPr txBox="1"/>
                            <wps:spPr>
                              <a:xfrm>
                                <a:off x="0" y="0"/>
                                <a:ext cx="4826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计量</w:t>
                                  </w:r>
                                </w:p>
                              </w:txbxContent>
                            </wps:txbx>
                            <wps:bodyPr upright="1"/>
                          </wps:wsp>
                        </a:graphicData>
                      </a:graphic>
                    </wp:anchor>
                  </w:drawing>
                </mc:Choice>
                <mc:Fallback>
                  <w:pict>
                    <v:shape id="文本框 58" o:spid="_x0000_s1026" o:spt="202" type="#_x0000_t202" style="position:absolute;left:0pt;margin-left:367.15pt;margin-top:4.7pt;height:23.35pt;width:38pt;z-index:251698176;mso-width-relative:page;mso-height-relative:page;" fillcolor="#FFFFFF" filled="t" stroked="t" coordsize="21600,21600" o:gfxdata="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jDN8zXAAAACAEAAA8AAAAAAAAAAQAgAAAA&#10;IgAAAGRycy9kb3ducmV2LnhtbFBLAQIUABQAAAAIAIdO4kBuhBfsDAIAADcEAAAOAAAAAAAAAAEA&#10;IAAAACYBAABkcnMvZTJvRG9jLnhtbFBLBQYAAAAABgAGAFkBAACkBQAAAAA=&#10;">
                      <v:fill on="t" focussize="0,0"/>
                      <v:stroke color="#000000" joinstyle="miter"/>
                      <v:imagedata o:title=""/>
                      <o:lock v:ext="edit" aspectratio="f"/>
                      <v:textbox>
                        <w:txbxContent>
                          <w:p>
                            <w:r>
                              <w:rPr>
                                <w:rFonts w:hint="eastAsia"/>
                              </w:rPr>
                              <w:t>计量</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97152" behindDoc="0" locked="0" layoutInCell="1" allowOverlap="1">
                      <wp:simplePos x="0" y="0"/>
                      <wp:positionH relativeFrom="column">
                        <wp:posOffset>4023995</wp:posOffset>
                      </wp:positionH>
                      <wp:positionV relativeFrom="paragraph">
                        <wp:posOffset>67310</wp:posOffset>
                      </wp:positionV>
                      <wp:extent cx="578485" cy="288925"/>
                      <wp:effectExtent l="4445" t="4445" r="7620" b="11430"/>
                      <wp:wrapNone/>
                      <wp:docPr id="41" name="文本框 57"/>
                      <wp:cNvGraphicFramePr/>
                      <a:graphic xmlns:a="http://schemas.openxmlformats.org/drawingml/2006/main">
                        <a:graphicData uri="http://schemas.microsoft.com/office/word/2010/wordprocessingShape">
                          <wps:wsp>
                            <wps:cNvSpPr txBox="1"/>
                            <wps:spPr>
                              <a:xfrm>
                                <a:off x="0" y="0"/>
                                <a:ext cx="578485" cy="28892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计量</w:t>
                                  </w:r>
                                </w:p>
                              </w:txbxContent>
                            </wps:txbx>
                            <wps:bodyPr upright="1"/>
                          </wps:wsp>
                        </a:graphicData>
                      </a:graphic>
                    </wp:anchor>
                  </w:drawing>
                </mc:Choice>
                <mc:Fallback>
                  <w:pict>
                    <v:shape id="文本框 57" o:spid="_x0000_s1026" o:spt="202" type="#_x0000_t202" style="position:absolute;left:0pt;margin-left:316.85pt;margin-top:5.3pt;height:22.75pt;width:45.55pt;z-index:251697152;mso-width-relative:page;mso-height-relative:page;" fillcolor="#FFFFFF" filled="t" stroked="t" coordsize="21600,21600" o:gfxdata="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FFdfC2AAAAAkBAAAPAAAAAAAAAAEAIAAA&#10;ACIAAABkcnMvZG93bnJldi54bWxQSwECFAAUAAAACACHTuJAnNVldgwCAAA3BAAADgAAAAAAAAAB&#10;ACAAAAAnAQAAZHJzL2Uyb0RvYy54bWxQSwUGAAAAAAYABgBZAQAApQUAAAAA&#10;">
                      <v:fill on="t" focussize="0,0"/>
                      <v:stroke color="#000000" joinstyle="miter"/>
                      <v:imagedata o:title=""/>
                      <o:lock v:ext="edit" aspectratio="f"/>
                      <v:textbox>
                        <w:txbxContent>
                          <w:p>
                            <w:r>
                              <w:rPr>
                                <w:rFonts w:hint="eastAsia"/>
                              </w:rPr>
                              <w:t>计量</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96128" behindDoc="0" locked="0" layoutInCell="1" allowOverlap="1">
                      <wp:simplePos x="0" y="0"/>
                      <wp:positionH relativeFrom="column">
                        <wp:posOffset>3411855</wp:posOffset>
                      </wp:positionH>
                      <wp:positionV relativeFrom="paragraph">
                        <wp:posOffset>63500</wp:posOffset>
                      </wp:positionV>
                      <wp:extent cx="539115" cy="292735"/>
                      <wp:effectExtent l="4445" t="4445" r="8890" b="7620"/>
                      <wp:wrapNone/>
                      <wp:docPr id="40" name="文本框 56"/>
                      <wp:cNvGraphicFramePr/>
                      <a:graphic xmlns:a="http://schemas.openxmlformats.org/drawingml/2006/main">
                        <a:graphicData uri="http://schemas.microsoft.com/office/word/2010/wordprocessingShape">
                          <wps:wsp>
                            <wps:cNvSpPr txBox="1"/>
                            <wps:spPr>
                              <a:xfrm>
                                <a:off x="0" y="0"/>
                                <a:ext cx="539115" cy="2927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计量</w:t>
                                  </w:r>
                                </w:p>
                              </w:txbxContent>
                            </wps:txbx>
                            <wps:bodyPr upright="1"/>
                          </wps:wsp>
                        </a:graphicData>
                      </a:graphic>
                    </wp:anchor>
                  </w:drawing>
                </mc:Choice>
                <mc:Fallback>
                  <w:pict>
                    <v:shape id="文本框 56" o:spid="_x0000_s1026" o:spt="202" type="#_x0000_t202" style="position:absolute;left:0pt;margin-left:268.65pt;margin-top:5pt;height:23.05pt;width:42.45pt;z-index:251696128;mso-width-relative:page;mso-height-relative:page;" fillcolor="#FFFFFF" filled="t" stroked="t" coordsize="21600,21600" o:gfxdata="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7ix3dcAAAAJAQAADwAAAAAAAAABACAAAAAi&#10;AAAAZHJzL2Rvd25yZXYueG1sUEsBAhQAFAAAAAgAh07iQEdwm7ALAgAANwQAAA4AAAAAAAAAAQAg&#10;AAAAJgEAAGRycy9lMm9Eb2MueG1sUEsFBgAAAAAGAAYAWQEAAKMFAAAAAA==&#10;">
                      <v:fill on="t" focussize="0,0"/>
                      <v:stroke color="#000000" joinstyle="miter"/>
                      <v:imagedata o:title=""/>
                      <o:lock v:ext="edit" aspectratio="f"/>
                      <v:textbox>
                        <w:txbxContent>
                          <w:p>
                            <w:r>
                              <w:rPr>
                                <w:rFonts w:hint="eastAsia"/>
                              </w:rPr>
                              <w:t>计量</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95104" behindDoc="0" locked="0" layoutInCell="1" allowOverlap="1">
                      <wp:simplePos x="0" y="0"/>
                      <wp:positionH relativeFrom="column">
                        <wp:posOffset>2825115</wp:posOffset>
                      </wp:positionH>
                      <wp:positionV relativeFrom="paragraph">
                        <wp:posOffset>67310</wp:posOffset>
                      </wp:positionV>
                      <wp:extent cx="500380" cy="292735"/>
                      <wp:effectExtent l="4445" t="5080" r="9525" b="6985"/>
                      <wp:wrapNone/>
                      <wp:docPr id="39" name="文本框 55"/>
                      <wp:cNvGraphicFramePr/>
                      <a:graphic xmlns:a="http://schemas.openxmlformats.org/drawingml/2006/main">
                        <a:graphicData uri="http://schemas.microsoft.com/office/word/2010/wordprocessingShape">
                          <wps:wsp>
                            <wps:cNvSpPr txBox="1"/>
                            <wps:spPr>
                              <a:xfrm>
                                <a:off x="0" y="0"/>
                                <a:ext cx="500380" cy="2927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计量</w:t>
                                  </w:r>
                                </w:p>
                              </w:txbxContent>
                            </wps:txbx>
                            <wps:bodyPr upright="1"/>
                          </wps:wsp>
                        </a:graphicData>
                      </a:graphic>
                    </wp:anchor>
                  </w:drawing>
                </mc:Choice>
                <mc:Fallback>
                  <w:pict>
                    <v:shape id="文本框 55" o:spid="_x0000_s1026" o:spt="202" type="#_x0000_t202" style="position:absolute;left:0pt;margin-left:222.45pt;margin-top:5.3pt;height:23.05pt;width:39.4pt;z-index:251695104;mso-width-relative:page;mso-height-relative:page;" fillcolor="#FFFFFF" filled="t" stroked="t" coordsize="21600,21600" o:gfxdata="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Doq+/YAAAACQEAAA8AAAAAAAAAAQAg&#10;AAAAIgAAAGRycy9kb3ducmV2LnhtbFBLAQIUABQAAAAIAIdO4kCgu9unDgIAADcEAAAOAAAAAAAA&#10;AAEAIAAAACcBAABkcnMvZTJvRG9jLnhtbFBLBQYAAAAABgAGAFkBAACnBQAAAAA=&#10;">
                      <v:fill on="t" focussize="0,0"/>
                      <v:stroke color="#000000" joinstyle="miter"/>
                      <v:imagedata o:title=""/>
                      <o:lock v:ext="edit" aspectratio="f"/>
                      <v:textbox>
                        <w:txbxContent>
                          <w:p>
                            <w:r>
                              <w:rPr>
                                <w:rFonts w:hint="eastAsia"/>
                              </w:rPr>
                              <w:t>计量</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689984" behindDoc="0" locked="0" layoutInCell="1" allowOverlap="1">
                      <wp:simplePos x="0" y="0"/>
                      <wp:positionH relativeFrom="column">
                        <wp:posOffset>2080895</wp:posOffset>
                      </wp:positionH>
                      <wp:positionV relativeFrom="paragraph">
                        <wp:posOffset>63500</wp:posOffset>
                      </wp:positionV>
                      <wp:extent cx="552450" cy="292735"/>
                      <wp:effectExtent l="4445" t="4445" r="14605" b="7620"/>
                      <wp:wrapNone/>
                      <wp:docPr id="34" name="文本框 50"/>
                      <wp:cNvGraphicFramePr/>
                      <a:graphic xmlns:a="http://schemas.openxmlformats.org/drawingml/2006/main">
                        <a:graphicData uri="http://schemas.microsoft.com/office/word/2010/wordprocessingShape">
                          <wps:wsp>
                            <wps:cNvSpPr txBox="1"/>
                            <wps:spPr>
                              <a:xfrm>
                                <a:off x="0" y="0"/>
                                <a:ext cx="552450" cy="2927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计量</w:t>
                                  </w:r>
                                </w:p>
                              </w:txbxContent>
                            </wps:txbx>
                            <wps:bodyPr upright="1"/>
                          </wps:wsp>
                        </a:graphicData>
                      </a:graphic>
                    </wp:anchor>
                  </w:drawing>
                </mc:Choice>
                <mc:Fallback>
                  <w:pict>
                    <v:shape id="文本框 50" o:spid="_x0000_s1026" o:spt="202" type="#_x0000_t202" style="position:absolute;left:0pt;margin-left:163.85pt;margin-top:5pt;height:23.05pt;width:43.5pt;z-index:251689984;mso-width-relative:page;mso-height-relative:page;" fillcolor="#FFFFFF" filled="t" stroked="t" coordsize="21600,21600" o:gfxdata="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EsB3HYAAAACQEAAA8AAAAAAAAAAQAgAAAA&#10;IgAAAGRycy9kb3ducmV2LnhtbFBLAQIUABQAAAAIAIdO4kDSX5DcCwIAADcEAAAOAAAAAAAAAAEA&#10;IAAAACcBAABkcnMvZTJvRG9jLnhtbFBLBQYAAAAABgAGAFkBAACkBQAAAAA=&#10;">
                      <v:fill on="t" focussize="0,0"/>
                      <v:stroke color="#000000" joinstyle="miter"/>
                      <v:imagedata o:title=""/>
                      <o:lock v:ext="edit" aspectratio="f"/>
                      <v:textbox>
                        <w:txbxContent>
                          <w:p>
                            <w:r>
                              <w:rPr>
                                <w:rFonts w:hint="eastAsia"/>
                              </w:rPr>
                              <w:t>计量</w:t>
                            </w:r>
                          </w:p>
                        </w:txbxContent>
                      </v:textbox>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709440" behindDoc="0" locked="0" layoutInCell="1" allowOverlap="1">
                      <wp:simplePos x="0" y="0"/>
                      <wp:positionH relativeFrom="column">
                        <wp:posOffset>2367915</wp:posOffset>
                      </wp:positionH>
                      <wp:positionV relativeFrom="paragraph">
                        <wp:posOffset>161925</wp:posOffset>
                      </wp:positionV>
                      <wp:extent cx="635" cy="776605"/>
                      <wp:effectExtent l="37465" t="0" r="38100" b="4445"/>
                      <wp:wrapNone/>
                      <wp:docPr id="53" name="自选图形 69"/>
                      <wp:cNvGraphicFramePr/>
                      <a:graphic xmlns:a="http://schemas.openxmlformats.org/drawingml/2006/main">
                        <a:graphicData uri="http://schemas.microsoft.com/office/word/2010/wordprocessingShape">
                          <wps:wsp>
                            <wps:cNvCnPr/>
                            <wps:spPr>
                              <a:xfrm>
                                <a:off x="0" y="0"/>
                                <a:ext cx="635" cy="7766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9" o:spid="_x0000_s1026" o:spt="32" type="#_x0000_t32" style="position:absolute;left:0pt;margin-left:186.45pt;margin-top:12.75pt;height:61.15pt;width:0.05pt;z-index:251709440;mso-width-relative:page;mso-height-relative:page;" filled="f" stroked="t" coordsize="21600,21600" o:gfxdata="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sdUGtsAAAAKAQAADwAAAAAAAAABACAAAAAiAAAAZHJzL2Rv&#10;d25yZXYueG1sUEsBAhQAFAAAAAgAh07iQKQAhw3+AQAA6gMAAA4AAAAAAAAAAQAgAAAAKgEAAGRy&#10;cy9lMm9Eb2MueG1sUEsFBgAAAAAGAAYAWQEAAJoFAAAAAA==&#10;">
                      <v:fill on="f" focussize="0,0"/>
                      <v:stroke color="#000000" joinstyle="round"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713536" behindDoc="0" locked="0" layoutInCell="1" allowOverlap="1">
                      <wp:simplePos x="0" y="0"/>
                      <wp:positionH relativeFrom="column">
                        <wp:posOffset>4904105</wp:posOffset>
                      </wp:positionH>
                      <wp:positionV relativeFrom="paragraph">
                        <wp:posOffset>161925</wp:posOffset>
                      </wp:positionV>
                      <wp:extent cx="8890" cy="776605"/>
                      <wp:effectExtent l="29845" t="0" r="37465" b="4445"/>
                      <wp:wrapNone/>
                      <wp:docPr id="57" name="自选图形 73"/>
                      <wp:cNvGraphicFramePr/>
                      <a:graphic xmlns:a="http://schemas.openxmlformats.org/drawingml/2006/main">
                        <a:graphicData uri="http://schemas.microsoft.com/office/word/2010/wordprocessingShape">
                          <wps:wsp>
                            <wps:cNvCnPr/>
                            <wps:spPr>
                              <a:xfrm>
                                <a:off x="0" y="0"/>
                                <a:ext cx="8890" cy="7766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3" o:spid="_x0000_s1026" o:spt="32" type="#_x0000_t32" style="position:absolute;left:0pt;margin-left:386.15pt;margin-top:12.75pt;height:61.15pt;width:0.7pt;z-index:251713536;mso-width-relative:page;mso-height-relative:page;" filled="f" stroked="t" coordsize="21600,21600" o:gfxdata="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cjvlPbAAAACgEAAA8AAAAAAAAAAQAgAAAAIgAAAGRycy9k&#10;b3ducmV2LnhtbFBLAQIUABQAAAAIAIdO4kAjJS0Q/wEAAOsDAAAOAAAAAAAAAAEAIAAAACoBAABk&#10;cnMvZTJvRG9jLnhtbFBLBQYAAAAABgAGAFkBAACbBQAAAAA=&#10;">
                      <v:fill on="f" focussize="0,0"/>
                      <v:stroke color="#000000" joinstyle="round"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712512" behindDoc="0" locked="0" layoutInCell="1" allowOverlap="1">
                      <wp:simplePos x="0" y="0"/>
                      <wp:positionH relativeFrom="column">
                        <wp:posOffset>4287520</wp:posOffset>
                      </wp:positionH>
                      <wp:positionV relativeFrom="paragraph">
                        <wp:posOffset>161925</wp:posOffset>
                      </wp:positionV>
                      <wp:extent cx="0" cy="776605"/>
                      <wp:effectExtent l="38100" t="0" r="38100" b="4445"/>
                      <wp:wrapNone/>
                      <wp:docPr id="56" name="自选图形 72"/>
                      <wp:cNvGraphicFramePr/>
                      <a:graphic xmlns:a="http://schemas.openxmlformats.org/drawingml/2006/main">
                        <a:graphicData uri="http://schemas.microsoft.com/office/word/2010/wordprocessingShape">
                          <wps:wsp>
                            <wps:cNvCnPr/>
                            <wps:spPr>
                              <a:xfrm>
                                <a:off x="0" y="0"/>
                                <a:ext cx="0" cy="7766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2" o:spid="_x0000_s1026" o:spt="32" type="#_x0000_t32" style="position:absolute;left:0pt;margin-left:337.6pt;margin-top:12.75pt;height:61.15pt;width:0pt;z-index:251712512;mso-width-relative:page;mso-height-relative:page;" filled="f" stroked="t" coordsize="21600,21600" o:gfxdata="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Jw8dkAAAAKAQAADwAAAAAAAAABACAAAAAiAAAAZHJzL2Rvd25yZXYu&#10;eG1sUEsBAhQAFAAAAAgAh07iQCQOPMb6AQAA6AMAAA4AAAAAAAAAAQAgAAAAKAEAAGRycy9lMm9E&#10;b2MueG1sUEsFBgAAAAAGAAYAWQEAAJQFAAAAAA==&#10;">
                      <v:fill on="f" focussize="0,0"/>
                      <v:stroke color="#000000" joinstyle="round"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711488" behindDoc="0" locked="0" layoutInCell="1" allowOverlap="1">
                      <wp:simplePos x="0" y="0"/>
                      <wp:positionH relativeFrom="column">
                        <wp:posOffset>3703320</wp:posOffset>
                      </wp:positionH>
                      <wp:positionV relativeFrom="paragraph">
                        <wp:posOffset>161925</wp:posOffset>
                      </wp:positionV>
                      <wp:extent cx="10160" cy="776605"/>
                      <wp:effectExtent l="36830" t="0" r="29210" b="4445"/>
                      <wp:wrapNone/>
                      <wp:docPr id="55" name="自选图形 71"/>
                      <wp:cNvGraphicFramePr/>
                      <a:graphic xmlns:a="http://schemas.openxmlformats.org/drawingml/2006/main">
                        <a:graphicData uri="http://schemas.microsoft.com/office/word/2010/wordprocessingShape">
                          <wps:wsp>
                            <wps:cNvCnPr/>
                            <wps:spPr>
                              <a:xfrm flipH="1">
                                <a:off x="0" y="0"/>
                                <a:ext cx="10160" cy="7766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1" o:spid="_x0000_s1026" o:spt="32" type="#_x0000_t32" style="position:absolute;left:0pt;flip:x;margin-left:291.6pt;margin-top:12.75pt;height:61.15pt;width:0.8pt;z-index:251711488;mso-width-relative:page;mso-height-relative:page;" filled="f" stroked="t" coordsize="21600,21600" o:gfxdata="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f5uHbZAAAACgEAAA8AAAAAAAAAAQAgAAAAIgAA&#10;AGRycy9kb3ducmV2LnhtbFBLAQIUABQAAAAIAIdO4kAxnZ+LBwIAAPYDAAAOAAAAAAAAAAEAIAAA&#10;ACgBAABkcnMvZTJvRG9jLnhtbFBLBQYAAAAABgAGAFkBAAChBQAAAAA=&#10;">
                      <v:fill on="f" focussize="0,0"/>
                      <v:stroke color="#000000" joinstyle="round"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710464" behindDoc="0" locked="0" layoutInCell="1" allowOverlap="1">
                      <wp:simplePos x="0" y="0"/>
                      <wp:positionH relativeFrom="column">
                        <wp:posOffset>3067050</wp:posOffset>
                      </wp:positionH>
                      <wp:positionV relativeFrom="paragraph">
                        <wp:posOffset>161925</wp:posOffset>
                      </wp:positionV>
                      <wp:extent cx="0" cy="776605"/>
                      <wp:effectExtent l="38100" t="0" r="38100" b="4445"/>
                      <wp:wrapNone/>
                      <wp:docPr id="54" name="自选图形 70"/>
                      <wp:cNvGraphicFramePr/>
                      <a:graphic xmlns:a="http://schemas.openxmlformats.org/drawingml/2006/main">
                        <a:graphicData uri="http://schemas.microsoft.com/office/word/2010/wordprocessingShape">
                          <wps:wsp>
                            <wps:cNvCnPr/>
                            <wps:spPr>
                              <a:xfrm>
                                <a:off x="0" y="0"/>
                                <a:ext cx="0" cy="7766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0" o:spid="_x0000_s1026" o:spt="32" type="#_x0000_t32" style="position:absolute;left:0pt;margin-left:241.5pt;margin-top:12.75pt;height:61.15pt;width:0pt;z-index:251710464;mso-width-relative:page;mso-height-relative:page;" filled="f" stroked="t" coordsize="21600,21600" o:gfxdata="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7y/32gAAAAoBAAAPAAAAAAAAAAEAIAAAACIAAABkcnMvZG93bnJldi54&#10;bWxQSwECFAAUAAAACACHTuJAl3UADPgBAADoAwAADgAAAAAAAAABACAAAAApAQAAZHJzL2Uyb0Rv&#10;Yy54bWxQSwUGAAAAAAYABgBZAQAAkwUAAAAA&#10;">
                      <v:fill on="f" focussize="0,0"/>
                      <v:stroke color="#000000" joinstyle="round"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715584" behindDoc="0" locked="0" layoutInCell="1" allowOverlap="1">
                      <wp:simplePos x="0" y="0"/>
                      <wp:positionH relativeFrom="column">
                        <wp:posOffset>789305</wp:posOffset>
                      </wp:positionH>
                      <wp:positionV relativeFrom="paragraph">
                        <wp:posOffset>161925</wp:posOffset>
                      </wp:positionV>
                      <wp:extent cx="635" cy="629920"/>
                      <wp:effectExtent l="4445" t="0" r="13970" b="17780"/>
                      <wp:wrapNone/>
                      <wp:docPr id="59" name="自选图形 75"/>
                      <wp:cNvGraphicFramePr/>
                      <a:graphic xmlns:a="http://schemas.openxmlformats.org/drawingml/2006/main">
                        <a:graphicData uri="http://schemas.microsoft.com/office/word/2010/wordprocessingShape">
                          <wps:wsp>
                            <wps:cNvCnPr/>
                            <wps:spPr>
                              <a:xfrm>
                                <a:off x="0" y="0"/>
                                <a:ext cx="635" cy="62992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自选图形 75" o:spid="_x0000_s1026" o:spt="32" type="#_x0000_t32" style="position:absolute;left:0pt;margin-left:62.15pt;margin-top:12.75pt;height:49.6pt;width:0.05pt;z-index:251715584;mso-width-relative:page;mso-height-relative:page;" filled="f" stroked="t" coordsize="21600,21600" o:gfxdata="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XCSJzZAAAACgEAAA8AAAAAAAAAAQAgAAAAIgAAAGRycy9kb3ducmV2Lnht&#10;bFBLAQIUABQAAAAIAIdO4kAOvl9l+AEAAOUDAAAOAAAAAAAAAAEAIAAAACgBAABkcnMvZTJvRG9j&#10;LnhtbFBLBQYAAAAABgAGAFkBAACSBQAAAAA=&#10;">
                      <v:fill on="f" focussize="0,0"/>
                      <v:stroke color="#000000" joinstyle="round" dashstyle="dash"/>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714560" behindDoc="0" locked="0" layoutInCell="1" allowOverlap="1">
                      <wp:simplePos x="0" y="0"/>
                      <wp:positionH relativeFrom="column">
                        <wp:posOffset>608330</wp:posOffset>
                      </wp:positionH>
                      <wp:positionV relativeFrom="paragraph">
                        <wp:posOffset>158115</wp:posOffset>
                      </wp:positionV>
                      <wp:extent cx="179070" cy="0"/>
                      <wp:effectExtent l="0" t="4445" r="0" b="5080"/>
                      <wp:wrapNone/>
                      <wp:docPr id="58" name="自选图形 74"/>
                      <wp:cNvGraphicFramePr/>
                      <a:graphic xmlns:a="http://schemas.openxmlformats.org/drawingml/2006/main">
                        <a:graphicData uri="http://schemas.microsoft.com/office/word/2010/wordprocessingShape">
                          <wps:wsp>
                            <wps:cNvCnPr/>
                            <wps:spPr>
                              <a:xfrm>
                                <a:off x="0" y="0"/>
                                <a:ext cx="179070" cy="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自选图形 74" o:spid="_x0000_s1026" o:spt="32" type="#_x0000_t32" style="position:absolute;left:0pt;margin-left:47.9pt;margin-top:12.45pt;height:0pt;width:14.1pt;z-index:251714560;mso-width-relative:page;mso-height-relative:page;" filled="f" stroked="t" coordsize="21600,21600" o:gfxdata="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D3Q7NcAAAAIAQAADwAAAAAAAAABACAAAAAiAAAAZHJzL2Rvd25yZXYueG1sUEsB&#10;AhQAFAAAAAgAh07iQAU2f8v2AQAA4wMAAA4AAAAAAAAAAQAgAAAAJgEAAGRycy9lMm9Eb2MueG1s&#10;UEsFBgAAAAAGAAYAWQEAAI4FAAAAAA==&#10;">
                      <v:fill on="f" focussize="0,0"/>
                      <v:stroke color="#000000" joinstyle="round" dashstyle="dash"/>
                      <v:imagedata o:title=""/>
                      <o:lock v:ext="edit" aspectratio="f"/>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708416" behindDoc="0" locked="0" layoutInCell="1" allowOverlap="1">
                      <wp:simplePos x="0" y="0"/>
                      <wp:positionH relativeFrom="column">
                        <wp:posOffset>1419225</wp:posOffset>
                      </wp:positionH>
                      <wp:positionV relativeFrom="paragraph">
                        <wp:posOffset>144780</wp:posOffset>
                      </wp:positionV>
                      <wp:extent cx="0" cy="643255"/>
                      <wp:effectExtent l="38100" t="0" r="38100" b="4445"/>
                      <wp:wrapNone/>
                      <wp:docPr id="52" name="自选图形 68"/>
                      <wp:cNvGraphicFramePr/>
                      <a:graphic xmlns:a="http://schemas.openxmlformats.org/drawingml/2006/main">
                        <a:graphicData uri="http://schemas.microsoft.com/office/word/2010/wordprocessingShape">
                          <wps:wsp>
                            <wps:cNvCnPr/>
                            <wps:spPr>
                              <a:xfrm>
                                <a:off x="0" y="0"/>
                                <a:ext cx="0" cy="643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8" o:spid="_x0000_s1026" o:spt="32" type="#_x0000_t32" style="position:absolute;left:0pt;margin-left:111.75pt;margin-top:11.4pt;height:50.65pt;width:0pt;z-index:251708416;mso-width-relative:page;mso-height-relative:page;" filled="f" stroked="t" coordsize="21600,21600" o:gfxdata="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2IAHX1wAAAAoBAAAPAAAAAAAAAAEAIAAAACIAAABkcnMvZG93bnJldi54&#10;bWxQSwECFAAUAAAACACHTuJAgRvfL/sBAADoAwAADgAAAAAAAAABACAAAAAmAQAAZHJzL2Uyb0Rv&#10;Yy54bWxQSwUGAAAAAAYABgBZAQAAkwUAAAAA&#10;">
                      <v:fill on="f" focussize="0,0"/>
                      <v:stroke color="#000000" joinstyle="round"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724800" behindDoc="0" locked="0" layoutInCell="1" allowOverlap="1">
                      <wp:simplePos x="0" y="0"/>
                      <wp:positionH relativeFrom="column">
                        <wp:posOffset>4958715</wp:posOffset>
                      </wp:positionH>
                      <wp:positionV relativeFrom="paragraph">
                        <wp:posOffset>93345</wp:posOffset>
                      </wp:positionV>
                      <wp:extent cx="534670" cy="327660"/>
                      <wp:effectExtent l="0" t="0" r="0" b="0"/>
                      <wp:wrapNone/>
                      <wp:docPr id="68" name="文本框 84"/>
                      <wp:cNvGraphicFramePr/>
                      <a:graphic xmlns:a="http://schemas.openxmlformats.org/drawingml/2006/main">
                        <a:graphicData uri="http://schemas.microsoft.com/office/word/2010/wordprocessingShape">
                          <wps:wsp>
                            <wps:cNvSpPr txBox="1"/>
                            <wps:spPr>
                              <a:xfrm>
                                <a:off x="0" y="0"/>
                                <a:ext cx="534670" cy="327660"/>
                              </a:xfrm>
                              <a:prstGeom prst="rect">
                                <a:avLst/>
                              </a:prstGeom>
                              <a:noFill/>
                              <a:ln>
                                <a:noFill/>
                              </a:ln>
                            </wps:spPr>
                            <wps:txbx>
                              <w:txbxContent>
                                <w:p>
                                  <w:r>
                                    <w:rPr>
                                      <w:rFonts w:hint="eastAsia"/>
                                    </w:rPr>
                                    <w:t>噪声</w:t>
                                  </w:r>
                                </w:p>
                              </w:txbxContent>
                            </wps:txbx>
                            <wps:bodyPr upright="1"/>
                          </wps:wsp>
                        </a:graphicData>
                      </a:graphic>
                    </wp:anchor>
                  </w:drawing>
                </mc:Choice>
                <mc:Fallback>
                  <w:pict>
                    <v:shape id="文本框 84" o:spid="_x0000_s1026" o:spt="202" type="#_x0000_t202" style="position:absolute;left:0pt;margin-left:390.45pt;margin-top:7.35pt;height:25.8pt;width:42.1pt;z-index:251724800;mso-width-relative:page;mso-height-relative:page;" filled="f" stroked="f" coordsize="21600,21600" o:gfxdata="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XMbSPX&#10;AAAACQEAAA8AAAAAAAAAAQAgAAAAIgAAAGRycy9kb3ducmV2LnhtbFBLAQIUABQAAAAIAIdO4kDd&#10;pja5rwEAAE8DAAAOAAAAAAAAAAEAIAAAACYBAABkcnMvZTJvRG9jLnhtbFBLBQYAAAAABgAGAFkB&#10;AABHBQAAAAA=&#10;">
                      <v:fill on="f" focussize="0,0"/>
                      <v:stroke on="f"/>
                      <v:imagedata o:title=""/>
                      <o:lock v:ext="edit" aspectratio="f"/>
                      <v:textbox>
                        <w:txbxContent>
                          <w:p>
                            <w:r>
                              <w:rPr>
                                <w:rFonts w:hint="eastAsia"/>
                              </w:rPr>
                              <w:t>噪声</w:t>
                            </w:r>
                          </w:p>
                        </w:txbxContent>
                      </v:textbox>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718656" behindDoc="0" locked="0" layoutInCell="1" allowOverlap="1">
                      <wp:simplePos x="0" y="0"/>
                      <wp:positionH relativeFrom="column">
                        <wp:posOffset>1306830</wp:posOffset>
                      </wp:positionH>
                      <wp:positionV relativeFrom="paragraph">
                        <wp:posOffset>128270</wp:posOffset>
                      </wp:positionV>
                      <wp:extent cx="610235" cy="267335"/>
                      <wp:effectExtent l="0" t="0" r="0" b="0"/>
                      <wp:wrapNone/>
                      <wp:docPr id="62" name="文本框 78"/>
                      <wp:cNvGraphicFramePr/>
                      <a:graphic xmlns:a="http://schemas.openxmlformats.org/drawingml/2006/main">
                        <a:graphicData uri="http://schemas.microsoft.com/office/word/2010/wordprocessingShape">
                          <wps:wsp>
                            <wps:cNvSpPr txBox="1"/>
                            <wps:spPr>
                              <a:xfrm>
                                <a:off x="0" y="0"/>
                                <a:ext cx="610235" cy="267335"/>
                              </a:xfrm>
                              <a:prstGeom prst="rect">
                                <a:avLst/>
                              </a:prstGeom>
                              <a:noFill/>
                              <a:ln>
                                <a:noFill/>
                              </a:ln>
                            </wps:spPr>
                            <wps:txbx>
                              <w:txbxContent>
                                <w:p>
                                  <w:r>
                                    <w:rPr>
                                      <w:rFonts w:hint="eastAsia"/>
                                    </w:rPr>
                                    <w:t>输送带</w:t>
                                  </w:r>
                                </w:p>
                              </w:txbxContent>
                            </wps:txbx>
                            <wps:bodyPr upright="1"/>
                          </wps:wsp>
                        </a:graphicData>
                      </a:graphic>
                    </wp:anchor>
                  </w:drawing>
                </mc:Choice>
                <mc:Fallback>
                  <w:pict>
                    <v:shape id="文本框 78" o:spid="_x0000_s1026" o:spt="202" type="#_x0000_t202" style="position:absolute;left:0pt;margin-left:102.9pt;margin-top:10.1pt;height:21.05pt;width:48.05pt;z-index:251718656;mso-width-relative:page;mso-height-relative:page;" filled="f" stroked="f" coordsize="21600,21600" o:gfxdata="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9/z//WAAAA&#10;CQEAAA8AAAAAAAAAAQAgAAAAIgAAAGRycy9kb3ducmV2LnhtbFBLAQIUABQAAAAIAIdO4kDi/GYM&#10;rQEAAE8DAAAOAAAAAAAAAAEAIAAAACUBAABkcnMvZTJvRG9jLnhtbFBLBQYAAAAABgAGAFkBAABE&#10;BQAAAAA=&#10;">
                      <v:fill on="f" focussize="0,0"/>
                      <v:stroke on="f"/>
                      <v:imagedata o:title=""/>
                      <o:lock v:ext="edit" aspectratio="f"/>
                      <v:textbox>
                        <w:txbxContent>
                          <w:p>
                            <w:r>
                              <w:rPr>
                                <w:rFonts w:hint="eastAsia"/>
                              </w:rPr>
                              <w:t>输送带</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719680" behindDoc="0" locked="0" layoutInCell="1" allowOverlap="1">
                      <wp:simplePos x="0" y="0"/>
                      <wp:positionH relativeFrom="column">
                        <wp:posOffset>2296795</wp:posOffset>
                      </wp:positionH>
                      <wp:positionV relativeFrom="paragraph">
                        <wp:posOffset>93345</wp:posOffset>
                      </wp:positionV>
                      <wp:extent cx="647700" cy="379730"/>
                      <wp:effectExtent l="0" t="0" r="0" b="0"/>
                      <wp:wrapNone/>
                      <wp:docPr id="63" name="文本框 79"/>
                      <wp:cNvGraphicFramePr/>
                      <a:graphic xmlns:a="http://schemas.openxmlformats.org/drawingml/2006/main">
                        <a:graphicData uri="http://schemas.microsoft.com/office/word/2010/wordprocessingShape">
                          <wps:wsp>
                            <wps:cNvSpPr txBox="1"/>
                            <wps:spPr>
                              <a:xfrm>
                                <a:off x="0" y="0"/>
                                <a:ext cx="647700" cy="379730"/>
                              </a:xfrm>
                              <a:prstGeom prst="rect">
                                <a:avLst/>
                              </a:prstGeom>
                              <a:noFill/>
                              <a:ln>
                                <a:noFill/>
                              </a:ln>
                            </wps:spPr>
                            <wps:txbx>
                              <w:txbxContent>
                                <w:p>
                                  <w:r>
                                    <w:rPr>
                                      <w:rFonts w:hint="eastAsia"/>
                                    </w:rPr>
                                    <w:t>放料阀</w:t>
                                  </w:r>
                                </w:p>
                              </w:txbxContent>
                            </wps:txbx>
                            <wps:bodyPr upright="1"/>
                          </wps:wsp>
                        </a:graphicData>
                      </a:graphic>
                    </wp:anchor>
                  </w:drawing>
                </mc:Choice>
                <mc:Fallback>
                  <w:pict>
                    <v:shape id="文本框 79" o:spid="_x0000_s1026" o:spt="202" type="#_x0000_t202" style="position:absolute;left:0pt;margin-left:180.85pt;margin-top:7.35pt;height:29.9pt;width:51pt;z-index:251719680;mso-width-relative:page;mso-height-relative:page;" filled="f" stroked="f" coordsize="21600,21600" o:gfxdata="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Ssco9cA&#10;AAAJAQAADwAAAAAAAAABACAAAAAiAAAAZHJzL2Rvd25yZXYueG1sUEsBAhQAFAAAAAgAh07iQL2/&#10;VSauAQAATwMAAA4AAAAAAAAAAQAgAAAAJgEAAGRycy9lMm9Eb2MueG1sUEsFBgAAAAAGAAYAWQEA&#10;AEYFAAAAAA==&#10;">
                      <v:fill on="f" focussize="0,0"/>
                      <v:stroke on="f"/>
                      <v:imagedata o:title=""/>
                      <o:lock v:ext="edit" aspectratio="f"/>
                      <v:textbox>
                        <w:txbxContent>
                          <w:p>
                            <w:r>
                              <w:rPr>
                                <w:rFonts w:hint="eastAsia"/>
                              </w:rPr>
                              <w:t>放料阀</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722752" behindDoc="0" locked="0" layoutInCell="1" allowOverlap="1">
                      <wp:simplePos x="0" y="0"/>
                      <wp:positionH relativeFrom="column">
                        <wp:posOffset>4415155</wp:posOffset>
                      </wp:positionH>
                      <wp:positionV relativeFrom="paragraph">
                        <wp:posOffset>154305</wp:posOffset>
                      </wp:positionV>
                      <wp:extent cx="616585" cy="310515"/>
                      <wp:effectExtent l="0" t="0" r="0" b="0"/>
                      <wp:wrapNone/>
                      <wp:docPr id="66" name="文本框 82"/>
                      <wp:cNvGraphicFramePr/>
                      <a:graphic xmlns:a="http://schemas.openxmlformats.org/drawingml/2006/main">
                        <a:graphicData uri="http://schemas.microsoft.com/office/word/2010/wordprocessingShape">
                          <wps:wsp>
                            <wps:cNvSpPr txBox="1"/>
                            <wps:spPr>
                              <a:xfrm>
                                <a:off x="0" y="0"/>
                                <a:ext cx="616585" cy="310515"/>
                              </a:xfrm>
                              <a:prstGeom prst="rect">
                                <a:avLst/>
                              </a:prstGeom>
                              <a:noFill/>
                              <a:ln>
                                <a:noFill/>
                              </a:ln>
                            </wps:spPr>
                            <wps:txbx>
                              <w:txbxContent>
                                <w:p>
                                  <w:r>
                                    <w:rPr>
                                      <w:rFonts w:hint="eastAsia"/>
                                    </w:rPr>
                                    <w:t>放料阀</w:t>
                                  </w:r>
                                </w:p>
                              </w:txbxContent>
                            </wps:txbx>
                            <wps:bodyPr upright="1"/>
                          </wps:wsp>
                        </a:graphicData>
                      </a:graphic>
                    </wp:anchor>
                  </w:drawing>
                </mc:Choice>
                <mc:Fallback>
                  <w:pict>
                    <v:shape id="文本框 82" o:spid="_x0000_s1026" o:spt="202" type="#_x0000_t202" style="position:absolute;left:0pt;margin-left:347.65pt;margin-top:12.15pt;height:24.45pt;width:48.55pt;z-index:251722752;mso-width-relative:page;mso-height-relative:page;" filled="f" stroked="f" coordsize="21600,21600" o:gfxdata="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RnAZ9cA&#10;AAAJAQAADwAAAAAAAAABACAAAAAiAAAAZHJzL2Rvd25yZXYueG1sUEsBAhQAFAAAAAgAh07iQLP9&#10;h7SuAQAATwMAAA4AAAAAAAAAAQAgAAAAJgEAAGRycy9lMm9Eb2MueG1sUEsFBgAAAAAGAAYAWQEA&#10;AEYFAAAAAA==&#10;">
                      <v:fill on="f" focussize="0,0"/>
                      <v:stroke on="f"/>
                      <v:imagedata o:title=""/>
                      <o:lock v:ext="edit" aspectratio="f"/>
                      <v:textbox>
                        <w:txbxContent>
                          <w:p>
                            <w:r>
                              <w:rPr>
                                <w:rFonts w:hint="eastAsia"/>
                              </w:rPr>
                              <w:t>放料阀</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721728" behindDoc="0" locked="0" layoutInCell="1" allowOverlap="1">
                      <wp:simplePos x="0" y="0"/>
                      <wp:positionH relativeFrom="column">
                        <wp:posOffset>4023995</wp:posOffset>
                      </wp:positionH>
                      <wp:positionV relativeFrom="paragraph">
                        <wp:posOffset>137160</wp:posOffset>
                      </wp:positionV>
                      <wp:extent cx="285750" cy="267335"/>
                      <wp:effectExtent l="0" t="0" r="0" b="0"/>
                      <wp:wrapNone/>
                      <wp:docPr id="65" name="文本框 81"/>
                      <wp:cNvGraphicFramePr/>
                      <a:graphic xmlns:a="http://schemas.openxmlformats.org/drawingml/2006/main">
                        <a:graphicData uri="http://schemas.microsoft.com/office/word/2010/wordprocessingShape">
                          <wps:wsp>
                            <wps:cNvSpPr txBox="1"/>
                            <wps:spPr>
                              <a:xfrm>
                                <a:off x="0" y="0"/>
                                <a:ext cx="285750" cy="267335"/>
                              </a:xfrm>
                              <a:prstGeom prst="rect">
                                <a:avLst/>
                              </a:prstGeom>
                              <a:noFill/>
                              <a:ln>
                                <a:noFill/>
                              </a:ln>
                            </wps:spPr>
                            <wps:txbx>
                              <w:txbxContent>
                                <w:p>
                                  <w:r>
                                    <w:rPr>
                                      <w:rFonts w:hint="eastAsia"/>
                                    </w:rPr>
                                    <w:t>泵</w:t>
                                  </w:r>
                                </w:p>
                              </w:txbxContent>
                            </wps:txbx>
                            <wps:bodyPr upright="1"/>
                          </wps:wsp>
                        </a:graphicData>
                      </a:graphic>
                    </wp:anchor>
                  </w:drawing>
                </mc:Choice>
                <mc:Fallback>
                  <w:pict>
                    <v:shape id="文本框 81" o:spid="_x0000_s1026" o:spt="202" type="#_x0000_t202" style="position:absolute;left:0pt;margin-left:316.85pt;margin-top:10.8pt;height:21.05pt;width:22.5pt;z-index:251721728;mso-width-relative:page;mso-height-relative:page;" filled="f" stroked="f" coordsize="21600,21600" o:gfxdata="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r6JVb1gAA&#10;AAkBAAAPAAAAAAAAAAEAIAAAACIAAABkcnMvZG93bnJldi54bWxQSwECFAAUAAAACACHTuJAT3Ee&#10;iK4BAABPAwAADgAAAAAAAAABACAAAAAlAQAAZHJzL2Uyb0RvYy54bWxQSwUGAAAAAAYABgBZAQAA&#10;RQUAAAAA&#10;">
                      <v:fill on="f" focussize="0,0"/>
                      <v:stroke on="f"/>
                      <v:imagedata o:title=""/>
                      <o:lock v:ext="edit" aspectratio="f"/>
                      <v:textbox>
                        <w:txbxContent>
                          <w:p>
                            <w:r>
                              <w:rPr>
                                <w:rFonts w:hint="eastAsia"/>
                              </w:rPr>
                              <w:t>泵</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723776" behindDoc="0" locked="0" layoutInCell="1" allowOverlap="1">
                      <wp:simplePos x="0" y="0"/>
                      <wp:positionH relativeFrom="column">
                        <wp:posOffset>5205730</wp:posOffset>
                      </wp:positionH>
                      <wp:positionV relativeFrom="paragraph">
                        <wp:posOffset>137160</wp:posOffset>
                      </wp:positionV>
                      <wp:extent cx="635" cy="258445"/>
                      <wp:effectExtent l="37465" t="0" r="38100" b="8255"/>
                      <wp:wrapNone/>
                      <wp:docPr id="67" name="自选图形 83"/>
                      <wp:cNvGraphicFramePr/>
                      <a:graphic xmlns:a="http://schemas.openxmlformats.org/drawingml/2006/main">
                        <a:graphicData uri="http://schemas.microsoft.com/office/word/2010/wordprocessingShape">
                          <wps:wsp>
                            <wps:cNvCnPr/>
                            <wps:spPr>
                              <a:xfrm flipV="1">
                                <a:off x="0" y="0"/>
                                <a:ext cx="635" cy="25844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83" o:spid="_x0000_s1026" o:spt="32" type="#_x0000_t32" style="position:absolute;left:0pt;flip:y;margin-left:409.9pt;margin-top:10.8pt;height:20.35pt;width:0.05pt;z-index:251723776;mso-width-relative:page;mso-height-relative:page;" filled="f" stroked="t" coordsize="21600,21600" o:gfxdata="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uiwANQAAAAJAQAADwAAAAAAAAABACAAAAAiAAAAZHJzL2Rv&#10;d25yZXYueG1sUEsBAhQAFAAAAAgAh07iQKTF7OEFAgAA8wMAAA4AAAAAAAAAAQAgAAAAIwEAAGRy&#10;cy9lMm9Eb2MueG1sUEsFBgAAAAAGAAYAWQEAAJoFAAAAAA==&#10;">
                      <v:fill on="f" focussize="0,0"/>
                      <v:stroke color="#000000" joinstyle="round" dashstyle="dash"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720704" behindDoc="0" locked="0" layoutInCell="1" allowOverlap="1">
                      <wp:simplePos x="0" y="0"/>
                      <wp:positionH relativeFrom="column">
                        <wp:posOffset>3070860</wp:posOffset>
                      </wp:positionH>
                      <wp:positionV relativeFrom="paragraph">
                        <wp:posOffset>93345</wp:posOffset>
                      </wp:positionV>
                      <wp:extent cx="642620" cy="259080"/>
                      <wp:effectExtent l="0" t="0" r="0" b="0"/>
                      <wp:wrapNone/>
                      <wp:docPr id="64" name="文本框 80"/>
                      <wp:cNvGraphicFramePr/>
                      <a:graphic xmlns:a="http://schemas.openxmlformats.org/drawingml/2006/main">
                        <a:graphicData uri="http://schemas.microsoft.com/office/word/2010/wordprocessingShape">
                          <wps:wsp>
                            <wps:cNvSpPr txBox="1"/>
                            <wps:spPr>
                              <a:xfrm>
                                <a:off x="0" y="0"/>
                                <a:ext cx="642620" cy="259080"/>
                              </a:xfrm>
                              <a:prstGeom prst="rect">
                                <a:avLst/>
                              </a:prstGeom>
                              <a:noFill/>
                              <a:ln>
                                <a:noFill/>
                              </a:ln>
                            </wps:spPr>
                            <wps:txbx>
                              <w:txbxContent>
                                <w:p>
                                  <w:r>
                                    <w:rPr>
                                      <w:rFonts w:hint="eastAsia"/>
                                    </w:rPr>
                                    <w:t>放料阀</w:t>
                                  </w:r>
                                </w:p>
                              </w:txbxContent>
                            </wps:txbx>
                            <wps:bodyPr upright="1"/>
                          </wps:wsp>
                        </a:graphicData>
                      </a:graphic>
                    </wp:anchor>
                  </w:drawing>
                </mc:Choice>
                <mc:Fallback>
                  <w:pict>
                    <v:shape id="文本框 80" o:spid="_x0000_s1026" o:spt="202" type="#_x0000_t202" style="position:absolute;left:0pt;margin-left:241.8pt;margin-top:7.35pt;height:20.4pt;width:50.6pt;z-index:251720704;mso-width-relative:page;mso-height-relative:page;" filled="f" stroked="f" coordsize="21600,21600" o:gfxdata="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lM91dYAAAAJ&#10;AQAADwAAAAAAAAABACAAAAAiAAAAZHJzL2Rvd25yZXYueG1sUEsBAhQAFAAAAAgAh07iQA0sHqGs&#10;AQAATwMAAA4AAAAAAAAAAQAgAAAAJQEAAGRycy9lMm9Eb2MueG1sUEsFBgAAAAAGAAYAWQEAAEMF&#10;AAAAAA==&#10;">
                      <v:fill on="f" focussize="0,0"/>
                      <v:stroke on="f"/>
                      <v:imagedata o:title=""/>
                      <o:lock v:ext="edit" aspectratio="f"/>
                      <v:textbox>
                        <w:txbxContent>
                          <w:p>
                            <w:r>
                              <w:rPr>
                                <w:rFonts w:hint="eastAsia"/>
                              </w:rPr>
                              <w:t>放料阀</w:t>
                            </w:r>
                          </w:p>
                        </w:txbxContent>
                      </v:textbox>
                    </v:shape>
                  </w:pict>
                </mc:Fallback>
              </mc:AlternateContent>
            </w:r>
          </w:p>
          <w:p>
            <w:pPr>
              <w:rPr>
                <w:rFonts w:ascii="Calibri" w:hAnsi="Calibri"/>
                <w:color w:val="FF0000"/>
                <w:kern w:val="0"/>
                <w:sz w:val="20"/>
              </w:rPr>
            </w:pP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716608" behindDoc="0" locked="0" layoutInCell="1" allowOverlap="1">
                      <wp:simplePos x="0" y="0"/>
                      <wp:positionH relativeFrom="column">
                        <wp:posOffset>789940</wp:posOffset>
                      </wp:positionH>
                      <wp:positionV relativeFrom="paragraph">
                        <wp:posOffset>-635</wp:posOffset>
                      </wp:positionV>
                      <wp:extent cx="4415790" cy="0"/>
                      <wp:effectExtent l="0" t="4445" r="0" b="5080"/>
                      <wp:wrapNone/>
                      <wp:docPr id="60" name="自选图形 76"/>
                      <wp:cNvGraphicFramePr/>
                      <a:graphic xmlns:a="http://schemas.openxmlformats.org/drawingml/2006/main">
                        <a:graphicData uri="http://schemas.microsoft.com/office/word/2010/wordprocessingShape">
                          <wps:wsp>
                            <wps:cNvCnPr/>
                            <wps:spPr>
                              <a:xfrm>
                                <a:off x="0" y="0"/>
                                <a:ext cx="4415790" cy="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自选图形 76" o:spid="_x0000_s1026" o:spt="32" type="#_x0000_t32" style="position:absolute;left:0pt;margin-left:62.2pt;margin-top:-0.05pt;height:0pt;width:347.7pt;z-index:251716608;mso-width-relative:page;mso-height-relative:page;" filled="f" stroked="t" coordsize="21600,21600" o:gfxdata="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uCkG1QAAAAcBAAAPAAAAAAAAAAEAIAAAACIAAABkcnMvZG93bnJldi54bWxQSwEC&#10;FAAUAAAACACHTuJA+5tLKvcBAADkAwAADgAAAAAAAAABACAAAAAkAQAAZHJzL2Uyb0RvYy54bWxQ&#10;SwUGAAAAAAYABgBZAQAAjQUAAAAA&#10;">
                      <v:fill on="f" focussize="0,0"/>
                      <v:stroke color="#000000" joinstyle="round" dashstyle="dash"/>
                      <v:imagedata o:title=""/>
                      <o:lock v:ext="edit" aspectratio="f"/>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717632" behindDoc="0" locked="0" layoutInCell="1" allowOverlap="1">
                      <wp:simplePos x="0" y="0"/>
                      <wp:positionH relativeFrom="column">
                        <wp:posOffset>969645</wp:posOffset>
                      </wp:positionH>
                      <wp:positionV relativeFrom="paragraph">
                        <wp:posOffset>-4445</wp:posOffset>
                      </wp:positionV>
                      <wp:extent cx="4175760" cy="310515"/>
                      <wp:effectExtent l="4445" t="4445" r="10795" b="8890"/>
                      <wp:wrapNone/>
                      <wp:docPr id="61" name="文本框 77"/>
                      <wp:cNvGraphicFramePr/>
                      <a:graphic xmlns:a="http://schemas.openxmlformats.org/drawingml/2006/main">
                        <a:graphicData uri="http://schemas.microsoft.com/office/word/2010/wordprocessingShape">
                          <wps:wsp>
                            <wps:cNvSpPr txBox="1"/>
                            <wps:spPr>
                              <a:xfrm>
                                <a:off x="0" y="0"/>
                                <a:ext cx="4175760" cy="310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搅                   拌                机</w:t>
                                  </w:r>
                                </w:p>
                              </w:txbxContent>
                            </wps:txbx>
                            <wps:bodyPr upright="1"/>
                          </wps:wsp>
                        </a:graphicData>
                      </a:graphic>
                    </wp:anchor>
                  </w:drawing>
                </mc:Choice>
                <mc:Fallback>
                  <w:pict>
                    <v:shape id="文本框 77" o:spid="_x0000_s1026" o:spt="202" type="#_x0000_t202" style="position:absolute;left:0pt;margin-left:76.35pt;margin-top:-0.35pt;height:24.45pt;width:328.8pt;z-index:251717632;mso-width-relative:page;mso-height-relative:page;" fillcolor="#FFFFFF" filled="t" stroked="t" coordsize="21600,21600" o:gfxdata="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UElAe2AAAAAgBAAAPAAAAAAAAAAEAIAAA&#10;ACIAAABkcnMvZG93bnJldi54bWxQSwECFAAUAAAACACHTuJArmoX6wwCAAA4BAAADgAAAAAAAAAB&#10;ACAAAAAnAQAAZHJzL2Uyb0RvYy54bWxQSwUGAAAAAAYABgBZAQAApQUAAAAA&#10;">
                      <v:fill on="t" focussize="0,0"/>
                      <v:stroke color="#000000" joinstyle="miter"/>
                      <v:imagedata o:title=""/>
                      <o:lock v:ext="edit" aspectratio="f"/>
                      <v:textbox>
                        <w:txbxContent>
                          <w:p>
                            <w:pPr>
                              <w:jc w:val="center"/>
                            </w:pPr>
                            <w:r>
                              <w:rPr>
                                <w:rFonts w:hint="eastAsia"/>
                              </w:rPr>
                              <w:t>搅                   拌                机</w:t>
                            </w:r>
                          </w:p>
                        </w:txbxContent>
                      </v:textbox>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732992" behindDoc="0" locked="0" layoutInCell="1" allowOverlap="1">
                      <wp:simplePos x="0" y="0"/>
                      <wp:positionH relativeFrom="column">
                        <wp:posOffset>4754880</wp:posOffset>
                      </wp:positionH>
                      <wp:positionV relativeFrom="paragraph">
                        <wp:posOffset>125095</wp:posOffset>
                      </wp:positionV>
                      <wp:extent cx="0" cy="283210"/>
                      <wp:effectExtent l="38100" t="0" r="38100" b="2540"/>
                      <wp:wrapNone/>
                      <wp:docPr id="76" name="自选图形 92"/>
                      <wp:cNvGraphicFramePr/>
                      <a:graphic xmlns:a="http://schemas.openxmlformats.org/drawingml/2006/main">
                        <a:graphicData uri="http://schemas.microsoft.com/office/word/2010/wordprocessingShape">
                          <wps:wsp>
                            <wps:cNvCnPr/>
                            <wps:spPr>
                              <a:xfrm>
                                <a:off x="0" y="0"/>
                                <a:ext cx="0" cy="28321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92" o:spid="_x0000_s1026" o:spt="32" type="#_x0000_t32" style="position:absolute;left:0pt;margin-left:374.4pt;margin-top:9.85pt;height:22.3pt;width:0pt;z-index:251732992;mso-width-relative:page;mso-height-relative:page;" filled="f" stroked="t" coordsize="21600,21600" o:gfxdata="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LcNs1QAAAAkBAAAPAAAAAAAAAAEAIAAAACIAAABkcnMvZG93bnJldi54&#10;bWxQSwECFAAUAAAACACHTuJANUF4iP0BAADnAwAADgAAAAAAAAABACAAAAAkAQAAZHJzL2Uyb0Rv&#10;Yy54bWxQSwUGAAAAAAYABgBZAQAAkwUAAAAA&#10;">
                      <v:fill on="f" focussize="0,0"/>
                      <v:stroke color="#000000" joinstyle="round" dashstyle="dash"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726848" behindDoc="0" locked="0" layoutInCell="1" allowOverlap="1">
                      <wp:simplePos x="0" y="0"/>
                      <wp:positionH relativeFrom="column">
                        <wp:posOffset>3067050</wp:posOffset>
                      </wp:positionH>
                      <wp:positionV relativeFrom="paragraph">
                        <wp:posOffset>107950</wp:posOffset>
                      </wp:positionV>
                      <wp:extent cx="706755" cy="319405"/>
                      <wp:effectExtent l="0" t="0" r="0" b="0"/>
                      <wp:wrapNone/>
                      <wp:docPr id="70" name="文本框 86"/>
                      <wp:cNvGraphicFramePr/>
                      <a:graphic xmlns:a="http://schemas.openxmlformats.org/drawingml/2006/main">
                        <a:graphicData uri="http://schemas.microsoft.com/office/word/2010/wordprocessingShape">
                          <wps:wsp>
                            <wps:cNvSpPr txBox="1"/>
                            <wps:spPr>
                              <a:xfrm>
                                <a:off x="0" y="0"/>
                                <a:ext cx="706755" cy="319405"/>
                              </a:xfrm>
                              <a:prstGeom prst="rect">
                                <a:avLst/>
                              </a:prstGeom>
                              <a:noFill/>
                              <a:ln>
                                <a:noFill/>
                              </a:ln>
                            </wps:spPr>
                            <wps:txbx>
                              <w:txbxContent>
                                <w:p>
                                  <w:r>
                                    <w:rPr>
                                      <w:rFonts w:hint="eastAsia"/>
                                    </w:rPr>
                                    <w:t>出料门</w:t>
                                  </w:r>
                                </w:p>
                              </w:txbxContent>
                            </wps:txbx>
                            <wps:bodyPr upright="1"/>
                          </wps:wsp>
                        </a:graphicData>
                      </a:graphic>
                    </wp:anchor>
                  </w:drawing>
                </mc:Choice>
                <mc:Fallback>
                  <w:pict>
                    <v:shape id="文本框 86" o:spid="_x0000_s1026" o:spt="202" type="#_x0000_t202" style="position:absolute;left:0pt;margin-left:241.5pt;margin-top:8.5pt;height:25.15pt;width:55.65pt;z-index:251726848;mso-width-relative:page;mso-height-relative:page;" filled="f" stroked="f" coordsize="21600,21600" o:gfxdata="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MBEdcA&#10;AAAJAQAADwAAAAAAAAABACAAAAAiAAAAZHJzL2Rvd25yZXYueG1sUEsBAhQAFAAAAAgAh07iQMV9&#10;L8OuAQAATwMAAA4AAAAAAAAAAQAgAAAAJgEAAGRycy9lMm9Eb2MueG1sUEsFBgAAAAAGAAYAWQEA&#10;AEYFAAAAAA==&#10;">
                      <v:fill on="f" focussize="0,0"/>
                      <v:stroke on="f"/>
                      <v:imagedata o:title=""/>
                      <o:lock v:ext="edit" aspectratio="f"/>
                      <v:textbox>
                        <w:txbxContent>
                          <w:p>
                            <w:r>
                              <w:rPr>
                                <w:rFonts w:hint="eastAsia"/>
                              </w:rPr>
                              <w:t>出料门</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725824" behindDoc="0" locked="0" layoutInCell="1" allowOverlap="1">
                      <wp:simplePos x="0" y="0"/>
                      <wp:positionH relativeFrom="column">
                        <wp:posOffset>3074670</wp:posOffset>
                      </wp:positionH>
                      <wp:positionV relativeFrom="paragraph">
                        <wp:posOffset>107950</wp:posOffset>
                      </wp:positionV>
                      <wp:extent cx="3810" cy="283210"/>
                      <wp:effectExtent l="35560" t="0" r="36830" b="2540"/>
                      <wp:wrapNone/>
                      <wp:docPr id="69" name="自选图形 85"/>
                      <wp:cNvGraphicFramePr/>
                      <a:graphic xmlns:a="http://schemas.openxmlformats.org/drawingml/2006/main">
                        <a:graphicData uri="http://schemas.microsoft.com/office/word/2010/wordprocessingShape">
                          <wps:wsp>
                            <wps:cNvCnPr/>
                            <wps:spPr>
                              <a:xfrm>
                                <a:off x="0" y="0"/>
                                <a:ext cx="3810" cy="2832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5" o:spid="_x0000_s1026" o:spt="32" type="#_x0000_t32" style="position:absolute;left:0pt;margin-left:242.1pt;margin-top:8.5pt;height:22.3pt;width:0.3pt;z-index:251725824;mso-width-relative:page;mso-height-relative:page;" filled="f" stroked="t" coordsize="21600,21600" o:gfxdata="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GoUVPYAAAACQEAAA8AAAAAAAAAAQAgAAAAIgAAAGRycy9kb3du&#10;cmV2LnhtbFBLAQIUABQAAAAIAIdO4kCdQeiA/wEAAOsDAAAOAAAAAAAAAAEAIAAAACcBAABkcnMv&#10;ZTJvRG9jLnhtbFBLBQYAAAAABgAGAFkBAACYBQAAAAA=&#10;">
                      <v:fill on="f" focussize="0,0"/>
                      <v:stroke color="#000000" joinstyle="round" endarrow="block"/>
                      <v:imagedata o:title=""/>
                      <o:lock v:ext="edit" aspectratio="f"/>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731968" behindDoc="0" locked="0" layoutInCell="1" allowOverlap="1">
                      <wp:simplePos x="0" y="0"/>
                      <wp:positionH relativeFrom="column">
                        <wp:posOffset>4299585</wp:posOffset>
                      </wp:positionH>
                      <wp:positionV relativeFrom="paragraph">
                        <wp:posOffset>94615</wp:posOffset>
                      </wp:positionV>
                      <wp:extent cx="920115" cy="500380"/>
                      <wp:effectExtent l="0" t="0" r="0" b="0"/>
                      <wp:wrapNone/>
                      <wp:docPr id="75" name="文本框 91"/>
                      <wp:cNvGraphicFramePr/>
                      <a:graphic xmlns:a="http://schemas.openxmlformats.org/drawingml/2006/main">
                        <a:graphicData uri="http://schemas.microsoft.com/office/word/2010/wordprocessingShape">
                          <wps:wsp>
                            <wps:cNvSpPr txBox="1"/>
                            <wps:spPr>
                              <a:xfrm>
                                <a:off x="0" y="0"/>
                                <a:ext cx="920115" cy="500380"/>
                              </a:xfrm>
                              <a:prstGeom prst="rect">
                                <a:avLst/>
                              </a:prstGeom>
                              <a:noFill/>
                              <a:ln>
                                <a:noFill/>
                              </a:ln>
                            </wps:spPr>
                            <wps:txbx>
                              <w:txbxContent>
                                <w:p>
                                  <w:r>
                                    <w:rPr>
                                      <w:rFonts w:hint="eastAsia"/>
                                    </w:rPr>
                                    <w:t>粉尘、噪声</w:t>
                                  </w:r>
                                </w:p>
                                <w:p>
                                  <w:r>
                                    <w:rPr>
                                      <w:rFonts w:hint="eastAsia"/>
                                    </w:rPr>
                                    <w:t>清洗废水</w:t>
                                  </w:r>
                                </w:p>
                              </w:txbxContent>
                            </wps:txbx>
                            <wps:bodyPr upright="1"/>
                          </wps:wsp>
                        </a:graphicData>
                      </a:graphic>
                    </wp:anchor>
                  </w:drawing>
                </mc:Choice>
                <mc:Fallback>
                  <w:pict>
                    <v:shape id="文本框 91" o:spid="_x0000_s1026" o:spt="202" type="#_x0000_t202" style="position:absolute;left:0pt;margin-left:338.55pt;margin-top:7.45pt;height:39.4pt;width:72.45pt;z-index:251731968;mso-width-relative:page;mso-height-relative:page;" filled="f" stroked="f" coordsize="21600,21600" o:gfxdata="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nXfv61wAA&#10;AAkBAAAPAAAAAAAAAAEAIAAAACIAAABkcnMvZG93bnJldi54bWxQSwECFAAUAAAACACHTuJAbudx&#10;I60BAABPAwAADgAAAAAAAAABACAAAAAmAQAAZHJzL2Uyb0RvYy54bWxQSwUGAAAAAAYABgBZAQAA&#10;RQUAAAAA&#10;">
                      <v:fill on="f" focussize="0,0"/>
                      <v:stroke on="f"/>
                      <v:imagedata o:title=""/>
                      <o:lock v:ext="edit" aspectratio="f"/>
                      <v:textbox>
                        <w:txbxContent>
                          <w:p>
                            <w:r>
                              <w:rPr>
                                <w:rFonts w:hint="eastAsia"/>
                              </w:rPr>
                              <w:t>粉尘、噪声</w:t>
                            </w:r>
                          </w:p>
                          <w:p>
                            <w:r>
                              <w:rPr>
                                <w:rFonts w:hint="eastAsia"/>
                              </w:rPr>
                              <w:t>清洗废水</w:t>
                            </w:r>
                          </w:p>
                        </w:txbxContent>
                      </v:textbox>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730944" behindDoc="0" locked="0" layoutInCell="1" allowOverlap="1">
                      <wp:simplePos x="0" y="0"/>
                      <wp:positionH relativeFrom="column">
                        <wp:posOffset>3661410</wp:posOffset>
                      </wp:positionH>
                      <wp:positionV relativeFrom="paragraph">
                        <wp:posOffset>96520</wp:posOffset>
                      </wp:positionV>
                      <wp:extent cx="638175" cy="0"/>
                      <wp:effectExtent l="0" t="38100" r="9525" b="38100"/>
                      <wp:wrapNone/>
                      <wp:docPr id="74" name="自选图形 90"/>
                      <wp:cNvGraphicFramePr/>
                      <a:graphic xmlns:a="http://schemas.openxmlformats.org/drawingml/2006/main">
                        <a:graphicData uri="http://schemas.microsoft.com/office/word/2010/wordprocessingShape">
                          <wps:wsp>
                            <wps:cNvCnPr/>
                            <wps:spPr>
                              <a:xfrm>
                                <a:off x="0" y="0"/>
                                <a:ext cx="638175"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90" o:spid="_x0000_s1026" o:spt="32" type="#_x0000_t32" style="position:absolute;left:0pt;margin-left:288.3pt;margin-top:7.6pt;height:0pt;width:50.25pt;z-index:251730944;mso-width-relative:page;mso-height-relative:page;" filled="f" stroked="t" coordsize="21600,21600" o:gfxdata="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ee6zT1AAAAAkBAAAPAAAAAAAAAAEAIAAAACIAAABkcnMvZG93bnJldi54bWxQ&#10;SwECFAAUAAAACACHTuJAgwmQw/sBAADnAwAADgAAAAAAAAABACAAAAAjAQAAZHJzL2Uyb0RvYy54&#10;bWxQSwUGAAAAAAYABgBZAQAAkAUAAAAA&#10;">
                      <v:fill on="f" focussize="0,0"/>
                      <v:stroke color="#000000" joinstyle="round" dashstyle="dash" endarrow="block"/>
                      <v:imagedata o:title=""/>
                      <o:lock v:ext="edit" aspectratio="f"/>
                    </v:shape>
                  </w:pict>
                </mc:Fallback>
              </mc:AlternateContent>
            </w:r>
            <w:r>
              <w:rPr>
                <w:rFonts w:ascii="Calibri" w:hAnsi="Calibri"/>
                <w:color w:val="FF0000"/>
                <w:kern w:val="0"/>
                <w:sz w:val="20"/>
              </w:rPr>
              <mc:AlternateContent>
                <mc:Choice Requires="wps">
                  <w:drawing>
                    <wp:anchor distT="0" distB="0" distL="114300" distR="114300" simplePos="0" relativeHeight="251727872" behindDoc="0" locked="0" layoutInCell="1" allowOverlap="1">
                      <wp:simplePos x="0" y="0"/>
                      <wp:positionH relativeFrom="column">
                        <wp:posOffset>2591435</wp:posOffset>
                      </wp:positionH>
                      <wp:positionV relativeFrom="paragraph">
                        <wp:posOffset>-5080</wp:posOffset>
                      </wp:positionV>
                      <wp:extent cx="1069975" cy="284480"/>
                      <wp:effectExtent l="5080" t="4445" r="10795" b="15875"/>
                      <wp:wrapNone/>
                      <wp:docPr id="71" name="文本框 87"/>
                      <wp:cNvGraphicFramePr/>
                      <a:graphic xmlns:a="http://schemas.openxmlformats.org/drawingml/2006/main">
                        <a:graphicData uri="http://schemas.microsoft.com/office/word/2010/wordprocessingShape">
                          <wps:wsp>
                            <wps:cNvSpPr txBox="1"/>
                            <wps:spPr>
                              <a:xfrm>
                                <a:off x="0" y="0"/>
                                <a:ext cx="1069975" cy="2844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混凝土运输车</w:t>
                                  </w:r>
                                </w:p>
                              </w:txbxContent>
                            </wps:txbx>
                            <wps:bodyPr upright="1"/>
                          </wps:wsp>
                        </a:graphicData>
                      </a:graphic>
                    </wp:anchor>
                  </w:drawing>
                </mc:Choice>
                <mc:Fallback>
                  <w:pict>
                    <v:shape id="文本框 87" o:spid="_x0000_s1026" o:spt="202" type="#_x0000_t202" style="position:absolute;left:0pt;margin-left:204.05pt;margin-top:-0.4pt;height:22.4pt;width:84.25pt;z-index:251727872;mso-width-relative:page;mso-height-relative:page;" fillcolor="#FFFFFF" filled="t" stroked="t" coordsize="21600,21600" o:gfxdata="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JH9d9YAAAAIAQAADwAAAAAAAAABACAA&#10;AAAiAAAAZHJzL2Rvd25yZXYueG1sUEsBAhQAFAAAAAgAh07iQCvWKwQPAgAAOAQAAA4AAAAAAAAA&#10;AQAgAAAAJQEAAGRycy9lMm9Eb2MueG1sUEsFBgAAAAAGAAYAWQEAAKYFAAAAAA==&#10;">
                      <v:fill on="t" focussize="0,0"/>
                      <v:stroke color="#000000" joinstyle="miter"/>
                      <v:imagedata o:title=""/>
                      <o:lock v:ext="edit" aspectratio="f"/>
                      <v:textbox>
                        <w:txbxContent>
                          <w:p>
                            <w:r>
                              <w:rPr>
                                <w:rFonts w:hint="eastAsia"/>
                              </w:rPr>
                              <w:t>混凝土运输车</w:t>
                            </w:r>
                          </w:p>
                        </w:txbxContent>
                      </v:textbox>
                    </v:shape>
                  </w:pict>
                </mc:Fallback>
              </mc:AlternateContent>
            </w:r>
          </w:p>
          <w:p>
            <w:pPr>
              <w:rPr>
                <w:rFonts w:ascii="Calibri" w:hAnsi="Calibri"/>
                <w:color w:val="FF0000"/>
                <w:kern w:val="0"/>
                <w:sz w:val="20"/>
              </w:rPr>
            </w:pPr>
            <w:r>
              <w:rPr>
                <w:rFonts w:ascii="Calibri" w:hAnsi="Calibri"/>
                <w:color w:val="FF0000"/>
                <w:kern w:val="0"/>
                <w:sz w:val="20"/>
              </w:rPr>
              <mc:AlternateContent>
                <mc:Choice Requires="wps">
                  <w:drawing>
                    <wp:anchor distT="0" distB="0" distL="114300" distR="114300" simplePos="0" relativeHeight="251735040" behindDoc="0" locked="0" layoutInCell="1" allowOverlap="1">
                      <wp:simplePos x="0" y="0"/>
                      <wp:positionH relativeFrom="column">
                        <wp:posOffset>3074670</wp:posOffset>
                      </wp:positionH>
                      <wp:positionV relativeFrom="paragraph">
                        <wp:posOffset>81280</wp:posOffset>
                      </wp:positionV>
                      <wp:extent cx="0" cy="234315"/>
                      <wp:effectExtent l="38100" t="0" r="38100" b="13335"/>
                      <wp:wrapNone/>
                      <wp:docPr id="77" name="自选图形 96"/>
                      <wp:cNvGraphicFramePr/>
                      <a:graphic xmlns:a="http://schemas.openxmlformats.org/drawingml/2006/main">
                        <a:graphicData uri="http://schemas.microsoft.com/office/word/2010/wordprocessingShape">
                          <wps:wsp>
                            <wps:cNvCnPr/>
                            <wps:spPr>
                              <a:xfrm>
                                <a:off x="0" y="0"/>
                                <a:ext cx="0" cy="2343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6" o:spid="_x0000_s1026" o:spt="32" type="#_x0000_t32" style="position:absolute;left:0pt;margin-left:242.1pt;margin-top:6.4pt;height:18.45pt;width:0pt;z-index:251735040;mso-width-relative:page;mso-height-relative:page;" filled="f" stroked="t" coordsize="21600,21600" o:gfxdata="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O81fNgAAAAJAQAADwAAAAAAAAABACAAAAAiAAAAZHJzL2Rvd25yZXYu&#10;eG1sUEsBAhQAFAAAAAgAh07iQPZuFU/7AQAA6AMAAA4AAAAAAAAAAQAgAAAAJwEAAGRycy9lMm9E&#10;b2MueG1sUEsFBgAAAAAGAAYAWQEAAJQFAAAAAA==&#10;">
                      <v:fill on="f" focussize="0,0"/>
                      <v:stroke color="#000000" joinstyle="round" endarrow="block"/>
                      <v:imagedata o:title=""/>
                      <o:lock v:ext="edit" aspectratio="f"/>
                    </v:shape>
                  </w:pict>
                </mc:Fallback>
              </mc:AlternateContent>
            </w:r>
          </w:p>
          <w:p>
            <w:pPr>
              <w:rPr>
                <w:rFonts w:ascii="Calibri" w:hAnsi="Calibri"/>
                <w:color w:val="FF0000"/>
                <w:kern w:val="0"/>
                <w:sz w:val="20"/>
              </w:rPr>
            </w:pPr>
            <w:r>
              <w:rPr>
                <w:rFonts w:ascii="Calibri" w:hAnsi="Calibri"/>
                <w:color w:val="FF0000"/>
                <w:sz w:val="20"/>
              </w:rPr>
              <mc:AlternateContent>
                <mc:Choice Requires="wps">
                  <w:drawing>
                    <wp:anchor distT="0" distB="0" distL="114300" distR="114300" simplePos="0" relativeHeight="251738112" behindDoc="0" locked="0" layoutInCell="1" allowOverlap="1">
                      <wp:simplePos x="0" y="0"/>
                      <wp:positionH relativeFrom="column">
                        <wp:posOffset>3870960</wp:posOffset>
                      </wp:positionH>
                      <wp:positionV relativeFrom="paragraph">
                        <wp:posOffset>62230</wp:posOffset>
                      </wp:positionV>
                      <wp:extent cx="731520" cy="485775"/>
                      <wp:effectExtent l="0" t="0" r="0" b="0"/>
                      <wp:wrapNone/>
                      <wp:docPr id="80" name="文本框 99"/>
                      <wp:cNvGraphicFramePr/>
                      <a:graphic xmlns:a="http://schemas.openxmlformats.org/drawingml/2006/main">
                        <a:graphicData uri="http://schemas.microsoft.com/office/word/2010/wordprocessingShape">
                          <wps:wsp>
                            <wps:cNvSpPr txBox="1"/>
                            <wps:spPr>
                              <a:xfrm>
                                <a:off x="0" y="0"/>
                                <a:ext cx="731520" cy="485775"/>
                              </a:xfrm>
                              <a:prstGeom prst="rect">
                                <a:avLst/>
                              </a:prstGeom>
                              <a:noFill/>
                              <a:ln>
                                <a:noFill/>
                              </a:ln>
                            </wps:spPr>
                            <wps:txbx>
                              <w:txbxContent>
                                <w:p>
                                  <w:r>
                                    <w:rPr>
                                      <w:rFonts w:hint="eastAsia"/>
                                    </w:rPr>
                                    <w:t>废混凝土</w:t>
                                  </w:r>
                                </w:p>
                                <w:p>
                                  <w:r>
                                    <w:rPr>
                                      <w:rFonts w:hint="eastAsia"/>
                                    </w:rPr>
                                    <w:t>块回用</w:t>
                                  </w:r>
                                </w:p>
                              </w:txbxContent>
                            </wps:txbx>
                            <wps:bodyPr upright="1"/>
                          </wps:wsp>
                        </a:graphicData>
                      </a:graphic>
                    </wp:anchor>
                  </w:drawing>
                </mc:Choice>
                <mc:Fallback>
                  <w:pict>
                    <v:shape id="文本框 99" o:spid="_x0000_s1026" o:spt="202" type="#_x0000_t202" style="position:absolute;left:0pt;margin-left:304.8pt;margin-top:4.9pt;height:38.25pt;width:57.6pt;z-index:251738112;mso-width-relative:page;mso-height-relative:page;" filled="f" stroked="f" coordsize="21600,21600" o:gfxdata="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mwae1gAA&#10;AAgBAAAPAAAAAAAAAAEAIAAAACIAAABkcnMvZG93bnJldi54bWxQSwECFAAUAAAACACHTuJAL63U&#10;nK4BAABPAwAADgAAAAAAAAABACAAAAAlAQAAZHJzL2Uyb0RvYy54bWxQSwUGAAAAAAYABgBZAQAA&#10;RQUAAAAA&#10;">
                      <v:fill on="f" focussize="0,0"/>
                      <v:stroke on="f"/>
                      <v:imagedata o:title=""/>
                      <o:lock v:ext="edit" aspectratio="f"/>
                      <v:textbox>
                        <w:txbxContent>
                          <w:p>
                            <w:r>
                              <w:rPr>
                                <w:rFonts w:hint="eastAsia"/>
                              </w:rPr>
                              <w:t>废混凝土</w:t>
                            </w:r>
                          </w:p>
                          <w:p>
                            <w:r>
                              <w:rPr>
                                <w:rFonts w:hint="eastAsia"/>
                              </w:rPr>
                              <w:t>块回用</w:t>
                            </w:r>
                          </w:p>
                        </w:txbxContent>
                      </v:textbox>
                    </v:shape>
                  </w:pict>
                </mc:Fallback>
              </mc:AlternateContent>
            </w:r>
            <w:r>
              <w:rPr>
                <w:rFonts w:ascii="Calibri" w:hAnsi="Calibri"/>
                <w:color w:val="FF0000"/>
                <w:kern w:val="0"/>
                <w:sz w:val="20"/>
              </w:rPr>
              <mc:AlternateContent>
                <mc:Choice Requires="wps">
                  <w:drawing>
                    <wp:anchor distT="0" distB="0" distL="114300" distR="114300" simplePos="0" relativeHeight="251729920" behindDoc="0" locked="0" layoutInCell="1" allowOverlap="1">
                      <wp:simplePos x="0" y="0"/>
                      <wp:positionH relativeFrom="column">
                        <wp:posOffset>1628775</wp:posOffset>
                      </wp:positionH>
                      <wp:positionV relativeFrom="paragraph">
                        <wp:posOffset>117475</wp:posOffset>
                      </wp:positionV>
                      <wp:extent cx="618490" cy="361950"/>
                      <wp:effectExtent l="0" t="0" r="0" b="0"/>
                      <wp:wrapNone/>
                      <wp:docPr id="73" name="文本框 89"/>
                      <wp:cNvGraphicFramePr/>
                      <a:graphic xmlns:a="http://schemas.openxmlformats.org/drawingml/2006/main">
                        <a:graphicData uri="http://schemas.microsoft.com/office/word/2010/wordprocessingShape">
                          <wps:wsp>
                            <wps:cNvSpPr txBox="1"/>
                            <wps:spPr>
                              <a:xfrm>
                                <a:off x="0" y="0"/>
                                <a:ext cx="618490" cy="361950"/>
                              </a:xfrm>
                              <a:prstGeom prst="rect">
                                <a:avLst/>
                              </a:prstGeom>
                              <a:noFill/>
                              <a:ln>
                                <a:noFill/>
                              </a:ln>
                            </wps:spPr>
                            <wps:txbx>
                              <w:txbxContent>
                                <w:p>
                                  <w:r>
                                    <w:rPr>
                                      <w:rFonts w:hint="eastAsia"/>
                                    </w:rPr>
                                    <w:t>外售</w:t>
                                  </w:r>
                                </w:p>
                              </w:txbxContent>
                            </wps:txbx>
                            <wps:bodyPr upright="1"/>
                          </wps:wsp>
                        </a:graphicData>
                      </a:graphic>
                    </wp:anchor>
                  </w:drawing>
                </mc:Choice>
                <mc:Fallback>
                  <w:pict>
                    <v:shape id="文本框 89" o:spid="_x0000_s1026" o:spt="202" type="#_x0000_t202" style="position:absolute;left:0pt;margin-left:128.25pt;margin-top:9.25pt;height:28.5pt;width:48.7pt;z-index:251729920;mso-width-relative:page;mso-height-relative:page;" filled="f" stroked="f" coordsize="21600,21600" o:gfxdata="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4PnIrX&#10;AAAACQEAAA8AAAAAAAAAAQAgAAAAIgAAAGRycy9kb3ducmV2LnhtbFBLAQIUABQAAAAIAIdO4kCV&#10;gR4RrwEAAE8DAAAOAAAAAAAAAAEAIAAAACYBAABkcnMvZTJvRG9jLnhtbFBLBQYAAAAABgAGAFkB&#10;AABHBQAAAAA=&#10;">
                      <v:fill on="f" focussize="0,0"/>
                      <v:stroke on="f"/>
                      <v:imagedata o:title=""/>
                      <o:lock v:ext="edit" aspectratio="f"/>
                      <v:textbox>
                        <w:txbxContent>
                          <w:p>
                            <w:r>
                              <w:rPr>
                                <w:rFonts w:hint="eastAsia"/>
                              </w:rPr>
                              <w:t>外售</w:t>
                            </w:r>
                          </w:p>
                        </w:txbxContent>
                      </v:textbox>
                    </v:shape>
                  </w:pict>
                </mc:Fallback>
              </mc:AlternateContent>
            </w:r>
            <w:r>
              <w:rPr>
                <w:rFonts w:ascii="Calibri" w:hAnsi="Calibri"/>
                <w:b/>
                <w:bCs/>
                <w:color w:val="FF0000"/>
                <w:kern w:val="0"/>
                <w:sz w:val="24"/>
                <w:szCs w:val="28"/>
              </w:rPr>
              <mc:AlternateContent>
                <mc:Choice Requires="wps">
                  <w:drawing>
                    <wp:anchor distT="0" distB="0" distL="114300" distR="114300" simplePos="0" relativeHeight="251736064" behindDoc="0" locked="0" layoutInCell="1" allowOverlap="1">
                      <wp:simplePos x="0" y="0"/>
                      <wp:positionH relativeFrom="column">
                        <wp:posOffset>2502535</wp:posOffset>
                      </wp:positionH>
                      <wp:positionV relativeFrom="paragraph">
                        <wp:posOffset>117475</wp:posOffset>
                      </wp:positionV>
                      <wp:extent cx="1069975" cy="284480"/>
                      <wp:effectExtent l="5080" t="4445" r="10795" b="15875"/>
                      <wp:wrapNone/>
                      <wp:docPr id="78" name="文本框 97"/>
                      <wp:cNvGraphicFramePr/>
                      <a:graphic xmlns:a="http://schemas.openxmlformats.org/drawingml/2006/main">
                        <a:graphicData uri="http://schemas.microsoft.com/office/word/2010/wordprocessingShape">
                          <wps:wsp>
                            <wps:cNvSpPr txBox="1"/>
                            <wps:spPr>
                              <a:xfrm>
                                <a:off x="0" y="0"/>
                                <a:ext cx="1069975" cy="284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实验室</w:t>
                                  </w:r>
                                </w:p>
                              </w:txbxContent>
                            </wps:txbx>
                            <wps:bodyPr upright="1"/>
                          </wps:wsp>
                        </a:graphicData>
                      </a:graphic>
                    </wp:anchor>
                  </w:drawing>
                </mc:Choice>
                <mc:Fallback>
                  <w:pict>
                    <v:shape id="文本框 97" o:spid="_x0000_s1026" o:spt="202" type="#_x0000_t202" style="position:absolute;left:0pt;margin-left:197.05pt;margin-top:9.25pt;height:22.4pt;width:84.25pt;z-index:251736064;mso-width-relative:page;mso-height-relative:page;" fillcolor="#FFFFFF" filled="t" stroked="t" coordsize="21600,21600" o:gfxdata="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DVYitkAAAAJAQAADwAAAAAAAAAB&#10;ACAAAAAiAAAAZHJzL2Rvd25yZXYueG1sUEsBAhQAFAAAAAgAh07iQJJ8NM4PAgAAOAQAAA4AAAAA&#10;AAAAAQAgAAAAKAEAAGRycy9lMm9Eb2MueG1sUEsFBgAAAAAGAAYAWQEAAKkFAAAAAA==&#10;">
                      <v:fill on="t" focussize="0,0"/>
                      <v:stroke color="#000000" joinstyle="miter"/>
                      <v:imagedata o:title=""/>
                      <o:lock v:ext="edit" aspectratio="f"/>
                      <v:textbox>
                        <w:txbxContent>
                          <w:p>
                            <w:pPr>
                              <w:ind w:firstLine="315" w:firstLineChars="150"/>
                            </w:pPr>
                            <w:r>
                              <w:rPr>
                                <w:rFonts w:hint="eastAsia"/>
                              </w:rPr>
                              <w:t>实验室</w:t>
                            </w:r>
                          </w:p>
                        </w:txbxContent>
                      </v:textbox>
                    </v:shape>
                  </w:pict>
                </mc:Fallback>
              </mc:AlternateContent>
            </w:r>
          </w:p>
          <w:p>
            <w:pPr>
              <w:rPr>
                <w:rFonts w:ascii="Calibri" w:hAnsi="Calibri"/>
                <w:color w:val="FF0000"/>
                <w:kern w:val="0"/>
                <w:sz w:val="20"/>
              </w:rPr>
            </w:pPr>
            <w:r>
              <w:rPr>
                <w:rFonts w:ascii="Calibri" w:hAnsi="Calibri"/>
                <w:color w:val="FF0000"/>
                <w:sz w:val="20"/>
              </w:rPr>
              <mc:AlternateContent>
                <mc:Choice Requires="wps">
                  <w:drawing>
                    <wp:anchor distT="0" distB="0" distL="114300" distR="114300" simplePos="0" relativeHeight="251737088" behindDoc="0" locked="0" layoutInCell="1" allowOverlap="1">
                      <wp:simplePos x="0" y="0"/>
                      <wp:positionH relativeFrom="column">
                        <wp:posOffset>3593465</wp:posOffset>
                      </wp:positionH>
                      <wp:positionV relativeFrom="paragraph">
                        <wp:posOffset>69215</wp:posOffset>
                      </wp:positionV>
                      <wp:extent cx="392430" cy="0"/>
                      <wp:effectExtent l="0" t="38100" r="7620" b="38100"/>
                      <wp:wrapNone/>
                      <wp:docPr id="79" name="自选图形 98"/>
                      <wp:cNvGraphicFramePr/>
                      <a:graphic xmlns:a="http://schemas.openxmlformats.org/drawingml/2006/main">
                        <a:graphicData uri="http://schemas.microsoft.com/office/word/2010/wordprocessingShape">
                          <wps:wsp>
                            <wps:cNvCnPr/>
                            <wps:spPr>
                              <a:xfrm>
                                <a:off x="0" y="0"/>
                                <a:ext cx="392430"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98" o:spid="_x0000_s1026" o:spt="32" type="#_x0000_t32" style="position:absolute;left:0pt;margin-left:282.95pt;margin-top:5.45pt;height:0pt;width:30.9pt;z-index:251737088;mso-width-relative:page;mso-height-relative:page;" filled="f" stroked="t" coordsize="21600,21600" o:gfxdata="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1Og81AAAAAkBAAAPAAAAAAAAAAEAIAAAACIAAABkcnMvZG93bnJldi54&#10;bWxQSwECFAAUAAAACACHTuJAkYDuk/4BAADnAwAADgAAAAAAAAABACAAAAAjAQAAZHJzL2Uyb0Rv&#10;Yy54bWxQSwUGAAAAAAYABgBZAQAAkwUAAAAA&#10;">
                      <v:fill on="f" focussize="0,0"/>
                      <v:stroke color="#000000" joinstyle="round" dashstyle="dash" endarrow="block"/>
                      <v:imagedata o:title=""/>
                      <o:lock v:ext="edit" aspectratio="f"/>
                    </v:shape>
                  </w:pict>
                </mc:Fallback>
              </mc:AlternateContent>
            </w:r>
            <w:r>
              <w:rPr>
                <w:rFonts w:ascii="Calibri" w:hAnsi="Calibri"/>
                <w:color w:val="FF0000"/>
                <w:sz w:val="20"/>
              </w:rPr>
              <mc:AlternateContent>
                <mc:Choice Requires="wps">
                  <w:drawing>
                    <wp:anchor distT="0" distB="0" distL="114300" distR="114300" simplePos="0" relativeHeight="251728896" behindDoc="0" locked="0" layoutInCell="1" allowOverlap="1">
                      <wp:simplePos x="0" y="0"/>
                      <wp:positionH relativeFrom="column">
                        <wp:posOffset>2027555</wp:posOffset>
                      </wp:positionH>
                      <wp:positionV relativeFrom="paragraph">
                        <wp:posOffset>69215</wp:posOffset>
                      </wp:positionV>
                      <wp:extent cx="474980" cy="0"/>
                      <wp:effectExtent l="0" t="38100" r="1270" b="38100"/>
                      <wp:wrapNone/>
                      <wp:docPr id="72" name="自选图形 88"/>
                      <wp:cNvGraphicFramePr/>
                      <a:graphic xmlns:a="http://schemas.openxmlformats.org/drawingml/2006/main">
                        <a:graphicData uri="http://schemas.microsoft.com/office/word/2010/wordprocessingShape">
                          <wps:wsp>
                            <wps:cNvCnPr/>
                            <wps:spPr>
                              <a:xfrm flipH="1">
                                <a:off x="0" y="0"/>
                                <a:ext cx="4749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8" o:spid="_x0000_s1026" o:spt="32" type="#_x0000_t32" style="position:absolute;left:0pt;flip:x;margin-left:159.65pt;margin-top:5.45pt;height:0pt;width:37.4pt;z-index:251728896;mso-width-relative:page;mso-height-relative:page;" filled="f" stroked="t" coordsize="21600,21600" o:gfxdata="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6v3dcAAAAJAQAADwAAAAAAAAABACAAAAAiAAAAZHJz&#10;L2Rvd25yZXYueG1sUEsBAhQAFAAAAAgAh07iQC1ZODYFAgAA8gMAAA4AAAAAAAAAAQAgAAAAJgEA&#10;AGRycy9lMm9Eb2MueG1sUEsFBgAAAAAGAAYAWQEAAJ0FAAAAAA==&#10;">
                      <v:fill on="f" focussize="0,0"/>
                      <v:stroke color="#000000" joinstyle="round" endarrow="block"/>
                      <v:imagedata o:title=""/>
                      <o:lock v:ext="edit" aspectratio="f"/>
                    </v:shape>
                  </w:pict>
                </mc:Fallback>
              </mc:AlternateContent>
            </w:r>
          </w:p>
          <w:p>
            <w:pPr>
              <w:pStyle w:val="20"/>
              <w:keepLines/>
              <w:widowControl w:val="0"/>
              <w:spacing w:before="0" w:beforeAutospacing="0" w:after="0" w:afterAutospacing="0" w:line="360" w:lineRule="auto"/>
              <w:rPr>
                <w:rFonts w:ascii="Times New Roman" w:hAnsi="Times New Roman" w:cs="Times New Roman"/>
                <w:b/>
                <w:color w:val="FF0000"/>
                <w:kern w:val="2"/>
                <w:szCs w:val="28"/>
              </w:rPr>
            </w:pPr>
          </w:p>
          <w:p>
            <w:pPr>
              <w:pStyle w:val="20"/>
              <w:keepLines/>
              <w:widowControl w:val="0"/>
              <w:spacing w:before="0" w:beforeAutospacing="0" w:after="0" w:afterAutospacing="0" w:line="360" w:lineRule="auto"/>
              <w:ind w:firstLine="2741" w:firstLineChars="1300"/>
              <w:rPr>
                <w:rFonts w:ascii="Times New Roman" w:hAnsi="Times New Roman" w:cs="Times New Roman"/>
                <w:b/>
                <w:sz w:val="21"/>
                <w:szCs w:val="21"/>
              </w:rPr>
            </w:pPr>
            <w:r>
              <w:rPr>
                <w:rFonts w:ascii="Times New Roman" w:hAnsi="Times New Roman" w:cs="Times New Roman"/>
                <w:b/>
                <w:kern w:val="2"/>
                <w:sz w:val="21"/>
                <w:szCs w:val="21"/>
              </w:rPr>
              <w:t xml:space="preserve">图5-1  </w:t>
            </w:r>
            <w:r>
              <w:rPr>
                <w:rFonts w:ascii="Times New Roman" w:hAnsi="Times New Roman" w:cs="Times New Roman"/>
                <w:b/>
                <w:sz w:val="21"/>
                <w:szCs w:val="21"/>
              </w:rPr>
              <w:t>生产工艺产及产污节点图</w:t>
            </w:r>
          </w:p>
          <w:p>
            <w:pPr>
              <w:pStyle w:val="20"/>
              <w:spacing w:before="0" w:beforeAutospacing="0" w:after="0" w:afterAutospacing="0" w:line="360" w:lineRule="auto"/>
              <w:ind w:firstLine="482" w:firstLineChars="200"/>
              <w:rPr>
                <w:rFonts w:ascii="Times New Roman" w:hAnsi="Times New Roman" w:cs="Times New Roman"/>
                <w:b/>
              </w:rPr>
            </w:pPr>
            <w:r>
              <w:rPr>
                <w:rFonts w:ascii="Times New Roman" w:hAnsi="Times New Roman" w:cs="Times New Roman"/>
                <w:b/>
              </w:rPr>
              <w:t>2、物料平衡</w:t>
            </w:r>
          </w:p>
          <w:p>
            <w:pPr>
              <w:pStyle w:val="20"/>
              <w:keepLines/>
              <w:widowControl w:val="0"/>
              <w:spacing w:before="0" w:beforeAutospacing="0" w:after="0" w:afterAutospacing="0" w:line="360" w:lineRule="auto"/>
              <w:ind w:firstLine="360" w:firstLineChars="150"/>
              <w:rPr>
                <w:rFonts w:ascii="Times New Roman" w:hAnsi="Times New Roman" w:cs="Times New Roman"/>
              </w:rPr>
            </w:pPr>
            <w:r>
              <w:rPr>
                <w:rFonts w:hint="eastAsia" w:ascii="Times New Roman" w:hAnsi="Times New Roman" w:cs="Times New Roman"/>
              </w:rPr>
              <w:t>项目搅拌站物料平衡情况见表5-</w:t>
            </w:r>
            <w:r>
              <w:rPr>
                <w:rFonts w:ascii="Times New Roman" w:hAnsi="Times New Roman" w:cs="Times New Roman"/>
              </w:rPr>
              <w:t>4</w:t>
            </w:r>
            <w:r>
              <w:rPr>
                <w:rFonts w:hint="eastAsia" w:ascii="Times New Roman" w:hAnsi="Times New Roman" w:cs="Times New Roman"/>
              </w:rPr>
              <w:t>。</w:t>
            </w:r>
          </w:p>
          <w:p>
            <w:pPr>
              <w:pStyle w:val="20"/>
              <w:keepLines/>
              <w:widowControl w:val="0"/>
              <w:spacing w:before="0" w:beforeAutospacing="0" w:after="0" w:afterAutospacing="0" w:line="360" w:lineRule="auto"/>
              <w:ind w:firstLine="316" w:firstLineChars="150"/>
              <w:jc w:val="center"/>
              <w:rPr>
                <w:rFonts w:ascii="Times New Roman" w:hAnsi="Times New Roman" w:cs="Times New Roman"/>
                <w:b/>
                <w:sz w:val="21"/>
                <w:szCs w:val="21"/>
              </w:rPr>
            </w:pPr>
            <w:r>
              <w:rPr>
                <w:rFonts w:hint="eastAsia" w:ascii="Times New Roman" w:hAnsi="Times New Roman" w:cs="Times New Roman"/>
                <w:b/>
                <w:sz w:val="21"/>
                <w:szCs w:val="21"/>
              </w:rPr>
              <w:t>表</w:t>
            </w:r>
            <w:r>
              <w:rPr>
                <w:rFonts w:ascii="Times New Roman" w:hAnsi="Times New Roman" w:cs="Times New Roman"/>
                <w:b/>
                <w:sz w:val="21"/>
                <w:szCs w:val="21"/>
              </w:rPr>
              <w:t xml:space="preserve">5-4   </w:t>
            </w:r>
            <w:r>
              <w:rPr>
                <w:rFonts w:hint="eastAsia" w:ascii="Times New Roman" w:hAnsi="Times New Roman" w:cs="Times New Roman"/>
                <w:b/>
                <w:sz w:val="21"/>
                <w:szCs w:val="21"/>
              </w:rPr>
              <w:t>搅拌站物料平衡情况统计表</w:t>
            </w:r>
            <w:r>
              <w:rPr>
                <w:rFonts w:ascii="Times New Roman" w:hAnsi="Times New Roman" w:cs="Times New Roman"/>
                <w:b/>
                <w:sz w:val="21"/>
                <w:szCs w:val="21"/>
              </w:rPr>
              <w:t xml:space="preserve"> </w:t>
            </w:r>
            <w:r>
              <w:rPr>
                <w:rFonts w:hint="eastAsia" w:ascii="Times New Roman" w:hAnsi="Times New Roman" w:cs="Times New Roman"/>
                <w:b/>
                <w:sz w:val="21"/>
                <w:szCs w:val="21"/>
              </w:rPr>
              <w:t>（</w:t>
            </w:r>
            <w:r>
              <w:rPr>
                <w:rFonts w:ascii="Times New Roman" w:hAnsi="Times New Roman" w:cs="Times New Roman"/>
                <w:b/>
                <w:sz w:val="21"/>
                <w:szCs w:val="21"/>
              </w:rPr>
              <w:t>t/a</w:t>
            </w:r>
            <w:r>
              <w:rPr>
                <w:rFonts w:hint="eastAsia" w:ascii="Times New Roman" w:hAnsi="Times New Roman" w:cs="Times New Roman"/>
                <w:b/>
                <w:sz w:val="21"/>
                <w:szCs w:val="21"/>
              </w:rPr>
              <w:t>）</w:t>
            </w:r>
          </w:p>
          <w:tbl>
            <w:tblPr>
              <w:tblStyle w:val="24"/>
              <w:tblW w:w="91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1818"/>
              <w:gridCol w:w="2868"/>
              <w:gridCol w:w="2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3720" w:type="dxa"/>
                  <w:gridSpan w:val="2"/>
                  <w:vAlign w:val="center"/>
                </w:tcPr>
                <w:p>
                  <w:pPr>
                    <w:pStyle w:val="106"/>
                    <w:rPr>
                      <w:b/>
                      <w:color w:val="000000"/>
                    </w:rPr>
                  </w:pPr>
                  <w:r>
                    <w:rPr>
                      <w:rFonts w:hint="eastAsia"/>
                      <w:b/>
                      <w:color w:val="000000"/>
                    </w:rPr>
                    <w:t>投入</w:t>
                  </w:r>
                </w:p>
              </w:tc>
              <w:tc>
                <w:tcPr>
                  <w:tcW w:w="5390" w:type="dxa"/>
                  <w:gridSpan w:val="2"/>
                  <w:vAlign w:val="center"/>
                </w:tcPr>
                <w:p>
                  <w:pPr>
                    <w:pStyle w:val="106"/>
                    <w:rPr>
                      <w:b/>
                      <w:color w:val="000000"/>
                    </w:rPr>
                  </w:pPr>
                  <w:r>
                    <w:rPr>
                      <w:rFonts w:hint="eastAsia"/>
                      <w:b/>
                      <w:color w:val="000000"/>
                    </w:rPr>
                    <w:t>产出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902" w:type="dxa"/>
                  <w:vAlign w:val="center"/>
                </w:tcPr>
                <w:p>
                  <w:pPr>
                    <w:pStyle w:val="106"/>
                    <w:rPr>
                      <w:color w:val="000000"/>
                    </w:rPr>
                  </w:pPr>
                  <w:r>
                    <w:rPr>
                      <w:rFonts w:hint="eastAsia"/>
                      <w:color w:val="000000"/>
                    </w:rPr>
                    <w:t>物料名称</w:t>
                  </w:r>
                </w:p>
              </w:tc>
              <w:tc>
                <w:tcPr>
                  <w:tcW w:w="1818" w:type="dxa"/>
                  <w:vAlign w:val="center"/>
                </w:tcPr>
                <w:p>
                  <w:pPr>
                    <w:pStyle w:val="106"/>
                    <w:rPr>
                      <w:color w:val="000000"/>
                    </w:rPr>
                  </w:pPr>
                  <w:r>
                    <w:rPr>
                      <w:rFonts w:hint="eastAsia"/>
                      <w:color w:val="000000"/>
                    </w:rPr>
                    <w:t>物料量</w:t>
                  </w:r>
                </w:p>
              </w:tc>
              <w:tc>
                <w:tcPr>
                  <w:tcW w:w="2868" w:type="dxa"/>
                  <w:vAlign w:val="center"/>
                </w:tcPr>
                <w:p>
                  <w:pPr>
                    <w:pStyle w:val="106"/>
                    <w:rPr>
                      <w:color w:val="000000"/>
                    </w:rPr>
                  </w:pPr>
                  <w:r>
                    <w:rPr>
                      <w:rFonts w:hint="eastAsia"/>
                      <w:color w:val="000000"/>
                    </w:rPr>
                    <w:t>物料名称</w:t>
                  </w:r>
                </w:p>
              </w:tc>
              <w:tc>
                <w:tcPr>
                  <w:tcW w:w="2522" w:type="dxa"/>
                  <w:vAlign w:val="center"/>
                </w:tcPr>
                <w:p>
                  <w:pPr>
                    <w:pStyle w:val="106"/>
                    <w:rPr>
                      <w:color w:val="000000"/>
                    </w:rPr>
                  </w:pPr>
                  <w:r>
                    <w:rPr>
                      <w:rFonts w:hint="eastAsia"/>
                      <w:color w:val="000000"/>
                    </w:rPr>
                    <w:t>物料量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902" w:type="dxa"/>
                  <w:vAlign w:val="center"/>
                </w:tcPr>
                <w:p>
                  <w:pPr>
                    <w:pStyle w:val="106"/>
                    <w:rPr>
                      <w:color w:val="000000"/>
                    </w:rPr>
                  </w:pPr>
                  <w:r>
                    <w:rPr>
                      <w:rFonts w:hint="eastAsia"/>
                      <w:color w:val="000000"/>
                    </w:rPr>
                    <w:t>水泥</w:t>
                  </w:r>
                </w:p>
              </w:tc>
              <w:tc>
                <w:tcPr>
                  <w:tcW w:w="1818" w:type="dxa"/>
                  <w:vAlign w:val="center"/>
                </w:tcPr>
                <w:p>
                  <w:pPr>
                    <w:pStyle w:val="106"/>
                    <w:rPr>
                      <w:color w:val="000000"/>
                    </w:rPr>
                  </w:pPr>
                  <w:r>
                    <w:rPr>
                      <w:color w:val="000000"/>
                    </w:rPr>
                    <w:t>40008</w:t>
                  </w:r>
                </w:p>
              </w:tc>
              <w:tc>
                <w:tcPr>
                  <w:tcW w:w="2868" w:type="dxa"/>
                  <w:vAlign w:val="center"/>
                </w:tcPr>
                <w:p>
                  <w:pPr>
                    <w:pStyle w:val="106"/>
                    <w:rPr>
                      <w:color w:val="000000"/>
                    </w:rPr>
                  </w:pPr>
                  <w:r>
                    <w:rPr>
                      <w:rFonts w:hint="eastAsia"/>
                      <w:color w:val="000000"/>
                    </w:rPr>
                    <w:t>产品</w:t>
                  </w:r>
                </w:p>
              </w:tc>
              <w:tc>
                <w:tcPr>
                  <w:tcW w:w="2522" w:type="dxa"/>
                  <w:vAlign w:val="center"/>
                </w:tcPr>
                <w:p>
                  <w:pPr>
                    <w:pStyle w:val="106"/>
                    <w:rPr>
                      <w:color w:val="000000"/>
                    </w:rPr>
                  </w:pPr>
                  <w:r>
                    <w:rPr>
                      <w:color w:val="000000"/>
                    </w:rPr>
                    <w:t>200000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902" w:type="dxa"/>
                  <w:vAlign w:val="center"/>
                </w:tcPr>
                <w:p>
                  <w:pPr>
                    <w:pStyle w:val="106"/>
                    <w:rPr>
                      <w:color w:val="000000"/>
                    </w:rPr>
                  </w:pPr>
                  <w:r>
                    <w:rPr>
                      <w:rFonts w:hint="eastAsia"/>
                      <w:color w:val="000000"/>
                    </w:rPr>
                    <w:t>1-3cm碎石</w:t>
                  </w:r>
                </w:p>
              </w:tc>
              <w:tc>
                <w:tcPr>
                  <w:tcW w:w="1818" w:type="dxa"/>
                  <w:vAlign w:val="center"/>
                </w:tcPr>
                <w:p>
                  <w:pPr>
                    <w:jc w:val="center"/>
                    <w:rPr>
                      <w:color w:val="000000"/>
                    </w:rPr>
                  </w:pPr>
                  <w:r>
                    <w:rPr>
                      <w:color w:val="000000"/>
                    </w:rPr>
                    <w:t>30006</w:t>
                  </w:r>
                </w:p>
              </w:tc>
              <w:tc>
                <w:tcPr>
                  <w:tcW w:w="2868" w:type="dxa"/>
                  <w:vAlign w:val="center"/>
                </w:tcPr>
                <w:p>
                  <w:pPr>
                    <w:pStyle w:val="106"/>
                    <w:rPr>
                      <w:color w:val="000000"/>
                    </w:rPr>
                  </w:pPr>
                  <w:r>
                    <w:rPr>
                      <w:rFonts w:hint="eastAsia"/>
                      <w:color w:val="000000"/>
                    </w:rPr>
                    <w:t>有组织废气</w:t>
                  </w:r>
                </w:p>
              </w:tc>
              <w:tc>
                <w:tcPr>
                  <w:tcW w:w="2522" w:type="dxa"/>
                  <w:vAlign w:val="center"/>
                </w:tcPr>
                <w:p>
                  <w:pPr>
                    <w:pStyle w:val="106"/>
                    <w:rPr>
                      <w:color w:val="000000"/>
                    </w:rPr>
                  </w:pPr>
                  <w:r>
                    <w:rPr>
                      <w:rFonts w:hint="eastAsia"/>
                      <w:color w:val="000000"/>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902" w:type="dxa"/>
                  <w:vAlign w:val="center"/>
                </w:tcPr>
                <w:p>
                  <w:pPr>
                    <w:pStyle w:val="106"/>
                    <w:rPr>
                      <w:color w:val="000000"/>
                    </w:rPr>
                  </w:pPr>
                  <w:r>
                    <w:rPr>
                      <w:rFonts w:hint="eastAsia"/>
                      <w:color w:val="000000"/>
                    </w:rPr>
                    <w:t>1-2cm碎石</w:t>
                  </w:r>
                </w:p>
              </w:tc>
              <w:tc>
                <w:tcPr>
                  <w:tcW w:w="1818" w:type="dxa"/>
                  <w:vAlign w:val="center"/>
                </w:tcPr>
                <w:p>
                  <w:pPr>
                    <w:jc w:val="center"/>
                    <w:rPr>
                      <w:color w:val="000000"/>
                    </w:rPr>
                  </w:pPr>
                  <w:r>
                    <w:rPr>
                      <w:color w:val="000000"/>
                    </w:rPr>
                    <w:t>30006</w:t>
                  </w:r>
                </w:p>
              </w:tc>
              <w:tc>
                <w:tcPr>
                  <w:tcW w:w="2868" w:type="dxa"/>
                  <w:vAlign w:val="center"/>
                </w:tcPr>
                <w:p>
                  <w:pPr>
                    <w:pStyle w:val="106"/>
                    <w:rPr>
                      <w:color w:val="000000"/>
                    </w:rPr>
                  </w:pPr>
                  <w:r>
                    <w:rPr>
                      <w:rFonts w:hint="eastAsia"/>
                      <w:color w:val="000000"/>
                    </w:rPr>
                    <w:t>沉淀池废渣</w:t>
                  </w:r>
                </w:p>
              </w:tc>
              <w:tc>
                <w:tcPr>
                  <w:tcW w:w="2522" w:type="dxa"/>
                  <w:vAlign w:val="center"/>
                </w:tcPr>
                <w:p>
                  <w:pPr>
                    <w:pStyle w:val="106"/>
                    <w:rPr>
                      <w:color w:val="000000"/>
                    </w:rPr>
                  </w:pPr>
                  <w:r>
                    <w:rPr>
                      <w:color w:val="000000"/>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902" w:type="dxa"/>
                  <w:vAlign w:val="center"/>
                </w:tcPr>
                <w:p>
                  <w:pPr>
                    <w:pStyle w:val="106"/>
                    <w:rPr>
                      <w:color w:val="000000"/>
                    </w:rPr>
                  </w:pPr>
                  <w:r>
                    <w:rPr>
                      <w:rFonts w:hint="eastAsia"/>
                      <w:color w:val="000000"/>
                    </w:rPr>
                    <w:t>细砂</w:t>
                  </w:r>
                </w:p>
              </w:tc>
              <w:tc>
                <w:tcPr>
                  <w:tcW w:w="1818" w:type="dxa"/>
                  <w:vAlign w:val="center"/>
                </w:tcPr>
                <w:p>
                  <w:pPr>
                    <w:jc w:val="center"/>
                    <w:rPr>
                      <w:color w:val="000000"/>
                    </w:rPr>
                  </w:pPr>
                  <w:r>
                    <w:rPr>
                      <w:color w:val="000000"/>
                    </w:rPr>
                    <w:t>60012</w:t>
                  </w:r>
                </w:p>
              </w:tc>
              <w:tc>
                <w:tcPr>
                  <w:tcW w:w="2868" w:type="dxa"/>
                  <w:vAlign w:val="center"/>
                </w:tcPr>
                <w:p>
                  <w:pPr>
                    <w:pStyle w:val="106"/>
                    <w:rPr>
                      <w:color w:val="000000"/>
                    </w:rPr>
                  </w:pPr>
                  <w:r>
                    <w:rPr>
                      <w:rFonts w:hint="eastAsia"/>
                      <w:color w:val="000000"/>
                    </w:rPr>
                    <w:t>除尘器粉尘</w:t>
                  </w:r>
                </w:p>
              </w:tc>
              <w:tc>
                <w:tcPr>
                  <w:tcW w:w="2522" w:type="dxa"/>
                  <w:vAlign w:val="center"/>
                </w:tcPr>
                <w:p>
                  <w:pPr>
                    <w:pStyle w:val="106"/>
                    <w:rPr>
                      <w:color w:val="000000"/>
                    </w:rPr>
                  </w:pPr>
                  <w:r>
                    <w:rPr>
                      <w:color w:val="000000"/>
                    </w:rPr>
                    <w:t>5.97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902" w:type="dxa"/>
                  <w:vAlign w:val="center"/>
                </w:tcPr>
                <w:p>
                  <w:pPr>
                    <w:pStyle w:val="106"/>
                    <w:rPr>
                      <w:color w:val="000000"/>
                    </w:rPr>
                  </w:pPr>
                  <w:r>
                    <w:rPr>
                      <w:rFonts w:hint="eastAsia"/>
                      <w:color w:val="000000"/>
                    </w:rPr>
                    <w:t>矿粉</w:t>
                  </w:r>
                </w:p>
              </w:tc>
              <w:tc>
                <w:tcPr>
                  <w:tcW w:w="1818" w:type="dxa"/>
                  <w:vAlign w:val="center"/>
                </w:tcPr>
                <w:p>
                  <w:pPr>
                    <w:jc w:val="center"/>
                    <w:rPr>
                      <w:color w:val="000000"/>
                    </w:rPr>
                  </w:pPr>
                  <w:r>
                    <w:rPr>
                      <w:color w:val="000000"/>
                    </w:rPr>
                    <w:t>10002</w:t>
                  </w:r>
                </w:p>
              </w:tc>
              <w:tc>
                <w:tcPr>
                  <w:tcW w:w="2868" w:type="dxa"/>
                  <w:vAlign w:val="center"/>
                </w:tcPr>
                <w:p>
                  <w:pPr>
                    <w:pStyle w:val="106"/>
                    <w:rPr>
                      <w:color w:val="000000"/>
                    </w:rPr>
                  </w:pPr>
                  <w:r>
                    <w:rPr>
                      <w:color w:val="000000"/>
                    </w:rPr>
                    <w:t>废弃混凝土样品</w:t>
                  </w:r>
                </w:p>
              </w:tc>
              <w:tc>
                <w:tcPr>
                  <w:tcW w:w="2522" w:type="dxa"/>
                  <w:vAlign w:val="center"/>
                </w:tcPr>
                <w:p>
                  <w:pPr>
                    <w:pStyle w:val="106"/>
                    <w:rPr>
                      <w:color w:val="000000"/>
                    </w:rPr>
                  </w:pPr>
                  <w:r>
                    <w:rPr>
                      <w:color w:val="000000"/>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902" w:type="dxa"/>
                  <w:vAlign w:val="center"/>
                </w:tcPr>
                <w:p>
                  <w:pPr>
                    <w:pStyle w:val="106"/>
                    <w:rPr>
                      <w:color w:val="000000"/>
                    </w:rPr>
                  </w:pPr>
                  <w:r>
                    <w:rPr>
                      <w:rFonts w:hint="eastAsia"/>
                      <w:color w:val="000000"/>
                    </w:rPr>
                    <w:t>粉煤灰</w:t>
                  </w:r>
                </w:p>
              </w:tc>
              <w:tc>
                <w:tcPr>
                  <w:tcW w:w="1818" w:type="dxa"/>
                  <w:vAlign w:val="center"/>
                </w:tcPr>
                <w:p>
                  <w:pPr>
                    <w:pStyle w:val="106"/>
                    <w:rPr>
                      <w:color w:val="000000"/>
                    </w:rPr>
                  </w:pPr>
                  <w:r>
                    <w:rPr>
                      <w:color w:val="000000"/>
                    </w:rPr>
                    <w:t>10002</w:t>
                  </w:r>
                </w:p>
              </w:tc>
              <w:tc>
                <w:tcPr>
                  <w:tcW w:w="2868" w:type="dxa"/>
                  <w:vAlign w:val="center"/>
                </w:tcPr>
                <w:p>
                  <w:pPr>
                    <w:pStyle w:val="106"/>
                    <w:rPr>
                      <w:color w:val="000000"/>
                    </w:rPr>
                  </w:pPr>
                  <w:r>
                    <w:rPr>
                      <w:rFonts w:hint="eastAsia"/>
                      <w:color w:val="000000"/>
                    </w:rPr>
                    <w:t>无组织粉尘</w:t>
                  </w:r>
                </w:p>
              </w:tc>
              <w:tc>
                <w:tcPr>
                  <w:tcW w:w="2522" w:type="dxa"/>
                  <w:vAlign w:val="center"/>
                </w:tcPr>
                <w:p>
                  <w:pPr>
                    <w:pStyle w:val="106"/>
                    <w:rPr>
                      <w:color w:val="000000"/>
                    </w:rPr>
                  </w:pPr>
                  <w:r>
                    <w:rPr>
                      <w:color w:val="000000"/>
                    </w:rPr>
                    <w:t>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902" w:type="dxa"/>
                  <w:vAlign w:val="center"/>
                </w:tcPr>
                <w:p>
                  <w:pPr>
                    <w:pStyle w:val="106"/>
                    <w:rPr>
                      <w:color w:val="000000"/>
                    </w:rPr>
                  </w:pPr>
                  <w:r>
                    <w:rPr>
                      <w:rFonts w:hint="eastAsia"/>
                      <w:color w:val="000000"/>
                    </w:rPr>
                    <w:t>外加剂</w:t>
                  </w:r>
                </w:p>
              </w:tc>
              <w:tc>
                <w:tcPr>
                  <w:tcW w:w="1818" w:type="dxa"/>
                  <w:vAlign w:val="center"/>
                </w:tcPr>
                <w:p>
                  <w:pPr>
                    <w:pStyle w:val="106"/>
                    <w:rPr>
                      <w:color w:val="000000"/>
                    </w:rPr>
                  </w:pPr>
                  <w:r>
                    <w:rPr>
                      <w:color w:val="000000"/>
                    </w:rPr>
                    <w:t>4000.8</w:t>
                  </w:r>
                </w:p>
              </w:tc>
              <w:tc>
                <w:tcPr>
                  <w:tcW w:w="2868" w:type="dxa"/>
                  <w:vMerge w:val="restart"/>
                  <w:vAlign w:val="center"/>
                </w:tcPr>
                <w:p>
                  <w:pPr>
                    <w:pStyle w:val="106"/>
                    <w:rPr>
                      <w:color w:val="000000"/>
                    </w:rPr>
                  </w:pPr>
                  <w:r>
                    <w:rPr>
                      <w:rFonts w:hint="eastAsia"/>
                      <w:color w:val="000000"/>
                    </w:rPr>
                    <w:t>合计</w:t>
                  </w:r>
                </w:p>
              </w:tc>
              <w:tc>
                <w:tcPr>
                  <w:tcW w:w="2522" w:type="dxa"/>
                  <w:vMerge w:val="restart"/>
                  <w:vAlign w:val="center"/>
                </w:tcPr>
                <w:p>
                  <w:pPr>
                    <w:pStyle w:val="106"/>
                    <w:rPr>
                      <w:color w:val="000000"/>
                    </w:rPr>
                  </w:pPr>
                  <w:r>
                    <w:rPr>
                      <w:rFonts w:hint="eastAsia"/>
                      <w:color w:val="000000"/>
                    </w:rPr>
                    <w:t>200040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902" w:type="dxa"/>
                  <w:vAlign w:val="center"/>
                </w:tcPr>
                <w:p>
                  <w:pPr>
                    <w:pStyle w:val="106"/>
                    <w:rPr>
                      <w:color w:val="000000"/>
                    </w:rPr>
                  </w:pPr>
                  <w:r>
                    <w:rPr>
                      <w:rFonts w:hint="eastAsia"/>
                      <w:color w:val="000000"/>
                    </w:rPr>
                    <w:t>配比用水</w:t>
                  </w:r>
                </w:p>
              </w:tc>
              <w:tc>
                <w:tcPr>
                  <w:tcW w:w="1818" w:type="dxa"/>
                  <w:vAlign w:val="center"/>
                </w:tcPr>
                <w:p>
                  <w:pPr>
                    <w:pStyle w:val="106"/>
                    <w:rPr>
                      <w:color w:val="000000"/>
                    </w:rPr>
                  </w:pPr>
                  <w:r>
                    <w:rPr>
                      <w:bCs/>
                      <w:color w:val="000000"/>
                      <w:szCs w:val="21"/>
                    </w:rPr>
                    <w:t>16003.2</w:t>
                  </w:r>
                </w:p>
              </w:tc>
              <w:tc>
                <w:tcPr>
                  <w:tcW w:w="2868" w:type="dxa"/>
                  <w:vMerge w:val="continue"/>
                  <w:vAlign w:val="center"/>
                </w:tcPr>
                <w:p>
                  <w:pPr>
                    <w:pStyle w:val="106"/>
                    <w:rPr>
                      <w:color w:val="000000"/>
                    </w:rPr>
                  </w:pPr>
                </w:p>
              </w:tc>
              <w:tc>
                <w:tcPr>
                  <w:tcW w:w="2522" w:type="dxa"/>
                  <w:vMerge w:val="continue"/>
                  <w:vAlign w:val="center"/>
                </w:tcPr>
                <w:p>
                  <w:pPr>
                    <w:pStyle w:val="106"/>
                    <w:rPr>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902" w:type="dxa"/>
                  <w:vAlign w:val="center"/>
                </w:tcPr>
                <w:p>
                  <w:pPr>
                    <w:pStyle w:val="106"/>
                    <w:rPr>
                      <w:color w:val="000000"/>
                    </w:rPr>
                  </w:pPr>
                  <w:r>
                    <w:rPr>
                      <w:rFonts w:hint="eastAsia"/>
                      <w:color w:val="000000"/>
                    </w:rPr>
                    <w:t>合计</w:t>
                  </w:r>
                </w:p>
              </w:tc>
              <w:tc>
                <w:tcPr>
                  <w:tcW w:w="1818" w:type="dxa"/>
                  <w:vAlign w:val="center"/>
                </w:tcPr>
                <w:p>
                  <w:pPr>
                    <w:pStyle w:val="106"/>
                    <w:rPr>
                      <w:color w:val="000000"/>
                    </w:rPr>
                  </w:pPr>
                  <w:r>
                    <w:rPr>
                      <w:color w:val="000000"/>
                    </w:rPr>
                    <w:t>200040</w:t>
                  </w:r>
                </w:p>
              </w:tc>
              <w:tc>
                <w:tcPr>
                  <w:tcW w:w="2868" w:type="dxa"/>
                  <w:vMerge w:val="continue"/>
                  <w:vAlign w:val="center"/>
                </w:tcPr>
                <w:p>
                  <w:pPr>
                    <w:pStyle w:val="106"/>
                    <w:rPr>
                      <w:color w:val="000000"/>
                    </w:rPr>
                  </w:pPr>
                </w:p>
              </w:tc>
              <w:tc>
                <w:tcPr>
                  <w:tcW w:w="2522" w:type="dxa"/>
                  <w:vMerge w:val="continue"/>
                  <w:vAlign w:val="center"/>
                </w:tcPr>
                <w:p>
                  <w:pPr>
                    <w:pStyle w:val="106"/>
                    <w:rPr>
                      <w:color w:val="000000"/>
                    </w:rPr>
                  </w:pPr>
                </w:p>
              </w:tc>
            </w:tr>
          </w:tbl>
          <w:p>
            <w:pPr>
              <w:pStyle w:val="20"/>
              <w:keepLines/>
              <w:widowControl w:val="0"/>
              <w:spacing w:before="0" w:beforeAutospacing="0" w:after="0" w:afterAutospacing="0" w:line="360" w:lineRule="auto"/>
              <w:ind w:firstLine="241" w:firstLineChars="100"/>
              <w:rPr>
                <w:rFonts w:ascii="Times New Roman" w:hAnsi="Times New Roman" w:cs="Times New Roman"/>
                <w:b/>
                <w:kern w:val="2"/>
                <w:szCs w:val="28"/>
              </w:rPr>
            </w:pPr>
            <w:r>
              <w:rPr>
                <w:rFonts w:ascii="Times New Roman" w:hAnsi="Times New Roman" w:cs="Times New Roman"/>
                <w:b/>
              </w:rPr>
              <w:t>（三）营运期</w:t>
            </w:r>
            <w:r>
              <w:rPr>
                <w:rFonts w:ascii="Times New Roman" w:hAnsi="Times New Roman" w:cs="Times New Roman"/>
                <w:b/>
                <w:kern w:val="2"/>
                <w:szCs w:val="28"/>
              </w:rPr>
              <w:t>主要污染工序</w:t>
            </w:r>
            <w:r>
              <w:rPr>
                <w:rFonts w:ascii="Times New Roman" w:hAnsi="Times New Roman" w:cs="Times New Roman"/>
                <w:b/>
              </w:rPr>
              <w:t>及污染物产生排放情况</w:t>
            </w:r>
            <w:r>
              <w:rPr>
                <w:rFonts w:ascii="Times New Roman" w:hAnsi="Times New Roman" w:cs="Times New Roman"/>
                <w:b/>
                <w:kern w:val="2"/>
                <w:szCs w:val="28"/>
              </w:rPr>
              <w:t>：</w:t>
            </w:r>
          </w:p>
          <w:p>
            <w:pPr>
              <w:pStyle w:val="20"/>
              <w:keepLines/>
              <w:widowControl w:val="0"/>
              <w:spacing w:before="0" w:beforeAutospacing="0" w:after="0" w:afterAutospacing="0" w:line="360" w:lineRule="auto"/>
              <w:ind w:firstLine="480" w:firstLineChars="200"/>
              <w:rPr>
                <w:rFonts w:ascii="Times New Roman" w:hAnsi="Times New Roman" w:cs="Times New Roman"/>
                <w:kern w:val="2"/>
                <w:szCs w:val="28"/>
              </w:rPr>
            </w:pPr>
            <w:r>
              <w:rPr>
                <w:rFonts w:hint="eastAsia" w:ascii="Times New Roman" w:hAnsi="Times New Roman" w:cs="Times New Roman"/>
                <w:kern w:val="2"/>
                <w:szCs w:val="28"/>
              </w:rPr>
              <w:t>一</w:t>
            </w:r>
            <w:r>
              <w:rPr>
                <w:rFonts w:ascii="Times New Roman" w:hAnsi="Times New Roman" w:cs="Times New Roman"/>
                <w:kern w:val="2"/>
                <w:szCs w:val="28"/>
              </w:rPr>
              <w:t>、废水</w:t>
            </w:r>
          </w:p>
          <w:p>
            <w:pPr>
              <w:pStyle w:val="20"/>
              <w:keepLines/>
              <w:widowControl w:val="0"/>
              <w:spacing w:before="0" w:beforeAutospacing="0" w:after="0" w:afterAutospacing="0" w:line="360" w:lineRule="auto"/>
              <w:ind w:firstLine="480" w:firstLineChars="200"/>
              <w:rPr>
                <w:rFonts w:ascii="Times New Roman" w:hAnsi="Times New Roman" w:cs="Times New Roman"/>
                <w:kern w:val="2"/>
                <w:szCs w:val="28"/>
              </w:rPr>
            </w:pPr>
            <w:r>
              <w:rPr>
                <w:rFonts w:ascii="Times New Roman" w:hAnsi="Times New Roman" w:cs="Times New Roman"/>
                <w:kern w:val="2"/>
                <w:szCs w:val="28"/>
              </w:rPr>
              <w:t>本项目废水包括生产废水</w:t>
            </w:r>
            <w:r>
              <w:rPr>
                <w:rFonts w:hint="eastAsia" w:ascii="Times New Roman" w:hAnsi="Times New Roman" w:cs="Times New Roman"/>
                <w:kern w:val="2"/>
                <w:szCs w:val="28"/>
              </w:rPr>
              <w:t>、</w:t>
            </w:r>
            <w:r>
              <w:rPr>
                <w:rFonts w:ascii="Times New Roman" w:hAnsi="Times New Roman" w:cs="Times New Roman"/>
                <w:kern w:val="2"/>
                <w:szCs w:val="28"/>
              </w:rPr>
              <w:t>降尘废水、初期雨水以及生活污水。</w:t>
            </w:r>
          </w:p>
          <w:p>
            <w:pPr>
              <w:pStyle w:val="20"/>
              <w:keepLines/>
              <w:widowControl w:val="0"/>
              <w:spacing w:before="0" w:beforeAutospacing="0" w:after="0" w:afterAutospacing="0" w:line="360" w:lineRule="auto"/>
              <w:ind w:firstLine="360" w:firstLineChars="150"/>
              <w:rPr>
                <w:rFonts w:ascii="Times New Roman" w:hAnsi="Times New Roman" w:cs="Times New Roman"/>
                <w:kern w:val="2"/>
                <w:szCs w:val="28"/>
              </w:rPr>
            </w:pPr>
            <w:r>
              <w:rPr>
                <w:rFonts w:hint="eastAsia" w:ascii="Times New Roman" w:hAnsi="Times New Roman" w:cs="Times New Roman"/>
                <w:kern w:val="2"/>
                <w:szCs w:val="28"/>
              </w:rPr>
              <w:t>（1）</w:t>
            </w:r>
            <w:r>
              <w:rPr>
                <w:rFonts w:ascii="Times New Roman" w:hAnsi="Times New Roman" w:cs="Times New Roman"/>
                <w:kern w:val="2"/>
                <w:szCs w:val="28"/>
              </w:rPr>
              <w:t>生产废水</w:t>
            </w:r>
          </w:p>
          <w:p>
            <w:pPr>
              <w:spacing w:line="360" w:lineRule="auto"/>
              <w:ind w:firstLine="480" w:firstLineChars="200"/>
              <w:rPr>
                <w:rFonts w:ascii="Calibri" w:hAnsi="Calibri"/>
                <w:kern w:val="0"/>
                <w:sz w:val="24"/>
                <w:szCs w:val="28"/>
              </w:rPr>
            </w:pPr>
            <w:r>
              <w:rPr>
                <w:rFonts w:hint="eastAsia" w:ascii="Calibri" w:hAnsi="Calibri"/>
                <w:kern w:val="0"/>
                <w:sz w:val="24"/>
                <w:szCs w:val="28"/>
              </w:rPr>
              <w:t>①混凝土</w:t>
            </w:r>
            <w:r>
              <w:rPr>
                <w:rFonts w:ascii="Calibri" w:hAnsi="Calibri"/>
                <w:kern w:val="0"/>
                <w:sz w:val="24"/>
                <w:szCs w:val="28"/>
              </w:rPr>
              <w:t>搅拌机清洗水</w:t>
            </w:r>
          </w:p>
          <w:p>
            <w:pPr>
              <w:spacing w:line="360" w:lineRule="auto"/>
              <w:ind w:firstLine="480" w:firstLineChars="200"/>
              <w:rPr>
                <w:rFonts w:ascii="Calibri" w:hAnsi="Calibri"/>
                <w:kern w:val="0"/>
                <w:sz w:val="24"/>
                <w:szCs w:val="24"/>
              </w:rPr>
            </w:pPr>
            <w:r>
              <w:rPr>
                <w:rFonts w:ascii="Calibri" w:hAnsi="Calibri"/>
                <w:kern w:val="0"/>
                <w:sz w:val="24"/>
                <w:szCs w:val="28"/>
              </w:rPr>
              <w:t>搅拌机为本项目主要生产设备。搅拌机在暂时停止生产时必须冲洗干净，防止搅拌机中残留混凝土凝固。按搅拌机平均每天冲洗水一次，每次冲洗用水1.0m</w:t>
            </w:r>
            <w:r>
              <w:rPr>
                <w:rFonts w:ascii="Calibri" w:hAnsi="Calibri"/>
                <w:kern w:val="0"/>
                <w:sz w:val="24"/>
                <w:szCs w:val="28"/>
                <w:vertAlign w:val="superscript"/>
              </w:rPr>
              <w:t>3</w:t>
            </w:r>
            <w:r>
              <w:rPr>
                <w:rFonts w:ascii="Calibri" w:hAnsi="Calibri"/>
                <w:kern w:val="0"/>
                <w:sz w:val="24"/>
                <w:szCs w:val="28"/>
              </w:rPr>
              <w:t>/次计，则年用水300m</w:t>
            </w:r>
            <w:r>
              <w:rPr>
                <w:rFonts w:ascii="Calibri" w:hAnsi="Calibri"/>
                <w:kern w:val="0"/>
                <w:sz w:val="24"/>
                <w:szCs w:val="28"/>
                <w:vertAlign w:val="superscript"/>
              </w:rPr>
              <w:t>3</w:t>
            </w:r>
            <w:r>
              <w:rPr>
                <w:rFonts w:ascii="Calibri" w:hAnsi="Calibri"/>
                <w:kern w:val="0"/>
                <w:sz w:val="24"/>
                <w:szCs w:val="28"/>
              </w:rPr>
              <w:t>/a。废水排放量按0.9计，则本项目搅拌机清洗废水产生量为</w:t>
            </w:r>
            <w:r>
              <w:rPr>
                <w:rFonts w:hint="eastAsia" w:ascii="Calibri" w:hAnsi="Calibri"/>
                <w:kern w:val="0"/>
                <w:sz w:val="24"/>
                <w:szCs w:val="28"/>
              </w:rPr>
              <w:t>0.9</w:t>
            </w:r>
            <w:r>
              <w:rPr>
                <w:rFonts w:ascii="Calibri" w:hAnsi="Calibri"/>
                <w:kern w:val="0"/>
                <w:sz w:val="24"/>
                <w:szCs w:val="28"/>
              </w:rPr>
              <w:t>m</w:t>
            </w:r>
            <w:r>
              <w:rPr>
                <w:rFonts w:ascii="Calibri" w:hAnsi="Calibri"/>
                <w:kern w:val="0"/>
                <w:sz w:val="24"/>
                <w:szCs w:val="28"/>
                <w:vertAlign w:val="superscript"/>
              </w:rPr>
              <w:t>3</w:t>
            </w:r>
            <w:r>
              <w:rPr>
                <w:rFonts w:ascii="Calibri" w:hAnsi="Calibri"/>
                <w:kern w:val="0"/>
                <w:sz w:val="24"/>
                <w:szCs w:val="28"/>
              </w:rPr>
              <w:t>/d</w:t>
            </w:r>
            <w:r>
              <w:rPr>
                <w:rFonts w:hint="eastAsia" w:ascii="Calibri" w:hAnsi="Calibri"/>
                <w:kern w:val="0"/>
                <w:sz w:val="24"/>
                <w:szCs w:val="28"/>
              </w:rPr>
              <w:t xml:space="preserve">， </w:t>
            </w:r>
            <w:r>
              <w:rPr>
                <w:rFonts w:ascii="Calibri" w:hAnsi="Calibri"/>
                <w:kern w:val="0"/>
                <w:sz w:val="24"/>
                <w:szCs w:val="28"/>
              </w:rPr>
              <w:t>270m</w:t>
            </w:r>
            <w:r>
              <w:rPr>
                <w:rFonts w:ascii="Calibri" w:hAnsi="Calibri"/>
                <w:kern w:val="0"/>
                <w:sz w:val="24"/>
                <w:szCs w:val="28"/>
                <w:vertAlign w:val="superscript"/>
              </w:rPr>
              <w:t>3</w:t>
            </w:r>
            <w:r>
              <w:rPr>
                <w:rFonts w:ascii="Calibri" w:hAnsi="Calibri"/>
                <w:kern w:val="0"/>
                <w:sz w:val="24"/>
                <w:szCs w:val="28"/>
              </w:rPr>
              <w:t>/a。主要污染因子为SS</w:t>
            </w:r>
            <w:r>
              <w:rPr>
                <w:rFonts w:hint="eastAsia" w:ascii="Calibri" w:hAnsi="Calibri"/>
                <w:kern w:val="0"/>
                <w:sz w:val="24"/>
                <w:szCs w:val="28"/>
              </w:rPr>
              <w:t>和石油类</w:t>
            </w:r>
            <w:r>
              <w:rPr>
                <w:rFonts w:ascii="Calibri" w:hAnsi="Calibri"/>
                <w:kern w:val="0"/>
                <w:sz w:val="24"/>
                <w:szCs w:val="28"/>
              </w:rPr>
              <w:t>，经</w:t>
            </w:r>
            <w:r>
              <w:rPr>
                <w:rFonts w:hint="eastAsia" w:ascii="Calibri" w:hAnsi="Calibri"/>
                <w:kern w:val="0"/>
                <w:sz w:val="24"/>
                <w:szCs w:val="28"/>
              </w:rPr>
              <w:t>收集沉淀池</w:t>
            </w:r>
            <w:r>
              <w:rPr>
                <w:rFonts w:ascii="Calibri" w:hAnsi="Calibri"/>
                <w:kern w:val="0"/>
                <w:sz w:val="24"/>
                <w:szCs w:val="28"/>
              </w:rPr>
              <w:t>处理后</w:t>
            </w:r>
            <w:r>
              <w:rPr>
                <w:rFonts w:hint="eastAsia" w:ascii="Calibri" w:hAnsi="Calibri"/>
                <w:kern w:val="0"/>
                <w:sz w:val="24"/>
                <w:szCs w:val="28"/>
              </w:rPr>
              <w:t>循环</w:t>
            </w:r>
            <w:r>
              <w:rPr>
                <w:rFonts w:ascii="Calibri" w:hAnsi="Calibri"/>
                <w:kern w:val="0"/>
                <w:sz w:val="24"/>
                <w:szCs w:val="28"/>
              </w:rPr>
              <w:t>回用不外排。</w:t>
            </w:r>
          </w:p>
          <w:p>
            <w:pPr>
              <w:spacing w:line="360" w:lineRule="auto"/>
              <w:ind w:firstLine="480" w:firstLineChars="200"/>
              <w:rPr>
                <w:rFonts w:ascii="Calibri" w:hAnsi="Calibri"/>
                <w:kern w:val="0"/>
                <w:sz w:val="24"/>
                <w:szCs w:val="28"/>
              </w:rPr>
            </w:pPr>
            <w:r>
              <w:rPr>
                <w:rFonts w:hint="eastAsia" w:ascii="宋体" w:hAnsi="宋体" w:cs="宋体"/>
                <w:kern w:val="0"/>
                <w:sz w:val="24"/>
                <w:szCs w:val="28"/>
              </w:rPr>
              <w:t>②</w:t>
            </w:r>
            <w:r>
              <w:rPr>
                <w:rFonts w:ascii="Calibri" w:hAnsi="Calibri"/>
                <w:kern w:val="0"/>
                <w:sz w:val="24"/>
                <w:szCs w:val="28"/>
              </w:rPr>
              <w:t>运输车辆清洗水</w:t>
            </w:r>
          </w:p>
          <w:p>
            <w:pPr>
              <w:spacing w:line="360" w:lineRule="auto"/>
              <w:ind w:firstLine="480" w:firstLineChars="200"/>
              <w:rPr>
                <w:rFonts w:ascii="Calibri" w:hAnsi="Calibri"/>
                <w:spacing w:val="2"/>
                <w:sz w:val="24"/>
                <w:szCs w:val="24"/>
              </w:rPr>
            </w:pPr>
            <w:r>
              <w:rPr>
                <w:rFonts w:ascii="Calibri" w:hAnsi="Calibri"/>
                <w:kern w:val="0"/>
                <w:sz w:val="24"/>
                <w:szCs w:val="28"/>
              </w:rPr>
              <w:t>混凝土运输车轮胎冲洗废水：本项目拟建车辆冲洗区，用于运输车辆出厂时对车辆轮胎进行冲洗，根据本项目生产规模及配套的混凝土</w:t>
            </w:r>
            <w:r>
              <w:rPr>
                <w:rFonts w:hint="eastAsia" w:ascii="Calibri" w:hAnsi="Calibri"/>
                <w:kern w:val="0"/>
                <w:sz w:val="24"/>
                <w:szCs w:val="28"/>
              </w:rPr>
              <w:t>罐车</w:t>
            </w:r>
            <w:r>
              <w:rPr>
                <w:rFonts w:ascii="Calibri" w:hAnsi="Calibri"/>
                <w:kern w:val="0"/>
                <w:sz w:val="24"/>
                <w:szCs w:val="28"/>
              </w:rPr>
              <w:t>数量，每天每辆车出厂频率约为5次，本项目配套有7辆混凝土</w:t>
            </w:r>
            <w:r>
              <w:rPr>
                <w:rFonts w:hint="eastAsia" w:ascii="Calibri" w:hAnsi="Calibri"/>
                <w:kern w:val="0"/>
                <w:sz w:val="24"/>
                <w:szCs w:val="28"/>
              </w:rPr>
              <w:t>罐车</w:t>
            </w:r>
            <w:r>
              <w:rPr>
                <w:rFonts w:ascii="Calibri" w:hAnsi="Calibri"/>
                <w:kern w:val="0"/>
                <w:sz w:val="24"/>
                <w:szCs w:val="28"/>
              </w:rPr>
              <w:t>、2辆</w:t>
            </w:r>
            <w:r>
              <w:rPr>
                <w:rFonts w:hint="eastAsia" w:ascii="Calibri" w:hAnsi="Calibri"/>
                <w:kern w:val="0"/>
                <w:sz w:val="24"/>
                <w:szCs w:val="28"/>
              </w:rPr>
              <w:t>运输车</w:t>
            </w:r>
            <w:r>
              <w:rPr>
                <w:rFonts w:ascii="Calibri" w:hAnsi="Calibri"/>
                <w:kern w:val="0"/>
                <w:sz w:val="24"/>
                <w:szCs w:val="28"/>
              </w:rPr>
              <w:t>，据调查用水量约为0.2m³/辆次，则每天车辆轮胎冲洗用水量约为9m³/d，2700m³/a，产生的废水按0.8计，则每天产生的废水量为7.2m³/d，2160m³/a。</w:t>
            </w:r>
            <w:r>
              <w:rPr>
                <w:rFonts w:ascii="Calibri" w:hAnsi="Calibri"/>
                <w:spacing w:val="2"/>
                <w:sz w:val="24"/>
                <w:szCs w:val="24"/>
              </w:rPr>
              <w:t>该废水的主要水质污染因子为SS</w:t>
            </w:r>
            <w:r>
              <w:rPr>
                <w:rFonts w:hint="eastAsia" w:ascii="Calibri" w:hAnsi="Calibri"/>
                <w:spacing w:val="2"/>
                <w:sz w:val="24"/>
                <w:szCs w:val="24"/>
              </w:rPr>
              <w:t>和</w:t>
            </w:r>
            <w:r>
              <w:rPr>
                <w:rFonts w:ascii="Calibri" w:hAnsi="Calibri"/>
                <w:spacing w:val="2"/>
                <w:sz w:val="24"/>
                <w:szCs w:val="24"/>
              </w:rPr>
              <w:t>石油类，经</w:t>
            </w:r>
            <w:r>
              <w:rPr>
                <w:rFonts w:hint="eastAsia" w:ascii="Calibri" w:hAnsi="Calibri"/>
                <w:spacing w:val="2"/>
                <w:sz w:val="24"/>
                <w:szCs w:val="24"/>
              </w:rPr>
              <w:t>收集沉淀池</w:t>
            </w:r>
            <w:r>
              <w:rPr>
                <w:rFonts w:ascii="Calibri" w:hAnsi="Calibri"/>
                <w:spacing w:val="2"/>
                <w:sz w:val="24"/>
                <w:szCs w:val="24"/>
              </w:rPr>
              <w:t>处理后，回用于混凝土拌和用水。</w:t>
            </w:r>
          </w:p>
          <w:p>
            <w:pPr>
              <w:spacing w:line="360" w:lineRule="auto"/>
              <w:ind w:firstLine="480" w:firstLineChars="200"/>
              <w:rPr>
                <w:rFonts w:ascii="Calibri" w:hAnsi="Calibri"/>
                <w:kern w:val="0"/>
                <w:sz w:val="24"/>
                <w:szCs w:val="28"/>
              </w:rPr>
            </w:pPr>
            <w:r>
              <w:rPr>
                <w:rFonts w:hint="eastAsia" w:ascii="宋体" w:hAnsi="宋体" w:cs="宋体"/>
                <w:kern w:val="0"/>
                <w:sz w:val="24"/>
                <w:szCs w:val="28"/>
              </w:rPr>
              <w:t>③</w:t>
            </w:r>
            <w:r>
              <w:rPr>
                <w:rFonts w:hint="eastAsia" w:ascii="Calibri" w:hAnsi="Calibri"/>
                <w:kern w:val="0"/>
                <w:sz w:val="24"/>
                <w:szCs w:val="28"/>
              </w:rPr>
              <w:t>厂</w:t>
            </w:r>
            <w:r>
              <w:rPr>
                <w:rFonts w:ascii="Calibri" w:hAnsi="Calibri"/>
                <w:kern w:val="0"/>
                <w:sz w:val="24"/>
                <w:szCs w:val="28"/>
              </w:rPr>
              <w:t>区地面冲洗水</w:t>
            </w:r>
          </w:p>
          <w:p>
            <w:pPr>
              <w:pStyle w:val="20"/>
              <w:keepLines/>
              <w:widowControl w:val="0"/>
              <w:spacing w:before="0" w:beforeAutospacing="0" w:after="0" w:afterAutospacing="0" w:line="360" w:lineRule="auto"/>
              <w:ind w:firstLine="480" w:firstLineChars="200"/>
              <w:rPr>
                <w:rFonts w:ascii="Times New Roman" w:hAnsi="Times New Roman" w:cs="Times New Roman"/>
                <w:szCs w:val="28"/>
              </w:rPr>
            </w:pPr>
            <w:r>
              <w:rPr>
                <w:rFonts w:hint="eastAsia" w:ascii="Times New Roman" w:hAnsi="Times New Roman" w:cs="Times New Roman"/>
                <w:szCs w:val="28"/>
              </w:rPr>
              <w:t>本项目</w:t>
            </w:r>
            <w:r>
              <w:rPr>
                <w:rFonts w:ascii="Times New Roman" w:hAnsi="Times New Roman" w:cs="Times New Roman"/>
                <w:szCs w:val="28"/>
              </w:rPr>
              <w:t>场地定期采用沉淀池清水冲洗地面，约</w:t>
            </w:r>
            <w:r>
              <w:rPr>
                <w:rFonts w:hint="eastAsia" w:ascii="Times New Roman" w:hAnsi="Times New Roman" w:cs="Times New Roman"/>
                <w:szCs w:val="28"/>
              </w:rPr>
              <w:t>10天</w:t>
            </w:r>
            <w:r>
              <w:rPr>
                <w:rFonts w:ascii="Times New Roman" w:hAnsi="Times New Roman" w:cs="Times New Roman"/>
                <w:szCs w:val="28"/>
              </w:rPr>
              <w:t>冲洗1</w:t>
            </w:r>
            <w:r>
              <w:rPr>
                <w:rFonts w:hint="eastAsia" w:ascii="Times New Roman" w:hAnsi="Times New Roman" w:cs="Times New Roman"/>
                <w:szCs w:val="28"/>
              </w:rPr>
              <w:t>次</w:t>
            </w:r>
            <w:r>
              <w:rPr>
                <w:rFonts w:ascii="Times New Roman" w:hAnsi="Times New Roman" w:cs="Times New Roman"/>
                <w:szCs w:val="28"/>
              </w:rPr>
              <w:t>，类比</w:t>
            </w:r>
            <w:r>
              <w:rPr>
                <w:rFonts w:hint="eastAsia" w:ascii="Times New Roman" w:hAnsi="Times New Roman" w:cs="Times New Roman"/>
                <w:szCs w:val="28"/>
              </w:rPr>
              <w:t>同类型</w:t>
            </w:r>
            <w:r>
              <w:rPr>
                <w:rFonts w:ascii="Times New Roman" w:hAnsi="Times New Roman" w:cs="Times New Roman"/>
                <w:szCs w:val="28"/>
              </w:rPr>
              <w:t>项目，地面冲洗水每次损耗</w:t>
            </w:r>
            <w:r>
              <w:rPr>
                <w:rFonts w:hint="eastAsia" w:ascii="Times New Roman" w:hAnsi="Times New Roman" w:cs="Times New Roman"/>
                <w:szCs w:val="28"/>
              </w:rPr>
              <w:t>量</w:t>
            </w:r>
            <w:r>
              <w:rPr>
                <w:rFonts w:ascii="Times New Roman" w:hAnsi="Times New Roman" w:cs="Times New Roman"/>
                <w:szCs w:val="28"/>
              </w:rPr>
              <w:t>为2</w:t>
            </w:r>
            <w:r>
              <w:rPr>
                <w:rFonts w:hint="eastAsia" w:ascii="Times New Roman" w:hAnsi="Times New Roman" w:cs="Times New Roman"/>
                <w:szCs w:val="28"/>
              </w:rPr>
              <w:t>m</w:t>
            </w:r>
            <w:r>
              <w:rPr>
                <w:rFonts w:hint="eastAsia" w:ascii="Times New Roman" w:hAnsi="Times New Roman" w:cs="Times New Roman"/>
                <w:szCs w:val="28"/>
                <w:vertAlign w:val="superscript"/>
              </w:rPr>
              <w:t>3</w:t>
            </w:r>
            <w:r>
              <w:rPr>
                <w:rFonts w:hint="eastAsia" w:ascii="Times New Roman" w:hAnsi="Times New Roman" w:cs="Times New Roman"/>
                <w:szCs w:val="28"/>
              </w:rPr>
              <w:t>，</w:t>
            </w:r>
            <w:r>
              <w:rPr>
                <w:rFonts w:ascii="Times New Roman" w:hAnsi="Times New Roman" w:cs="Times New Roman"/>
                <w:szCs w:val="28"/>
              </w:rPr>
              <w:t>这本项目</w:t>
            </w:r>
            <w:r>
              <w:rPr>
                <w:rFonts w:hint="eastAsia" w:ascii="Times New Roman" w:hAnsi="Times New Roman" w:cs="Times New Roman"/>
                <w:szCs w:val="28"/>
              </w:rPr>
              <w:t>厂区</w:t>
            </w:r>
            <w:r>
              <w:rPr>
                <w:rFonts w:ascii="Times New Roman" w:hAnsi="Times New Roman" w:cs="Times New Roman"/>
                <w:szCs w:val="28"/>
              </w:rPr>
              <w:t>地面冲洗</w:t>
            </w:r>
            <w:r>
              <w:rPr>
                <w:rFonts w:hint="eastAsia" w:ascii="Times New Roman" w:hAnsi="Times New Roman" w:cs="Times New Roman"/>
                <w:szCs w:val="28"/>
              </w:rPr>
              <w:t>水</w:t>
            </w:r>
            <w:r>
              <w:rPr>
                <w:rFonts w:ascii="Times New Roman" w:hAnsi="Times New Roman" w:cs="Times New Roman"/>
                <w:szCs w:val="28"/>
              </w:rPr>
              <w:t>为6</w:t>
            </w:r>
            <w:r>
              <w:rPr>
                <w:rFonts w:hint="eastAsia" w:ascii="Times New Roman" w:hAnsi="Times New Roman" w:cs="Times New Roman"/>
                <w:szCs w:val="28"/>
              </w:rPr>
              <w:t>0m</w:t>
            </w:r>
            <w:r>
              <w:rPr>
                <w:rFonts w:hint="eastAsia" w:ascii="Times New Roman" w:hAnsi="Times New Roman" w:cs="Times New Roman"/>
                <w:szCs w:val="28"/>
                <w:vertAlign w:val="superscript"/>
              </w:rPr>
              <w:t>3</w:t>
            </w:r>
            <w:r>
              <w:rPr>
                <w:rFonts w:hint="eastAsia" w:ascii="Times New Roman" w:hAnsi="Times New Roman" w:cs="Times New Roman"/>
                <w:szCs w:val="28"/>
              </w:rPr>
              <w:t>/a，</w:t>
            </w:r>
            <w:r>
              <w:rPr>
                <w:rFonts w:ascii="Times New Roman" w:hAnsi="Times New Roman" w:cs="Times New Roman"/>
                <w:szCs w:val="28"/>
              </w:rPr>
              <w:t>废水中主要</w:t>
            </w:r>
            <w:r>
              <w:rPr>
                <w:rFonts w:hint="eastAsia" w:ascii="Times New Roman" w:hAnsi="Times New Roman" w:cs="Times New Roman"/>
                <w:szCs w:val="28"/>
              </w:rPr>
              <w:t>污染因子</w:t>
            </w:r>
            <w:r>
              <w:rPr>
                <w:rFonts w:ascii="Times New Roman" w:hAnsi="Times New Roman" w:cs="Times New Roman"/>
                <w:szCs w:val="28"/>
              </w:rPr>
              <w:t>为SS和石油类，</w:t>
            </w:r>
            <w:r>
              <w:rPr>
                <w:rFonts w:hint="eastAsia" w:ascii="Times New Roman" w:hAnsi="Times New Roman" w:cs="Times New Roman"/>
                <w:szCs w:val="28"/>
              </w:rPr>
              <w:t>厂区作业地面均水泥硬化，</w:t>
            </w:r>
            <w:r>
              <w:rPr>
                <w:rFonts w:ascii="Times New Roman" w:hAnsi="Times New Roman" w:cs="Times New Roman"/>
                <w:szCs w:val="28"/>
              </w:rPr>
              <w:t>产生的</w:t>
            </w:r>
            <w:r>
              <w:rPr>
                <w:rFonts w:hint="eastAsia" w:ascii="Times New Roman" w:hAnsi="Times New Roman" w:cs="Times New Roman"/>
                <w:szCs w:val="28"/>
              </w:rPr>
              <w:t>地面</w:t>
            </w:r>
            <w:r>
              <w:rPr>
                <w:rFonts w:ascii="Times New Roman" w:hAnsi="Times New Roman" w:cs="Times New Roman"/>
                <w:szCs w:val="28"/>
              </w:rPr>
              <w:t>冲洗废水经导流沟流至沉淀池沉淀</w:t>
            </w:r>
            <w:r>
              <w:rPr>
                <w:rFonts w:hint="eastAsia" w:ascii="Times New Roman" w:hAnsi="Times New Roman" w:cs="Times New Roman"/>
                <w:szCs w:val="28"/>
              </w:rPr>
              <w:t>，</w:t>
            </w:r>
            <w:r>
              <w:rPr>
                <w:rFonts w:ascii="Times New Roman" w:hAnsi="Times New Roman" w:cs="Times New Roman"/>
                <w:szCs w:val="28"/>
              </w:rPr>
              <w:t>循环使用不外排。</w:t>
            </w:r>
          </w:p>
          <w:p>
            <w:pPr>
              <w:spacing w:line="360" w:lineRule="auto"/>
              <w:ind w:firstLine="480" w:firstLineChars="200"/>
              <w:rPr>
                <w:rFonts w:ascii="Calibri" w:hAnsi="Calibri"/>
                <w:sz w:val="24"/>
                <w:szCs w:val="24"/>
              </w:rPr>
            </w:pPr>
            <w:r>
              <w:rPr>
                <w:rFonts w:hint="eastAsia" w:ascii="宋体" w:hAnsi="宋体" w:cs="宋体"/>
                <w:sz w:val="24"/>
                <w:szCs w:val="24"/>
              </w:rPr>
              <w:t>④项目</w:t>
            </w:r>
            <w:r>
              <w:rPr>
                <w:rFonts w:ascii="宋体" w:hAnsi="宋体" w:cs="宋体"/>
                <w:sz w:val="24"/>
                <w:szCs w:val="24"/>
              </w:rPr>
              <w:t>堆场及运输道路</w:t>
            </w:r>
            <w:r>
              <w:rPr>
                <w:rFonts w:ascii="Calibri" w:hAnsi="Calibri"/>
                <w:sz w:val="24"/>
                <w:szCs w:val="24"/>
              </w:rPr>
              <w:t>降尘废水</w:t>
            </w:r>
          </w:p>
          <w:p>
            <w:pPr>
              <w:spacing w:line="360" w:lineRule="auto"/>
              <w:ind w:firstLine="480" w:firstLineChars="200"/>
              <w:rPr>
                <w:rFonts w:ascii="Calibri" w:hAnsi="Calibri"/>
                <w:sz w:val="24"/>
                <w:szCs w:val="24"/>
              </w:rPr>
            </w:pPr>
            <w:r>
              <w:rPr>
                <w:rFonts w:ascii="Calibri" w:hAnsi="Calibri"/>
                <w:sz w:val="24"/>
                <w:szCs w:val="24"/>
              </w:rPr>
              <w:t>根据类比其他同类型项目，项目喷洒抑尘用水约为1m³/d，300m³/a，喷洒抑尘用水全部损耗、蒸发。</w:t>
            </w:r>
          </w:p>
          <w:p>
            <w:pPr>
              <w:pStyle w:val="20"/>
              <w:keepLines/>
              <w:widowControl w:val="0"/>
              <w:spacing w:before="0" w:beforeAutospacing="0" w:after="0" w:afterAutospacing="0" w:line="360" w:lineRule="auto"/>
              <w:ind w:firstLine="480" w:firstLineChars="200"/>
              <w:rPr>
                <w:rFonts w:ascii="Times New Roman" w:hAnsi="Times New Roman" w:cs="Times New Roman"/>
                <w:color w:val="000000" w:themeColor="text1"/>
                <w:kern w:val="2"/>
                <w:szCs w:val="28"/>
              </w:rPr>
            </w:pPr>
            <w:r>
              <w:rPr>
                <w:rFonts w:ascii="Times New Roman" w:hAnsi="Times New Roman" w:cs="Times New Roman"/>
                <w:color w:val="000000" w:themeColor="text1"/>
                <w:kern w:val="2"/>
                <w:szCs w:val="28"/>
              </w:rPr>
              <w:t>（2）初期雨水</w:t>
            </w:r>
          </w:p>
          <w:p>
            <w:pPr>
              <w:spacing w:line="360" w:lineRule="auto"/>
              <w:ind w:firstLine="480" w:firstLineChars="200"/>
              <w:rPr>
                <w:rFonts w:ascii="Calibri" w:hAnsi="Calibri"/>
                <w:color w:val="000000" w:themeColor="text1"/>
                <w:kern w:val="0"/>
                <w:sz w:val="24"/>
              </w:rPr>
            </w:pPr>
            <w:r>
              <w:rPr>
                <w:rFonts w:ascii="Calibri" w:hAnsi="Calibri"/>
                <w:color w:val="000000" w:themeColor="text1"/>
                <w:kern w:val="0"/>
                <w:sz w:val="24"/>
              </w:rPr>
              <w:t>初期雨水主要为降雨初期（10~15分钟），地面形成地表径流的降水。本项目汇水面积约3863.96m</w:t>
            </w:r>
            <w:r>
              <w:rPr>
                <w:rFonts w:ascii="Calibri" w:hAnsi="Calibri"/>
                <w:color w:val="000000" w:themeColor="text1"/>
                <w:kern w:val="0"/>
                <w:sz w:val="24"/>
                <w:vertAlign w:val="superscript"/>
              </w:rPr>
              <w:t>2</w:t>
            </w:r>
            <w:r>
              <w:rPr>
                <w:rFonts w:ascii="Calibri" w:hAnsi="Calibri"/>
                <w:color w:val="000000" w:themeColor="text1"/>
                <w:kern w:val="0"/>
                <w:sz w:val="24"/>
              </w:rPr>
              <w:t>，初期雨水径流厚度按5mm计，则暴雨时的初期雨水量约19.31m</w:t>
            </w:r>
            <w:r>
              <w:rPr>
                <w:rFonts w:ascii="Calibri" w:hAnsi="Calibri"/>
                <w:color w:val="000000" w:themeColor="text1"/>
                <w:kern w:val="0"/>
                <w:sz w:val="24"/>
                <w:vertAlign w:val="superscript"/>
              </w:rPr>
              <w:t>3</w:t>
            </w:r>
            <w:r>
              <w:rPr>
                <w:rFonts w:ascii="Calibri" w:hAnsi="Calibri"/>
                <w:color w:val="000000" w:themeColor="text1"/>
                <w:kern w:val="0"/>
                <w:sz w:val="24"/>
              </w:rPr>
              <w:t>/次。项目地年大雨次数按12次核算，则项目初期雨水年产生量约为231.72m</w:t>
            </w:r>
            <w:r>
              <w:rPr>
                <w:rFonts w:ascii="Calibri" w:hAnsi="Calibri"/>
                <w:color w:val="000000" w:themeColor="text1"/>
                <w:kern w:val="0"/>
                <w:sz w:val="24"/>
                <w:vertAlign w:val="superscript"/>
              </w:rPr>
              <w:t>3</w:t>
            </w:r>
            <w:r>
              <w:rPr>
                <w:rFonts w:ascii="Calibri" w:hAnsi="Calibri"/>
                <w:color w:val="000000" w:themeColor="text1"/>
                <w:kern w:val="0"/>
                <w:sz w:val="24"/>
              </w:rPr>
              <w:t>。初期雨水中主要污染物为SS， 本项目在厂区四周设施雨水收集沟，并在低洼处设置1个容积为22m³的雨水收集池，初期雨水经沉淀后回用于生产及厂区降尘，不外排。</w:t>
            </w:r>
          </w:p>
          <w:p>
            <w:pPr>
              <w:spacing w:line="360" w:lineRule="auto"/>
              <w:ind w:firstLine="480" w:firstLineChars="200"/>
              <w:rPr>
                <w:rFonts w:ascii="Calibri" w:hAnsi="Calibri"/>
                <w:color w:val="000000" w:themeColor="text1"/>
                <w:kern w:val="0"/>
                <w:sz w:val="24"/>
              </w:rPr>
            </w:pPr>
            <w:r>
              <w:rPr>
                <w:rFonts w:ascii="Calibri" w:hAnsi="Calibri"/>
                <w:color w:val="000000" w:themeColor="text1"/>
                <w:kern w:val="0"/>
                <w:sz w:val="24"/>
              </w:rPr>
              <w:t>（3）生活污水</w:t>
            </w:r>
          </w:p>
          <w:p>
            <w:pPr>
              <w:spacing w:line="360" w:lineRule="auto"/>
              <w:ind w:firstLine="480" w:firstLineChars="200"/>
              <w:rPr>
                <w:rFonts w:ascii="Calibri" w:hAnsi="Calibri"/>
                <w:color w:val="000000" w:themeColor="text1"/>
                <w:kern w:val="0"/>
                <w:sz w:val="24"/>
                <w:szCs w:val="24"/>
              </w:rPr>
            </w:pPr>
            <w:r>
              <w:rPr>
                <w:rFonts w:ascii="Calibri" w:hAnsi="Calibri"/>
                <w:color w:val="000000" w:themeColor="text1"/>
                <w:kern w:val="0"/>
                <w:sz w:val="24"/>
                <w:szCs w:val="24"/>
              </w:rPr>
              <w:t>项目职工有13人，均在厂区内用餐，</w:t>
            </w:r>
            <w:r>
              <w:rPr>
                <w:rFonts w:hint="eastAsia" w:ascii="Calibri" w:hAnsi="Calibri"/>
                <w:color w:val="000000" w:themeColor="text1"/>
                <w:kern w:val="0"/>
                <w:sz w:val="24"/>
                <w:szCs w:val="24"/>
              </w:rPr>
              <w:t>不在厂内</w:t>
            </w:r>
            <w:r>
              <w:rPr>
                <w:rFonts w:ascii="Calibri" w:hAnsi="Calibri"/>
                <w:color w:val="000000" w:themeColor="text1"/>
                <w:kern w:val="0"/>
                <w:sz w:val="24"/>
                <w:szCs w:val="24"/>
              </w:rPr>
              <w:t>住宿。根据《湖南省用水定额》(DB43T388-2014)，不住宿只用餐职工生活用水量按80L/(人· d)，年工作天数300天，则厂区内职工生活用水量为1.04m</w:t>
            </w:r>
            <w:r>
              <w:rPr>
                <w:rFonts w:ascii="Calibri" w:hAnsi="Calibri"/>
                <w:color w:val="000000" w:themeColor="text1"/>
                <w:kern w:val="0"/>
                <w:sz w:val="24"/>
                <w:szCs w:val="24"/>
                <w:vertAlign w:val="superscript"/>
              </w:rPr>
              <w:t>3</w:t>
            </w:r>
            <w:r>
              <w:rPr>
                <w:rFonts w:ascii="Calibri" w:hAnsi="Calibri"/>
                <w:color w:val="000000" w:themeColor="text1"/>
                <w:kern w:val="0"/>
                <w:sz w:val="24"/>
                <w:szCs w:val="24"/>
              </w:rPr>
              <w:t>/d（312m</w:t>
            </w:r>
            <w:r>
              <w:rPr>
                <w:rFonts w:ascii="Calibri" w:hAnsi="Calibri"/>
                <w:color w:val="000000" w:themeColor="text1"/>
                <w:kern w:val="0"/>
                <w:sz w:val="24"/>
                <w:szCs w:val="24"/>
                <w:vertAlign w:val="superscript"/>
              </w:rPr>
              <w:t>3</w:t>
            </w:r>
            <w:r>
              <w:rPr>
                <w:rFonts w:ascii="Calibri" w:hAnsi="Calibri"/>
                <w:color w:val="000000" w:themeColor="text1"/>
                <w:kern w:val="0"/>
                <w:sz w:val="24"/>
                <w:szCs w:val="24"/>
              </w:rPr>
              <w:t>/a）。排水量按用水量的80%计，则生活污水产生量为0.832m</w:t>
            </w:r>
            <w:r>
              <w:rPr>
                <w:rFonts w:ascii="Calibri" w:hAnsi="Calibri"/>
                <w:color w:val="000000" w:themeColor="text1"/>
                <w:kern w:val="0"/>
                <w:sz w:val="24"/>
                <w:szCs w:val="24"/>
                <w:vertAlign w:val="superscript"/>
              </w:rPr>
              <w:t>3</w:t>
            </w:r>
            <w:r>
              <w:rPr>
                <w:rFonts w:ascii="Calibri" w:hAnsi="Calibri"/>
                <w:color w:val="000000" w:themeColor="text1"/>
                <w:kern w:val="0"/>
                <w:sz w:val="24"/>
                <w:szCs w:val="24"/>
              </w:rPr>
              <w:t>/d（249.6m</w:t>
            </w:r>
            <w:r>
              <w:rPr>
                <w:rFonts w:ascii="Calibri" w:hAnsi="Calibri"/>
                <w:color w:val="000000" w:themeColor="text1"/>
                <w:kern w:val="0"/>
                <w:sz w:val="24"/>
                <w:szCs w:val="24"/>
                <w:vertAlign w:val="superscript"/>
              </w:rPr>
              <w:t>3</w:t>
            </w:r>
            <w:r>
              <w:rPr>
                <w:rFonts w:ascii="Calibri" w:hAnsi="Calibri"/>
                <w:color w:val="000000" w:themeColor="text1"/>
                <w:kern w:val="0"/>
                <w:sz w:val="24"/>
                <w:szCs w:val="24"/>
              </w:rPr>
              <w:t>/a）。污水中的主要污染物为COD、BOD</w:t>
            </w:r>
            <w:r>
              <w:rPr>
                <w:rFonts w:ascii="Calibri" w:hAnsi="Calibri"/>
                <w:color w:val="000000" w:themeColor="text1"/>
                <w:kern w:val="0"/>
                <w:sz w:val="24"/>
                <w:szCs w:val="24"/>
                <w:vertAlign w:val="subscript"/>
              </w:rPr>
              <w:t>5</w:t>
            </w:r>
            <w:r>
              <w:rPr>
                <w:rFonts w:ascii="Calibri" w:hAnsi="Calibri"/>
                <w:color w:val="000000" w:themeColor="text1"/>
                <w:kern w:val="0"/>
                <w:sz w:val="24"/>
                <w:szCs w:val="24"/>
              </w:rPr>
              <w:t>、氨氮、SS、动植物油等，其浓度一般分别约为250mg/L、150mg/L、30mg/L、200mg/L、70mg/L</w:t>
            </w:r>
            <w:r>
              <w:rPr>
                <w:rFonts w:hint="eastAsia" w:ascii="Calibri" w:hAnsi="Calibri"/>
                <w:color w:val="000000" w:themeColor="text1"/>
                <w:kern w:val="0"/>
                <w:sz w:val="24"/>
                <w:szCs w:val="24"/>
              </w:rPr>
              <w:t>。</w:t>
            </w:r>
            <w:r>
              <w:rPr>
                <w:rFonts w:ascii="Calibri" w:hAnsi="Calibri"/>
                <w:color w:val="000000" w:themeColor="text1"/>
                <w:kern w:val="0"/>
                <w:sz w:val="24"/>
                <w:szCs w:val="24"/>
              </w:rPr>
              <w:t>生活污水经</w:t>
            </w:r>
            <w:r>
              <w:rPr>
                <w:rFonts w:hint="eastAsia" w:ascii="Calibri" w:hAnsi="Calibri"/>
                <w:color w:val="000000" w:themeColor="text1"/>
                <w:kern w:val="0"/>
                <w:sz w:val="24"/>
                <w:szCs w:val="24"/>
              </w:rPr>
              <w:t>隔油池</w:t>
            </w:r>
            <w:r>
              <w:rPr>
                <w:rFonts w:ascii="Calibri" w:hAnsi="Calibri"/>
                <w:color w:val="000000" w:themeColor="text1"/>
                <w:kern w:val="0"/>
                <w:sz w:val="24"/>
                <w:szCs w:val="24"/>
              </w:rPr>
              <w:t>化粪池处理后做农用施肥，不外排。</w:t>
            </w:r>
            <w:r>
              <w:rPr>
                <w:rFonts w:hint="eastAsia" w:ascii="Calibri" w:hAnsi="Calibri"/>
                <w:color w:val="000000" w:themeColor="text1"/>
                <w:kern w:val="0"/>
                <w:sz w:val="24"/>
                <w:szCs w:val="24"/>
              </w:rPr>
              <w:t>项目水污染源强见下表5-</w:t>
            </w:r>
            <w:r>
              <w:rPr>
                <w:rFonts w:ascii="Calibri" w:hAnsi="Calibri"/>
                <w:color w:val="000000" w:themeColor="text1"/>
                <w:kern w:val="0"/>
                <w:sz w:val="24"/>
                <w:szCs w:val="24"/>
              </w:rPr>
              <w:t>5</w:t>
            </w:r>
            <w:r>
              <w:rPr>
                <w:rFonts w:hint="eastAsia" w:ascii="Calibri" w:hAnsi="Calibri"/>
                <w:color w:val="000000" w:themeColor="text1"/>
                <w:kern w:val="0"/>
                <w:sz w:val="24"/>
                <w:szCs w:val="24"/>
              </w:rPr>
              <w:t>，水平衡</w:t>
            </w:r>
            <w:r>
              <w:rPr>
                <w:rFonts w:ascii="Calibri" w:hAnsi="Calibri"/>
                <w:color w:val="000000" w:themeColor="text1"/>
                <w:kern w:val="0"/>
                <w:sz w:val="24"/>
                <w:szCs w:val="24"/>
              </w:rPr>
              <w:t>图见5-6</w:t>
            </w:r>
            <w:r>
              <w:rPr>
                <w:rFonts w:hint="eastAsia" w:ascii="Calibri" w:hAnsi="Calibri"/>
                <w:color w:val="000000" w:themeColor="text1"/>
                <w:kern w:val="0"/>
                <w:sz w:val="24"/>
                <w:szCs w:val="24"/>
              </w:rPr>
              <w:t>。</w:t>
            </w:r>
          </w:p>
          <w:p>
            <w:pPr>
              <w:spacing w:line="360" w:lineRule="auto"/>
              <w:ind w:firstLine="422" w:firstLineChars="200"/>
              <w:jc w:val="center"/>
              <w:rPr>
                <w:rFonts w:ascii="Times New Roman" w:hAnsi="Times New Roman"/>
                <w:b/>
                <w:kern w:val="0"/>
              </w:rPr>
            </w:pPr>
            <w:r>
              <w:rPr>
                <w:rFonts w:ascii="Times New Roman" w:hAnsi="Times New Roman"/>
                <w:b/>
                <w:kern w:val="0"/>
              </w:rPr>
              <w:t>表5-5  项目水污染源强表</w:t>
            </w:r>
          </w:p>
          <w:tbl>
            <w:tblPr>
              <w:tblStyle w:val="24"/>
              <w:tblW w:w="912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172"/>
              <w:gridCol w:w="1604"/>
              <w:gridCol w:w="1194"/>
              <w:gridCol w:w="1148"/>
              <w:gridCol w:w="283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54" w:hRule="atLeast"/>
                <w:jc w:val="center"/>
              </w:trPr>
              <w:tc>
                <w:tcPr>
                  <w:tcW w:w="1171" w:type="dxa"/>
                  <w:vMerge w:val="restart"/>
                  <w:tcBorders>
                    <w:top w:val="single" w:color="auto" w:sz="12" w:space="0"/>
                    <w:left w:val="single" w:color="auto" w:sz="4" w:space="0"/>
                  </w:tcBorders>
                  <w:vAlign w:val="center"/>
                </w:tcPr>
                <w:p>
                  <w:pPr>
                    <w:widowControl/>
                    <w:jc w:val="left"/>
                    <w:rPr>
                      <w:b/>
                    </w:rPr>
                  </w:pPr>
                  <w:r>
                    <w:rPr>
                      <w:b/>
                    </w:rPr>
                    <w:t>污水来源</w:t>
                  </w:r>
                </w:p>
              </w:tc>
              <w:tc>
                <w:tcPr>
                  <w:tcW w:w="1172" w:type="dxa"/>
                  <w:vMerge w:val="restart"/>
                  <w:tcBorders>
                    <w:top w:val="single" w:color="auto" w:sz="12" w:space="0"/>
                  </w:tcBorders>
                  <w:vAlign w:val="center"/>
                </w:tcPr>
                <w:p>
                  <w:pPr>
                    <w:widowControl/>
                    <w:ind w:firstLine="105" w:firstLineChars="50"/>
                    <w:jc w:val="left"/>
                    <w:rPr>
                      <w:b/>
                    </w:rPr>
                  </w:pPr>
                  <w:r>
                    <w:rPr>
                      <w:b/>
                    </w:rPr>
                    <w:t>污水量</w:t>
                  </w:r>
                </w:p>
              </w:tc>
              <w:tc>
                <w:tcPr>
                  <w:tcW w:w="1604" w:type="dxa"/>
                  <w:vMerge w:val="restart"/>
                  <w:tcBorders>
                    <w:top w:val="single" w:color="auto" w:sz="12" w:space="0"/>
                  </w:tcBorders>
                  <w:vAlign w:val="center"/>
                </w:tcPr>
                <w:p>
                  <w:pPr>
                    <w:widowControl/>
                    <w:jc w:val="left"/>
                    <w:rPr>
                      <w:b/>
                    </w:rPr>
                  </w:pPr>
                  <w:r>
                    <w:rPr>
                      <w:b/>
                    </w:rPr>
                    <w:t>污染因子</w:t>
                  </w:r>
                </w:p>
              </w:tc>
              <w:tc>
                <w:tcPr>
                  <w:tcW w:w="2342" w:type="dxa"/>
                  <w:gridSpan w:val="2"/>
                  <w:tcBorders>
                    <w:top w:val="single" w:color="auto" w:sz="12" w:space="0"/>
                  </w:tcBorders>
                  <w:vAlign w:val="center"/>
                </w:tcPr>
                <w:p>
                  <w:pPr>
                    <w:widowControl/>
                    <w:ind w:firstLine="422" w:firstLineChars="200"/>
                    <w:jc w:val="left"/>
                    <w:rPr>
                      <w:b/>
                    </w:rPr>
                  </w:pPr>
                  <w:r>
                    <w:rPr>
                      <w:b/>
                    </w:rPr>
                    <w:t>污染源强</w:t>
                  </w:r>
                </w:p>
              </w:tc>
              <w:tc>
                <w:tcPr>
                  <w:tcW w:w="2836" w:type="dxa"/>
                  <w:vMerge w:val="restart"/>
                  <w:tcBorders>
                    <w:top w:val="single" w:color="auto" w:sz="12" w:space="0"/>
                  </w:tcBorders>
                  <w:vAlign w:val="center"/>
                </w:tcPr>
                <w:p>
                  <w:pPr>
                    <w:widowControl/>
                    <w:jc w:val="center"/>
                    <w:rPr>
                      <w:b/>
                    </w:rPr>
                  </w:pPr>
                  <w:r>
                    <w:rPr>
                      <w:b/>
                    </w:rPr>
                    <w:t>拟采取的处理措施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 w:hRule="atLeast"/>
                <w:jc w:val="center"/>
              </w:trPr>
              <w:tc>
                <w:tcPr>
                  <w:tcW w:w="1171" w:type="dxa"/>
                  <w:vMerge w:val="continue"/>
                  <w:tcBorders>
                    <w:left w:val="single" w:color="auto" w:sz="4" w:space="0"/>
                  </w:tcBorders>
                  <w:vAlign w:val="center"/>
                </w:tcPr>
                <w:p>
                  <w:pPr>
                    <w:widowControl/>
                    <w:jc w:val="left"/>
                  </w:pPr>
                </w:p>
              </w:tc>
              <w:tc>
                <w:tcPr>
                  <w:tcW w:w="1172" w:type="dxa"/>
                  <w:vMerge w:val="continue"/>
                  <w:vAlign w:val="center"/>
                </w:tcPr>
                <w:p>
                  <w:pPr>
                    <w:widowControl/>
                    <w:jc w:val="left"/>
                  </w:pPr>
                </w:p>
              </w:tc>
              <w:tc>
                <w:tcPr>
                  <w:tcW w:w="1604" w:type="dxa"/>
                  <w:vMerge w:val="continue"/>
                  <w:vAlign w:val="center"/>
                </w:tcPr>
                <w:p>
                  <w:pPr>
                    <w:widowControl/>
                    <w:jc w:val="left"/>
                  </w:pPr>
                </w:p>
              </w:tc>
              <w:tc>
                <w:tcPr>
                  <w:tcW w:w="1194" w:type="dxa"/>
                  <w:vAlign w:val="center"/>
                </w:tcPr>
                <w:p>
                  <w:pPr>
                    <w:widowControl/>
                    <w:jc w:val="center"/>
                    <w:rPr>
                      <w:b/>
                    </w:rPr>
                  </w:pPr>
                  <w:r>
                    <w:rPr>
                      <w:b/>
                    </w:rPr>
                    <w:t>(mg/L)</w:t>
                  </w:r>
                </w:p>
              </w:tc>
              <w:tc>
                <w:tcPr>
                  <w:tcW w:w="1148" w:type="dxa"/>
                  <w:tcBorders>
                    <w:bottom w:val="single" w:color="auto" w:sz="4" w:space="0"/>
                  </w:tcBorders>
                  <w:vAlign w:val="center"/>
                </w:tcPr>
                <w:p>
                  <w:pPr>
                    <w:widowControl/>
                    <w:jc w:val="center"/>
                    <w:rPr>
                      <w:b/>
                    </w:rPr>
                  </w:pPr>
                  <w:r>
                    <w:rPr>
                      <w:b/>
                    </w:rPr>
                    <w:t>(t/a)</w:t>
                  </w:r>
                </w:p>
              </w:tc>
              <w:tc>
                <w:tcPr>
                  <w:tcW w:w="2836" w:type="dxa"/>
                  <w:vMerge w:val="continue"/>
                  <w:tcBorders>
                    <w:bottom w:val="single" w:color="auto" w:sz="4" w:space="0"/>
                  </w:tcBorders>
                  <w:vAlign w:val="center"/>
                </w:tcPr>
                <w:p>
                  <w:pPr>
                    <w:widowControl/>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8" w:hRule="atLeast"/>
                <w:jc w:val="center"/>
              </w:trPr>
              <w:tc>
                <w:tcPr>
                  <w:tcW w:w="1171" w:type="dxa"/>
                  <w:vMerge w:val="restart"/>
                  <w:tcBorders>
                    <w:left w:val="single" w:color="auto" w:sz="4" w:space="0"/>
                  </w:tcBorders>
                  <w:vAlign w:val="center"/>
                </w:tcPr>
                <w:p>
                  <w:pPr>
                    <w:widowControl/>
                    <w:jc w:val="center"/>
                  </w:pPr>
                  <w:r>
                    <w:t>生活</w:t>
                  </w:r>
                </w:p>
                <w:p>
                  <w:pPr>
                    <w:widowControl/>
                    <w:jc w:val="center"/>
                  </w:pPr>
                  <w:r>
                    <w:t>污水</w:t>
                  </w:r>
                </w:p>
              </w:tc>
              <w:tc>
                <w:tcPr>
                  <w:tcW w:w="1172" w:type="dxa"/>
                  <w:vMerge w:val="restart"/>
                  <w:vAlign w:val="center"/>
                </w:tcPr>
                <w:p>
                  <w:pPr>
                    <w:widowControl/>
                    <w:jc w:val="left"/>
                  </w:pPr>
                  <w:r>
                    <w:t>249.6t/a</w:t>
                  </w:r>
                </w:p>
              </w:tc>
              <w:tc>
                <w:tcPr>
                  <w:tcW w:w="1604" w:type="dxa"/>
                  <w:vAlign w:val="center"/>
                </w:tcPr>
                <w:p>
                  <w:pPr>
                    <w:widowControl/>
                    <w:jc w:val="center"/>
                  </w:pPr>
                  <w:r>
                    <w:t>COD</w:t>
                  </w:r>
                </w:p>
              </w:tc>
              <w:tc>
                <w:tcPr>
                  <w:tcW w:w="1194" w:type="dxa"/>
                  <w:vAlign w:val="center"/>
                </w:tcPr>
                <w:p>
                  <w:pPr>
                    <w:widowControl/>
                    <w:jc w:val="center"/>
                  </w:pPr>
                  <w:r>
                    <w:t>250</w:t>
                  </w:r>
                </w:p>
              </w:tc>
              <w:tc>
                <w:tcPr>
                  <w:tcW w:w="1148" w:type="dxa"/>
                  <w:vAlign w:val="center"/>
                </w:tcPr>
                <w:p>
                  <w:pPr>
                    <w:widowControl/>
                    <w:jc w:val="center"/>
                  </w:pPr>
                  <w:r>
                    <w:t>0.06</w:t>
                  </w:r>
                </w:p>
              </w:tc>
              <w:tc>
                <w:tcPr>
                  <w:tcW w:w="2836" w:type="dxa"/>
                  <w:vMerge w:val="restart"/>
                  <w:tcBorders>
                    <w:top w:val="single" w:color="auto" w:sz="4" w:space="0"/>
                  </w:tcBorders>
                  <w:vAlign w:val="center"/>
                </w:tcPr>
                <w:p>
                  <w:pPr>
                    <w:widowControl/>
                    <w:jc w:val="center"/>
                  </w:pPr>
                  <w:r>
                    <w:t>隔油池、化粪池处理后用作农肥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 w:hRule="atLeast"/>
                <w:jc w:val="center"/>
              </w:trPr>
              <w:tc>
                <w:tcPr>
                  <w:tcW w:w="1171" w:type="dxa"/>
                  <w:vMerge w:val="continue"/>
                  <w:tcBorders>
                    <w:left w:val="single" w:color="auto" w:sz="4" w:space="0"/>
                  </w:tcBorders>
                  <w:vAlign w:val="center"/>
                </w:tcPr>
                <w:p>
                  <w:pPr>
                    <w:widowControl/>
                    <w:jc w:val="left"/>
                  </w:pPr>
                </w:p>
              </w:tc>
              <w:tc>
                <w:tcPr>
                  <w:tcW w:w="1172" w:type="dxa"/>
                  <w:vMerge w:val="continue"/>
                  <w:vAlign w:val="center"/>
                </w:tcPr>
                <w:p>
                  <w:pPr>
                    <w:widowControl/>
                    <w:jc w:val="left"/>
                  </w:pPr>
                </w:p>
              </w:tc>
              <w:tc>
                <w:tcPr>
                  <w:tcW w:w="1604" w:type="dxa"/>
                  <w:vAlign w:val="center"/>
                </w:tcPr>
                <w:p>
                  <w:pPr>
                    <w:widowControl/>
                    <w:jc w:val="center"/>
                  </w:pPr>
                  <w:r>
                    <w:t>BOD</w:t>
                  </w:r>
                  <w:r>
                    <w:rPr>
                      <w:vertAlign w:val="subscript"/>
                    </w:rPr>
                    <w:t>5</w:t>
                  </w:r>
                </w:p>
              </w:tc>
              <w:tc>
                <w:tcPr>
                  <w:tcW w:w="1194" w:type="dxa"/>
                  <w:vAlign w:val="center"/>
                </w:tcPr>
                <w:p>
                  <w:pPr>
                    <w:widowControl/>
                    <w:jc w:val="center"/>
                  </w:pPr>
                  <w:r>
                    <w:t>150</w:t>
                  </w:r>
                </w:p>
              </w:tc>
              <w:tc>
                <w:tcPr>
                  <w:tcW w:w="1148" w:type="dxa"/>
                  <w:vAlign w:val="center"/>
                </w:tcPr>
                <w:p>
                  <w:pPr>
                    <w:widowControl/>
                    <w:jc w:val="center"/>
                  </w:pPr>
                  <w:r>
                    <w:t>0.037</w:t>
                  </w:r>
                </w:p>
              </w:tc>
              <w:tc>
                <w:tcPr>
                  <w:tcW w:w="2836" w:type="dxa"/>
                  <w:vMerge w:val="continue"/>
                  <w:tcBorders>
                    <w:top w:val="single" w:color="auto" w:sz="4" w:space="0"/>
                  </w:tcBorders>
                  <w:vAlign w:val="center"/>
                </w:tcPr>
                <w:p>
                  <w:pPr>
                    <w:widowControl/>
                    <w:jc w:val="left"/>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 w:hRule="atLeast"/>
                <w:jc w:val="center"/>
              </w:trPr>
              <w:tc>
                <w:tcPr>
                  <w:tcW w:w="1171" w:type="dxa"/>
                  <w:vMerge w:val="continue"/>
                  <w:tcBorders>
                    <w:left w:val="single" w:color="auto" w:sz="4" w:space="0"/>
                  </w:tcBorders>
                  <w:vAlign w:val="center"/>
                </w:tcPr>
                <w:p>
                  <w:pPr>
                    <w:widowControl/>
                    <w:jc w:val="left"/>
                  </w:pPr>
                </w:p>
              </w:tc>
              <w:tc>
                <w:tcPr>
                  <w:tcW w:w="1172" w:type="dxa"/>
                  <w:vMerge w:val="continue"/>
                  <w:vAlign w:val="center"/>
                </w:tcPr>
                <w:p>
                  <w:pPr>
                    <w:widowControl/>
                    <w:jc w:val="left"/>
                  </w:pPr>
                </w:p>
              </w:tc>
              <w:tc>
                <w:tcPr>
                  <w:tcW w:w="1604" w:type="dxa"/>
                  <w:vAlign w:val="center"/>
                </w:tcPr>
                <w:p>
                  <w:pPr>
                    <w:widowControl/>
                    <w:jc w:val="center"/>
                  </w:pPr>
                  <w:r>
                    <w:t>SS</w:t>
                  </w:r>
                </w:p>
              </w:tc>
              <w:tc>
                <w:tcPr>
                  <w:tcW w:w="1194" w:type="dxa"/>
                  <w:vAlign w:val="center"/>
                </w:tcPr>
                <w:p>
                  <w:pPr>
                    <w:widowControl/>
                    <w:jc w:val="center"/>
                  </w:pPr>
                  <w:r>
                    <w:t>200</w:t>
                  </w:r>
                </w:p>
              </w:tc>
              <w:tc>
                <w:tcPr>
                  <w:tcW w:w="1148" w:type="dxa"/>
                  <w:vAlign w:val="center"/>
                </w:tcPr>
                <w:p>
                  <w:pPr>
                    <w:widowControl/>
                    <w:jc w:val="center"/>
                  </w:pPr>
                  <w:r>
                    <w:t>0.05</w:t>
                  </w:r>
                </w:p>
              </w:tc>
              <w:tc>
                <w:tcPr>
                  <w:tcW w:w="2836" w:type="dxa"/>
                  <w:vMerge w:val="continue"/>
                  <w:vAlign w:val="center"/>
                </w:tcPr>
                <w:p>
                  <w:pPr>
                    <w:widowControl/>
                    <w:jc w:val="left"/>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 w:hRule="atLeast"/>
                <w:jc w:val="center"/>
              </w:trPr>
              <w:tc>
                <w:tcPr>
                  <w:tcW w:w="1171" w:type="dxa"/>
                  <w:vMerge w:val="continue"/>
                  <w:tcBorders>
                    <w:left w:val="single" w:color="auto" w:sz="4" w:space="0"/>
                  </w:tcBorders>
                  <w:vAlign w:val="center"/>
                </w:tcPr>
                <w:p>
                  <w:pPr>
                    <w:widowControl/>
                    <w:jc w:val="left"/>
                  </w:pPr>
                </w:p>
              </w:tc>
              <w:tc>
                <w:tcPr>
                  <w:tcW w:w="1172" w:type="dxa"/>
                  <w:vMerge w:val="continue"/>
                  <w:vAlign w:val="center"/>
                </w:tcPr>
                <w:p>
                  <w:pPr>
                    <w:widowControl/>
                    <w:jc w:val="left"/>
                  </w:pPr>
                </w:p>
              </w:tc>
              <w:tc>
                <w:tcPr>
                  <w:tcW w:w="1604" w:type="dxa"/>
                  <w:vAlign w:val="center"/>
                </w:tcPr>
                <w:p>
                  <w:pPr>
                    <w:widowControl/>
                    <w:jc w:val="center"/>
                  </w:pPr>
                  <w:r>
                    <w:t>NH</w:t>
                  </w:r>
                  <w:r>
                    <w:rPr>
                      <w:vertAlign w:val="subscript"/>
                    </w:rPr>
                    <w:t>3</w:t>
                  </w:r>
                  <w:r>
                    <w:t>-N</w:t>
                  </w:r>
                </w:p>
              </w:tc>
              <w:tc>
                <w:tcPr>
                  <w:tcW w:w="1194" w:type="dxa"/>
                  <w:vAlign w:val="center"/>
                </w:tcPr>
                <w:p>
                  <w:pPr>
                    <w:widowControl/>
                    <w:jc w:val="center"/>
                  </w:pPr>
                  <w:r>
                    <w:t>30</w:t>
                  </w:r>
                </w:p>
              </w:tc>
              <w:tc>
                <w:tcPr>
                  <w:tcW w:w="1148" w:type="dxa"/>
                  <w:vAlign w:val="center"/>
                </w:tcPr>
                <w:p>
                  <w:pPr>
                    <w:widowControl/>
                    <w:jc w:val="center"/>
                  </w:pPr>
                  <w:r>
                    <w:t>0.007</w:t>
                  </w:r>
                </w:p>
              </w:tc>
              <w:tc>
                <w:tcPr>
                  <w:tcW w:w="2836" w:type="dxa"/>
                  <w:vMerge w:val="continue"/>
                  <w:vAlign w:val="center"/>
                </w:tcPr>
                <w:p>
                  <w:pPr>
                    <w:widowControl/>
                    <w:jc w:val="left"/>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2" w:hRule="atLeast"/>
                <w:jc w:val="center"/>
              </w:trPr>
              <w:tc>
                <w:tcPr>
                  <w:tcW w:w="1171" w:type="dxa"/>
                  <w:vMerge w:val="continue"/>
                  <w:tcBorders>
                    <w:left w:val="single" w:color="auto" w:sz="4" w:space="0"/>
                    <w:bottom w:val="single" w:color="auto" w:sz="12" w:space="0"/>
                  </w:tcBorders>
                  <w:vAlign w:val="center"/>
                </w:tcPr>
                <w:p>
                  <w:pPr>
                    <w:widowControl/>
                    <w:jc w:val="left"/>
                  </w:pPr>
                </w:p>
              </w:tc>
              <w:tc>
                <w:tcPr>
                  <w:tcW w:w="1172" w:type="dxa"/>
                  <w:vMerge w:val="continue"/>
                  <w:tcBorders>
                    <w:bottom w:val="single" w:color="auto" w:sz="12" w:space="0"/>
                  </w:tcBorders>
                  <w:vAlign w:val="center"/>
                </w:tcPr>
                <w:p>
                  <w:pPr>
                    <w:widowControl/>
                    <w:jc w:val="left"/>
                  </w:pPr>
                </w:p>
              </w:tc>
              <w:tc>
                <w:tcPr>
                  <w:tcW w:w="1604" w:type="dxa"/>
                  <w:tcBorders>
                    <w:bottom w:val="single" w:color="auto" w:sz="12" w:space="0"/>
                  </w:tcBorders>
                  <w:vAlign w:val="center"/>
                </w:tcPr>
                <w:p>
                  <w:pPr>
                    <w:widowControl/>
                    <w:ind w:firstLine="210" w:firstLineChars="100"/>
                  </w:pPr>
                  <w:r>
                    <w:t>动植物油</w:t>
                  </w:r>
                </w:p>
              </w:tc>
              <w:tc>
                <w:tcPr>
                  <w:tcW w:w="1194" w:type="dxa"/>
                  <w:tcBorders>
                    <w:bottom w:val="single" w:color="auto" w:sz="12" w:space="0"/>
                  </w:tcBorders>
                  <w:vAlign w:val="center"/>
                </w:tcPr>
                <w:p>
                  <w:pPr>
                    <w:widowControl/>
                    <w:jc w:val="center"/>
                  </w:pPr>
                  <w:r>
                    <w:t>70</w:t>
                  </w:r>
                </w:p>
              </w:tc>
              <w:tc>
                <w:tcPr>
                  <w:tcW w:w="1148" w:type="dxa"/>
                  <w:tcBorders>
                    <w:bottom w:val="single" w:color="auto" w:sz="12" w:space="0"/>
                  </w:tcBorders>
                  <w:vAlign w:val="center"/>
                </w:tcPr>
                <w:p>
                  <w:pPr>
                    <w:widowControl/>
                    <w:jc w:val="center"/>
                  </w:pPr>
                  <w:r>
                    <w:t>0.017</w:t>
                  </w:r>
                </w:p>
              </w:tc>
              <w:tc>
                <w:tcPr>
                  <w:tcW w:w="2836" w:type="dxa"/>
                  <w:vMerge w:val="continue"/>
                  <w:tcBorders>
                    <w:bottom w:val="single" w:color="auto" w:sz="12" w:space="0"/>
                  </w:tcBorders>
                  <w:vAlign w:val="center"/>
                </w:tcPr>
                <w:p>
                  <w:pPr>
                    <w:widowControl/>
                    <w:jc w:val="left"/>
                  </w:pPr>
                </w:p>
              </w:tc>
            </w:tr>
          </w:tbl>
          <w:p>
            <w:pPr>
              <w:pStyle w:val="20"/>
              <w:keepLines/>
              <w:widowControl w:val="0"/>
              <w:spacing w:before="0" w:beforeAutospacing="0" w:after="0" w:afterAutospacing="0" w:line="360" w:lineRule="auto"/>
              <w:rPr>
                <w:rFonts w:ascii="Times New Roman" w:hAnsi="Times New Roman" w:cs="Times New Roman"/>
                <w:kern w:val="2"/>
                <w:szCs w:val="28"/>
              </w:rPr>
            </w:pPr>
          </w:p>
          <w:p>
            <w:pPr>
              <w:pStyle w:val="20"/>
              <w:keepLines/>
              <w:widowControl w:val="0"/>
              <w:spacing w:before="0" w:beforeAutospacing="0" w:after="0" w:afterAutospacing="0" w:line="360" w:lineRule="auto"/>
              <w:rPr>
                <w:rFonts w:ascii="Times New Roman" w:hAnsi="Times New Roman" w:cs="Times New Roman"/>
                <w:kern w:val="2"/>
                <w:szCs w:val="28"/>
              </w:rPr>
            </w:pPr>
          </w:p>
          <w:p>
            <w:pPr>
              <w:pStyle w:val="20"/>
              <w:keepLines/>
              <w:widowControl w:val="0"/>
              <w:spacing w:before="0" w:beforeAutospacing="0" w:after="0" w:afterAutospacing="0" w:line="360" w:lineRule="auto"/>
              <w:rPr>
                <w:rFonts w:ascii="Times New Roman" w:hAnsi="Times New Roman" w:cs="Times New Roman"/>
                <w:kern w:val="2"/>
                <w:szCs w:val="28"/>
              </w:rPr>
            </w:pPr>
          </w:p>
          <w:p>
            <w:pPr>
              <w:pStyle w:val="20"/>
              <w:keepLines/>
              <w:widowControl w:val="0"/>
              <w:spacing w:before="0" w:beforeAutospacing="0" w:after="0" w:afterAutospacing="0" w:line="360" w:lineRule="auto"/>
              <w:rPr>
                <w:rFonts w:ascii="Times New Roman" w:hAnsi="Times New Roman" w:cs="Times New Roman"/>
                <w:kern w:val="2"/>
                <w:szCs w:val="28"/>
              </w:rPr>
            </w:pPr>
          </w:p>
          <w:p>
            <w:pPr>
              <w:pStyle w:val="20"/>
              <w:keepLines/>
              <w:widowControl w:val="0"/>
              <w:spacing w:before="0" w:beforeAutospacing="0" w:after="0" w:afterAutospacing="0" w:line="360" w:lineRule="auto"/>
              <w:rPr>
                <w:rFonts w:ascii="Times New Roman" w:hAnsi="Times New Roman" w:cs="Times New Roman"/>
                <w:kern w:val="2"/>
                <w:szCs w:val="28"/>
              </w:rPr>
            </w:pPr>
            <w:r>
              <w:rPr>
                <w:rFonts w:ascii="Times New Roman" w:hAnsi="Times New Roman"/>
                <w:b/>
                <w:bCs/>
                <w:szCs w:val="28"/>
              </w:rPr>
              <mc:AlternateContent>
                <mc:Choice Requires="wps">
                  <w:drawing>
                    <wp:anchor distT="0" distB="0" distL="114300" distR="114300" simplePos="0" relativeHeight="251745280" behindDoc="0" locked="0" layoutInCell="1" allowOverlap="1">
                      <wp:simplePos x="0" y="0"/>
                      <wp:positionH relativeFrom="column">
                        <wp:posOffset>1243965</wp:posOffset>
                      </wp:positionH>
                      <wp:positionV relativeFrom="paragraph">
                        <wp:posOffset>273685</wp:posOffset>
                      </wp:positionV>
                      <wp:extent cx="934085" cy="295275"/>
                      <wp:effectExtent l="0" t="0" r="0" b="0"/>
                      <wp:wrapNone/>
                      <wp:docPr id="87" name="文本框 305"/>
                      <wp:cNvGraphicFramePr/>
                      <a:graphic xmlns:a="http://schemas.openxmlformats.org/drawingml/2006/main">
                        <a:graphicData uri="http://schemas.microsoft.com/office/word/2010/wordprocessingShape">
                          <wps:wsp>
                            <wps:cNvSpPr txBox="1"/>
                            <wps:spPr>
                              <a:xfrm>
                                <a:off x="0" y="0"/>
                                <a:ext cx="934085" cy="295275"/>
                              </a:xfrm>
                              <a:prstGeom prst="rect">
                                <a:avLst/>
                              </a:prstGeom>
                              <a:noFill/>
                              <a:ln>
                                <a:noFill/>
                              </a:ln>
                            </wps:spPr>
                            <wps:txbx>
                              <w:txbxContent>
                                <w:p>
                                  <w:r>
                                    <w:rPr>
                                      <w:rFonts w:hint="eastAsia"/>
                                    </w:rPr>
                                    <w:t>损耗30</w:t>
                                  </w:r>
                                </w:p>
                              </w:txbxContent>
                            </wps:txbx>
                            <wps:bodyPr upright="1"/>
                          </wps:wsp>
                        </a:graphicData>
                      </a:graphic>
                    </wp:anchor>
                  </w:drawing>
                </mc:Choice>
                <mc:Fallback>
                  <w:pict>
                    <v:shape id="文本框 305" o:spid="_x0000_s1026" o:spt="202" type="#_x0000_t202" style="position:absolute;left:0pt;margin-left:97.95pt;margin-top:21.55pt;height:23.25pt;width:73.55pt;z-index:251745280;mso-width-relative:page;mso-height-relative:page;" filled="f" stroked="f" coordsize="21600,21600" o:gfxdata="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Gmbb&#10;1wAAAAkBAAAPAAAAAAAAAAEAIAAAACIAAABkcnMvZG93bnJldi54bWxQSwECFAAUAAAACACHTuJA&#10;z2S/f7ABAABQAwAADgAAAAAAAAABACAAAAAmAQAAZHJzL2Uyb0RvYy54bWxQSwUGAAAAAAYABgBZ&#10;AQAASAUAAAAA&#10;">
                      <v:fill on="f" focussize="0,0"/>
                      <v:stroke on="f"/>
                      <v:imagedata o:title=""/>
                      <o:lock v:ext="edit" aspectratio="f"/>
                      <v:textbox>
                        <w:txbxContent>
                          <w:p>
                            <w:r>
                              <w:rPr>
                                <w:rFonts w:hint="eastAsia"/>
                              </w:rPr>
                              <w:t>损耗30</w:t>
                            </w:r>
                          </w:p>
                        </w:txbxContent>
                      </v:textbox>
                    </v:shape>
                  </w:pict>
                </mc:Fallback>
              </mc:AlternateContent>
            </w:r>
          </w:p>
          <w:p>
            <w:pPr>
              <w:pStyle w:val="20"/>
              <w:keepLines/>
              <w:widowControl w:val="0"/>
              <w:spacing w:before="0" w:beforeAutospacing="0" w:after="0" w:afterAutospacing="0" w:line="360" w:lineRule="auto"/>
              <w:rPr>
                <w:rFonts w:ascii="Times New Roman" w:hAnsi="Times New Roman" w:cs="Times New Roman"/>
                <w:kern w:val="2"/>
                <w:szCs w:val="28"/>
              </w:rPr>
            </w:pPr>
            <w:r>
              <w:rPr>
                <w:rFonts w:ascii="Times New Roman" w:hAnsi="Times New Roman"/>
                <w:b/>
                <w:bCs/>
                <w:szCs w:val="28"/>
              </w:rPr>
              <mc:AlternateContent>
                <mc:Choice Requires="wps">
                  <w:drawing>
                    <wp:anchor distT="0" distB="0" distL="114300" distR="114300" simplePos="0" relativeHeight="251744256" behindDoc="0" locked="0" layoutInCell="1" allowOverlap="1">
                      <wp:simplePos x="0" y="0"/>
                      <wp:positionH relativeFrom="column">
                        <wp:posOffset>1080770</wp:posOffset>
                      </wp:positionH>
                      <wp:positionV relativeFrom="paragraph">
                        <wp:posOffset>167005</wp:posOffset>
                      </wp:positionV>
                      <wp:extent cx="239395" cy="152400"/>
                      <wp:effectExtent l="2540" t="0" r="5715" b="19050"/>
                      <wp:wrapNone/>
                      <wp:docPr id="86" name="自选图形 303"/>
                      <wp:cNvGraphicFramePr/>
                      <a:graphic xmlns:a="http://schemas.openxmlformats.org/drawingml/2006/main">
                        <a:graphicData uri="http://schemas.microsoft.com/office/word/2010/wordprocessingShape">
                          <wps:wsp>
                            <wps:cNvCnPr/>
                            <wps:spPr>
                              <a:xfrm flipV="1">
                                <a:off x="0" y="0"/>
                                <a:ext cx="239395" cy="15240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303" o:spid="_x0000_s1026" o:spt="32" type="#_x0000_t32" style="position:absolute;left:0pt;flip:y;margin-left:85.1pt;margin-top:13.15pt;height:12pt;width:18.85pt;z-index:251744256;mso-width-relative:page;mso-height-relative:page;" filled="f" stroked="t" coordsize="21600,21600" o:gfxdata="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dFWLdQAAAAJAQAADwAAAAAAAAABACAAAAAiAAAA&#10;ZHJzL2Rvd25yZXYueG1sUEsBAhQAFAAAAAgAh07iQH/8WqsLAgAA9wMAAA4AAAAAAAAAAQAgAAAA&#10;IwEAAGRycy9lMm9Eb2MueG1sUEsFBgAAAAAGAAYAWQEAAKAFAAAAAA==&#10;">
                      <v:fill on="f" focussize="0,0"/>
                      <v:stroke color="#000000" joinstyle="round" dashstyle="dash" endarrow="block"/>
                      <v:imagedata o:title=""/>
                      <o:lock v:ext="edit" aspectratio="f"/>
                    </v:shape>
                  </w:pict>
                </mc:Fallback>
              </mc:AlternateContent>
            </w:r>
            <w:r>
              <w:rPr>
                <w:rFonts w:ascii="Times New Roman" w:hAnsi="Times New Roman"/>
                <w:b/>
                <w:bCs/>
                <w:szCs w:val="28"/>
              </w:rPr>
              <mc:AlternateContent>
                <mc:Choice Requires="wps">
                  <w:drawing>
                    <wp:anchor distT="0" distB="0" distL="114300" distR="114300" simplePos="0" relativeHeight="251743232" behindDoc="0" locked="0" layoutInCell="1" allowOverlap="1">
                      <wp:simplePos x="0" y="0"/>
                      <wp:positionH relativeFrom="column">
                        <wp:posOffset>1743075</wp:posOffset>
                      </wp:positionH>
                      <wp:positionV relativeFrom="paragraph">
                        <wp:posOffset>271780</wp:posOffset>
                      </wp:positionV>
                      <wp:extent cx="509270" cy="246380"/>
                      <wp:effectExtent l="0" t="0" r="0" b="0"/>
                      <wp:wrapNone/>
                      <wp:docPr id="85" name="文本框 302"/>
                      <wp:cNvGraphicFramePr/>
                      <a:graphic xmlns:a="http://schemas.openxmlformats.org/drawingml/2006/main">
                        <a:graphicData uri="http://schemas.microsoft.com/office/word/2010/wordprocessingShape">
                          <wps:wsp>
                            <wps:cNvSpPr txBox="1"/>
                            <wps:spPr>
                              <a:xfrm>
                                <a:off x="0" y="0"/>
                                <a:ext cx="509270" cy="246380"/>
                              </a:xfrm>
                              <a:prstGeom prst="rect">
                                <a:avLst/>
                              </a:prstGeom>
                              <a:noFill/>
                              <a:ln>
                                <a:noFill/>
                              </a:ln>
                            </wps:spPr>
                            <wps:txbx>
                              <w:txbxContent>
                                <w:p>
                                  <w:r>
                                    <w:t>270</w:t>
                                  </w:r>
                                </w:p>
                              </w:txbxContent>
                            </wps:txbx>
                            <wps:bodyPr upright="1"/>
                          </wps:wsp>
                        </a:graphicData>
                      </a:graphic>
                    </wp:anchor>
                  </w:drawing>
                </mc:Choice>
                <mc:Fallback>
                  <w:pict>
                    <v:shape id="文本框 302" o:spid="_x0000_s1026" o:spt="202" type="#_x0000_t202" style="position:absolute;left:0pt;margin-left:137.25pt;margin-top:21.4pt;height:19.4pt;width:40.1pt;z-index:251743232;mso-width-relative:page;mso-height-relative:page;" filled="f" stroked="f" coordsize="21600,21600" o:gfxdata="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1TKE/&#10;1wAAAAkBAAAPAAAAAAAAAAEAIAAAACIAAABkcnMvZG93bnJldi54bWxQSwECFAAUAAAACACHTuJA&#10;eaQ/u7ABAABQAwAADgAAAAAAAAABACAAAAAmAQAAZHJzL2Uyb0RvYy54bWxQSwUGAAAAAAYABgBZ&#10;AQAASAUAAAAA&#10;">
                      <v:fill on="f" focussize="0,0"/>
                      <v:stroke on="f"/>
                      <v:imagedata o:title=""/>
                      <o:lock v:ext="edit" aspectratio="f"/>
                      <v:textbox>
                        <w:txbxContent>
                          <w:p>
                            <w:r>
                              <w:t>270</w:t>
                            </w:r>
                          </w:p>
                        </w:txbxContent>
                      </v:textbox>
                    </v:shape>
                  </w:pict>
                </mc:Fallback>
              </mc:AlternateContent>
            </w:r>
          </w:p>
          <w:p>
            <w:pPr>
              <w:pStyle w:val="20"/>
              <w:keepLines/>
              <w:widowControl w:val="0"/>
              <w:spacing w:before="0" w:beforeAutospacing="0" w:after="0" w:afterAutospacing="0" w:line="360" w:lineRule="auto"/>
              <w:rPr>
                <w:rFonts w:ascii="Times New Roman" w:hAnsi="Times New Roman" w:cs="Times New Roman"/>
                <w:kern w:val="2"/>
                <w:szCs w:val="28"/>
              </w:rPr>
            </w:pPr>
            <w:r>
              <w:rPr>
                <w:rFonts w:ascii="Times New Roman" w:hAnsi="Times New Roman"/>
                <w:b/>
                <w:bCs/>
                <w:szCs w:val="28"/>
              </w:rPr>
              <mc:AlternateContent>
                <mc:Choice Requires="wps">
                  <w:drawing>
                    <wp:anchor distT="0" distB="0" distL="114300" distR="114300" simplePos="0" relativeHeight="251777024" behindDoc="0" locked="0" layoutInCell="1" allowOverlap="1">
                      <wp:simplePos x="0" y="0"/>
                      <wp:positionH relativeFrom="column">
                        <wp:posOffset>161925</wp:posOffset>
                      </wp:positionH>
                      <wp:positionV relativeFrom="paragraph">
                        <wp:posOffset>137795</wp:posOffset>
                      </wp:positionV>
                      <wp:extent cx="54610" cy="2875280"/>
                      <wp:effectExtent l="4445" t="4445" r="17145" b="15875"/>
                      <wp:wrapNone/>
                      <wp:docPr id="119" name="自选图形 355"/>
                      <wp:cNvGraphicFramePr/>
                      <a:graphic xmlns:a="http://schemas.openxmlformats.org/drawingml/2006/main">
                        <a:graphicData uri="http://schemas.microsoft.com/office/word/2010/wordprocessingShape">
                          <wps:wsp>
                            <wps:cNvSpPr/>
                            <wps:spPr>
                              <a:xfrm>
                                <a:off x="0" y="0"/>
                                <a:ext cx="54610" cy="2875280"/>
                              </a:xfrm>
                              <a:prstGeom prst="leftBrace">
                                <a:avLst>
                                  <a:gd name="adj1" fmla="val 438759"/>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自选图形 355" o:spid="_x0000_s1026" o:spt="87" type="#_x0000_t87" style="position:absolute;left:0pt;margin-left:12.75pt;margin-top:10.85pt;height:226.4pt;width:4.3pt;z-index:251777024;mso-width-relative:page;mso-height-relative:page;" filled="f" stroked="t" coordsize="21600,21600" o:gfxdata="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1hCew9oAAAAIAQAADwAAAAAAAAABACAAAAAiAAAAZHJzL2Rvd25yZXYueG1sUEsBAhQAFAAA&#10;AAgAh07iQB9Fu2EmAgAASwQAAA4AAAAAAAAAAQAgAAAAKQEAAGRycy9lMm9Eb2MueG1sUEsFBgAA&#10;AAAGAAYAWQEAAMEFAAAAAA==&#10;" adj="1799,10800">
                      <v:fill on="f" focussize="0,0"/>
                      <v:stroke color="#000000" joinstyle="round"/>
                      <v:imagedata o:title=""/>
                      <o:lock v:ext="edit" aspectratio="f"/>
                    </v:shape>
                  </w:pict>
                </mc:Fallback>
              </mc:AlternateContent>
            </w:r>
            <w:r>
              <w:rPr>
                <w:rFonts w:ascii="Times New Roman" w:hAnsi="Times New Roman"/>
                <w:b/>
                <w:bCs/>
                <w:szCs w:val="28"/>
              </w:rPr>
              <mc:AlternateContent>
                <mc:Choice Requires="wps">
                  <w:drawing>
                    <wp:anchor distT="0" distB="0" distL="114300" distR="114300" simplePos="0" relativeHeight="251779072" behindDoc="0" locked="0" layoutInCell="1" allowOverlap="1">
                      <wp:simplePos x="0" y="0"/>
                      <wp:positionH relativeFrom="column">
                        <wp:posOffset>3216910</wp:posOffset>
                      </wp:positionH>
                      <wp:positionV relativeFrom="paragraph">
                        <wp:posOffset>22225</wp:posOffset>
                      </wp:positionV>
                      <wp:extent cx="770890" cy="330200"/>
                      <wp:effectExtent l="0" t="0" r="0" b="0"/>
                      <wp:wrapNone/>
                      <wp:docPr id="121" name="文本框 357"/>
                      <wp:cNvGraphicFramePr/>
                      <a:graphic xmlns:a="http://schemas.openxmlformats.org/drawingml/2006/main">
                        <a:graphicData uri="http://schemas.microsoft.com/office/word/2010/wordprocessingShape">
                          <wps:wsp>
                            <wps:cNvSpPr txBox="1"/>
                            <wps:spPr>
                              <a:xfrm>
                                <a:off x="0" y="0"/>
                                <a:ext cx="770890" cy="330200"/>
                              </a:xfrm>
                              <a:prstGeom prst="rect">
                                <a:avLst/>
                              </a:prstGeom>
                              <a:noFill/>
                              <a:ln>
                                <a:noFill/>
                              </a:ln>
                            </wps:spPr>
                            <wps:txbx>
                              <w:txbxContent>
                                <w:p>
                                  <w:r>
                                    <w:rPr>
                                      <w:rFonts w:hint="eastAsia"/>
                                    </w:rPr>
                                    <w:t>循环回用</w:t>
                                  </w:r>
                                </w:p>
                              </w:txbxContent>
                            </wps:txbx>
                            <wps:bodyPr upright="1"/>
                          </wps:wsp>
                        </a:graphicData>
                      </a:graphic>
                    </wp:anchor>
                  </w:drawing>
                </mc:Choice>
                <mc:Fallback>
                  <w:pict>
                    <v:shape id="文本框 357" o:spid="_x0000_s1026" o:spt="202" type="#_x0000_t202" style="position:absolute;left:0pt;margin-left:253.3pt;margin-top:1.75pt;height:26pt;width:60.7pt;z-index:251779072;mso-width-relative:page;mso-height-relative:page;" filled="f" stroked="f" coordsize="21600,21600" o:gfxdata="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oAj321QAA&#10;AAgBAAAPAAAAAAAAAAEAIAAAACIAAABkcnMvZG93bnJldi54bWxQSwECFAAUAAAACACHTuJAYFHI&#10;va8BAABRAwAADgAAAAAAAAABACAAAAAkAQAAZHJzL2Uyb0RvYy54bWxQSwUGAAAAAAYABgBZAQAA&#10;RQUAAAAA&#10;">
                      <v:fill on="f" focussize="0,0"/>
                      <v:stroke on="f"/>
                      <v:imagedata o:title=""/>
                      <o:lock v:ext="edit" aspectratio="f"/>
                      <v:textbox>
                        <w:txbxContent>
                          <w:p>
                            <w:r>
                              <w:rPr>
                                <w:rFonts w:hint="eastAsia"/>
                              </w:rPr>
                              <w:t>循环回用</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78048" behindDoc="0" locked="0" layoutInCell="1" allowOverlap="1">
                      <wp:simplePos x="0" y="0"/>
                      <wp:positionH relativeFrom="column">
                        <wp:posOffset>2868930</wp:posOffset>
                      </wp:positionH>
                      <wp:positionV relativeFrom="paragraph">
                        <wp:posOffset>173355</wp:posOffset>
                      </wp:positionV>
                      <wp:extent cx="347980" cy="0"/>
                      <wp:effectExtent l="0" t="38100" r="13970" b="38100"/>
                      <wp:wrapNone/>
                      <wp:docPr id="120" name="自选图形 356"/>
                      <wp:cNvGraphicFramePr/>
                      <a:graphic xmlns:a="http://schemas.openxmlformats.org/drawingml/2006/main">
                        <a:graphicData uri="http://schemas.microsoft.com/office/word/2010/wordprocessingShape">
                          <wps:wsp>
                            <wps:cNvCnPr/>
                            <wps:spPr>
                              <a:xfrm>
                                <a:off x="0" y="0"/>
                                <a:ext cx="3479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56" o:spid="_x0000_s1026" o:spt="32" type="#_x0000_t32" style="position:absolute;left:0pt;margin-left:225.9pt;margin-top:13.65pt;height:0pt;width:27.4pt;z-index:251778048;mso-width-relative:page;mso-height-relative:page;" filled="f" stroked="t" coordsize="21600,21600" o:gfxdata="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hQiw2QAAAAkBAAAPAAAAAAAAAAEAIAAAACIAAABkcnMvZG93&#10;bnJldi54bWxQSwECFAAUAAAACACHTuJA4CVrH/8BAADqAwAADgAAAAAAAAABACAAAAAoAQAAZHJz&#10;L2Uyb0RvYy54bWxQSwUGAAAAAAYABgBZAQAAmQUAAAAA&#10;">
                      <v:fill on="f" focussize="0,0"/>
                      <v:stroke color="#000000" joinstyle="round" endarrow="block"/>
                      <v:imagedata o:title=""/>
                      <o:lock v:ext="edit" aspectratio="f"/>
                    </v:shape>
                  </w:pict>
                </mc:Fallback>
              </mc:AlternateContent>
            </w:r>
            <w:r>
              <w:rPr>
                <w:rFonts w:ascii="Times New Roman" w:hAnsi="Times New Roman"/>
                <w:b/>
                <w:bCs/>
                <w:szCs w:val="28"/>
              </w:rPr>
              <mc:AlternateContent>
                <mc:Choice Requires="wps">
                  <w:drawing>
                    <wp:anchor distT="0" distB="0" distL="114300" distR="114300" simplePos="0" relativeHeight="251746304" behindDoc="0" locked="0" layoutInCell="1" allowOverlap="1">
                      <wp:simplePos x="0" y="0"/>
                      <wp:positionH relativeFrom="column">
                        <wp:posOffset>2220595</wp:posOffset>
                      </wp:positionH>
                      <wp:positionV relativeFrom="paragraph">
                        <wp:posOffset>22225</wp:posOffset>
                      </wp:positionV>
                      <wp:extent cx="635000" cy="294640"/>
                      <wp:effectExtent l="5080" t="4445" r="7620" b="5715"/>
                      <wp:wrapNone/>
                      <wp:docPr id="88" name="文本框 306"/>
                      <wp:cNvGraphicFramePr/>
                      <a:graphic xmlns:a="http://schemas.openxmlformats.org/drawingml/2006/main">
                        <a:graphicData uri="http://schemas.microsoft.com/office/word/2010/wordprocessingShape">
                          <wps:wsp>
                            <wps:cNvSpPr txBox="1"/>
                            <wps:spPr>
                              <a:xfrm>
                                <a:off x="0" y="0"/>
                                <a:ext cx="63500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沉淀池</w:t>
                                  </w:r>
                                </w:p>
                              </w:txbxContent>
                            </wps:txbx>
                            <wps:bodyPr upright="1"/>
                          </wps:wsp>
                        </a:graphicData>
                      </a:graphic>
                    </wp:anchor>
                  </w:drawing>
                </mc:Choice>
                <mc:Fallback>
                  <w:pict>
                    <v:shape id="文本框 306" o:spid="_x0000_s1026" o:spt="202" type="#_x0000_t202" style="position:absolute;left:0pt;margin-left:174.85pt;margin-top:1.75pt;height:23.2pt;width:50pt;z-index:251746304;mso-width-relative:page;mso-height-relative:page;" fillcolor="#FFFFFF" filled="t" stroked="t" coordsize="21600,21600" o:gfxdata="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9XghLWAAAACAEAAA8AAAAAAAAAAQAg&#10;AAAAIgAAAGRycy9kb3ducmV2LnhtbFBLAQIUABQAAAAIAIdO4kBGIduXEAIAADgEAAAOAAAAAAAA&#10;AAEAIAAAACUBAABkcnMvZTJvRG9jLnhtbFBLBQYAAAAABgAGAFkBAACnBQAAAAA=&#10;">
                      <v:fill on="t" focussize="0,0"/>
                      <v:stroke color="#000000" joinstyle="miter"/>
                      <v:imagedata o:title=""/>
                      <o:lock v:ext="edit" aspectratio="f"/>
                      <v:textbox>
                        <w:txbxContent>
                          <w:p>
                            <w:r>
                              <w:rPr>
                                <w:rFonts w:hint="eastAsia"/>
                              </w:rPr>
                              <w:t>沉淀池</w:t>
                            </w:r>
                          </w:p>
                        </w:txbxContent>
                      </v:textbox>
                    </v:shape>
                  </w:pict>
                </mc:Fallback>
              </mc:AlternateContent>
            </w:r>
            <w:r>
              <w:rPr>
                <w:rFonts w:ascii="Times New Roman" w:hAnsi="Times New Roman" w:cs="Times New Roman"/>
                <w:kern w:val="2"/>
                <w:szCs w:val="28"/>
              </w:rPr>
              <mc:AlternateContent>
                <mc:Choice Requires="wps">
                  <w:drawing>
                    <wp:anchor distT="0" distB="0" distL="114300" distR="114300" simplePos="0" relativeHeight="251742208" behindDoc="0" locked="0" layoutInCell="1" allowOverlap="1">
                      <wp:simplePos x="0" y="0"/>
                      <wp:positionH relativeFrom="column">
                        <wp:posOffset>1743075</wp:posOffset>
                      </wp:positionH>
                      <wp:positionV relativeFrom="paragraph">
                        <wp:posOffset>173355</wp:posOffset>
                      </wp:positionV>
                      <wp:extent cx="477520" cy="0"/>
                      <wp:effectExtent l="0" t="38100" r="17780" b="38100"/>
                      <wp:wrapNone/>
                      <wp:docPr id="84" name="自选图形 301"/>
                      <wp:cNvGraphicFramePr/>
                      <a:graphic xmlns:a="http://schemas.openxmlformats.org/drawingml/2006/main">
                        <a:graphicData uri="http://schemas.microsoft.com/office/word/2010/wordprocessingShape">
                          <wps:wsp>
                            <wps:cNvCnPr/>
                            <wps:spPr>
                              <a:xfrm>
                                <a:off x="0" y="0"/>
                                <a:ext cx="47752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1" o:spid="_x0000_s1026" o:spt="32" type="#_x0000_t32" style="position:absolute;left:0pt;margin-left:137.25pt;margin-top:13.65pt;height:0pt;width:37.6pt;z-index:251742208;mso-width-relative:page;mso-height-relative:page;" filled="f" stroked="t" coordsize="21600,21600" o:gfxdata="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OB8S2QAAAAkBAAAPAAAAAAAAAAEAIAAAACIAAABkcnMvZG93&#10;bnJldi54bWxQSwECFAAUAAAACACHTuJAdwvk7v8BAADpAwAADgAAAAAAAAABACAAAAAoAQAAZHJz&#10;L2Uyb0RvYy54bWxQSwUGAAAAAAYABgBZAQAAmQUAAAAA&#10;">
                      <v:fill on="f" focussize="0,0"/>
                      <v:stroke color="#000000" joinstyle="round" endarrow="block"/>
                      <v:imagedata o:title=""/>
                      <o:lock v:ext="edit" aspectratio="f"/>
                    </v:shape>
                  </w:pict>
                </mc:Fallback>
              </mc:AlternateContent>
            </w:r>
            <w:r>
              <w:rPr>
                <w:rFonts w:ascii="Times New Roman" w:hAnsi="Times New Roman" w:cs="Times New Roman"/>
                <w:kern w:val="2"/>
                <w:szCs w:val="28"/>
              </w:rPr>
              <mc:AlternateContent>
                <mc:Choice Requires="wps">
                  <w:drawing>
                    <wp:anchor distT="0" distB="0" distL="114300" distR="114300" simplePos="0" relativeHeight="251741184" behindDoc="0" locked="0" layoutInCell="1" allowOverlap="1">
                      <wp:simplePos x="0" y="0"/>
                      <wp:positionH relativeFrom="column">
                        <wp:posOffset>304165</wp:posOffset>
                      </wp:positionH>
                      <wp:positionV relativeFrom="paragraph">
                        <wp:posOffset>22225</wp:posOffset>
                      </wp:positionV>
                      <wp:extent cx="509270" cy="246380"/>
                      <wp:effectExtent l="0" t="0" r="0" b="0"/>
                      <wp:wrapNone/>
                      <wp:docPr id="83" name="文本框 300"/>
                      <wp:cNvGraphicFramePr/>
                      <a:graphic xmlns:a="http://schemas.openxmlformats.org/drawingml/2006/main">
                        <a:graphicData uri="http://schemas.microsoft.com/office/word/2010/wordprocessingShape">
                          <wps:wsp>
                            <wps:cNvSpPr txBox="1"/>
                            <wps:spPr>
                              <a:xfrm>
                                <a:off x="0" y="0"/>
                                <a:ext cx="509270" cy="246380"/>
                              </a:xfrm>
                              <a:prstGeom prst="rect">
                                <a:avLst/>
                              </a:prstGeom>
                              <a:noFill/>
                              <a:ln>
                                <a:noFill/>
                              </a:ln>
                            </wps:spPr>
                            <wps:txbx>
                              <w:txbxContent>
                                <w:p>
                                  <w:r>
                                    <w:rPr>
                                      <w:rFonts w:hint="eastAsia"/>
                                    </w:rPr>
                                    <w:t>300</w:t>
                                  </w:r>
                                </w:p>
                              </w:txbxContent>
                            </wps:txbx>
                            <wps:bodyPr upright="1"/>
                          </wps:wsp>
                        </a:graphicData>
                      </a:graphic>
                    </wp:anchor>
                  </w:drawing>
                </mc:Choice>
                <mc:Fallback>
                  <w:pict>
                    <v:shape id="文本框 300" o:spid="_x0000_s1026" o:spt="202" type="#_x0000_t202" style="position:absolute;left:0pt;margin-left:23.95pt;margin-top:1.75pt;height:19.4pt;width:40.1pt;z-index:251741184;mso-width-relative:page;mso-height-relative:page;" filled="f" stroked="f" coordsize="21600,21600" o:gfxdata="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46ImNQAAAAH&#10;AQAADwAAAAAAAAABACAAAAAiAAAAZHJzL2Rvd25yZXYueG1sUEsBAhQAFAAAAAgAh07iQEjWDVuu&#10;AQAAUAMAAA4AAAAAAAAAAQAgAAAAIwEAAGRycy9lMm9Eb2MueG1sUEsFBgAAAAAGAAYAWQEAAEMF&#10;AAAAAA==&#10;">
                      <v:fill on="f" focussize="0,0"/>
                      <v:stroke on="f"/>
                      <v:imagedata o:title=""/>
                      <o:lock v:ext="edit" aspectratio="f"/>
                      <v:textbox>
                        <w:txbxContent>
                          <w:p>
                            <w:r>
                              <w:rPr>
                                <w:rFonts w:hint="eastAsia"/>
                              </w:rPr>
                              <w:t>300</w:t>
                            </w:r>
                          </w:p>
                        </w:txbxContent>
                      </v:textbox>
                    </v:shape>
                  </w:pict>
                </mc:Fallback>
              </mc:AlternateContent>
            </w:r>
            <w:r>
              <w:rPr>
                <w:rFonts w:ascii="Times New Roman" w:hAnsi="Times New Roman" w:cs="Times New Roman"/>
                <w:kern w:val="2"/>
                <w:szCs w:val="28"/>
              </w:rPr>
              <mc:AlternateContent>
                <mc:Choice Requires="wps">
                  <w:drawing>
                    <wp:anchor distT="0" distB="0" distL="114300" distR="114300" simplePos="0" relativeHeight="251740160" behindDoc="0" locked="0" layoutInCell="1" allowOverlap="1">
                      <wp:simplePos x="0" y="0"/>
                      <wp:positionH relativeFrom="column">
                        <wp:posOffset>725805</wp:posOffset>
                      </wp:positionH>
                      <wp:positionV relativeFrom="paragraph">
                        <wp:posOffset>22225</wp:posOffset>
                      </wp:positionV>
                      <wp:extent cx="1017270" cy="294640"/>
                      <wp:effectExtent l="5080" t="4445" r="6350" b="5715"/>
                      <wp:wrapNone/>
                      <wp:docPr id="82" name="文本框 299"/>
                      <wp:cNvGraphicFramePr/>
                      <a:graphic xmlns:a="http://schemas.openxmlformats.org/drawingml/2006/main">
                        <a:graphicData uri="http://schemas.microsoft.com/office/word/2010/wordprocessingShape">
                          <wps:wsp>
                            <wps:cNvSpPr txBox="1"/>
                            <wps:spPr>
                              <a:xfrm>
                                <a:off x="0" y="0"/>
                                <a:ext cx="101727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搅拌机</w:t>
                                  </w:r>
                                  <w:r>
                                    <w:t>清洗水</w:t>
                                  </w:r>
                                </w:p>
                              </w:txbxContent>
                            </wps:txbx>
                            <wps:bodyPr upright="1"/>
                          </wps:wsp>
                        </a:graphicData>
                      </a:graphic>
                    </wp:anchor>
                  </w:drawing>
                </mc:Choice>
                <mc:Fallback>
                  <w:pict>
                    <v:shape id="文本框 299" o:spid="_x0000_s1026" o:spt="202" type="#_x0000_t202" style="position:absolute;left:0pt;margin-left:57.15pt;margin-top:1.75pt;height:23.2pt;width:80.1pt;z-index:251740160;mso-width-relative:page;mso-height-relative:page;" fillcolor="#FFFFFF" filled="t" stroked="t" coordsize="21600,21600" o:gfxdata="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1FWZ2AAAAAgBAAAPAAAAAAAAAAEA&#10;IAAAACIAAABkcnMvZG93bnJldi54bWxQSwECFAAUAAAACACHTuJAxaS2UA8CAAA5BAAADgAAAAAA&#10;AAABACAAAAAnAQAAZHJzL2Uyb0RvYy54bWxQSwUGAAAAAAYABgBZAQAAqAUAAAAA&#10;">
                      <v:fill on="t" focussize="0,0"/>
                      <v:stroke color="#000000" joinstyle="miter"/>
                      <v:imagedata o:title=""/>
                      <o:lock v:ext="edit" aspectratio="f"/>
                      <v:textbox>
                        <w:txbxContent>
                          <w:p>
                            <w:r>
                              <w:rPr>
                                <w:rFonts w:hint="eastAsia"/>
                              </w:rPr>
                              <w:t>搅拌机</w:t>
                            </w:r>
                            <w:r>
                              <w:t>清洗水</w:t>
                            </w:r>
                          </w:p>
                        </w:txbxContent>
                      </v:textbox>
                    </v:shape>
                  </w:pict>
                </mc:Fallback>
              </mc:AlternateContent>
            </w:r>
            <w:r>
              <w:rPr>
                <w:rFonts w:ascii="Times New Roman" w:hAnsi="Times New Roman" w:cs="Times New Roman"/>
                <w:kern w:val="2"/>
                <w:szCs w:val="28"/>
              </w:rPr>
              <mc:AlternateContent>
                <mc:Choice Requires="wps">
                  <w:drawing>
                    <wp:anchor distT="0" distB="0" distL="114300" distR="114300" simplePos="0" relativeHeight="251739136" behindDoc="0" locked="0" layoutInCell="1" allowOverlap="1">
                      <wp:simplePos x="0" y="0"/>
                      <wp:positionH relativeFrom="column">
                        <wp:posOffset>216535</wp:posOffset>
                      </wp:positionH>
                      <wp:positionV relativeFrom="paragraph">
                        <wp:posOffset>220980</wp:posOffset>
                      </wp:positionV>
                      <wp:extent cx="509270" cy="0"/>
                      <wp:effectExtent l="0" t="38100" r="5080" b="38100"/>
                      <wp:wrapNone/>
                      <wp:docPr id="81" name="自选图形 298"/>
                      <wp:cNvGraphicFramePr/>
                      <a:graphic xmlns:a="http://schemas.openxmlformats.org/drawingml/2006/main">
                        <a:graphicData uri="http://schemas.microsoft.com/office/word/2010/wordprocessingShape">
                          <wps:wsp>
                            <wps:cNvCnPr/>
                            <wps:spPr>
                              <a:xfrm>
                                <a:off x="0" y="0"/>
                                <a:ext cx="50927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98" o:spid="_x0000_s1026" o:spt="32" type="#_x0000_t32" style="position:absolute;left:0pt;margin-left:17.05pt;margin-top:17.4pt;height:0pt;width:40.1pt;z-index:251739136;mso-width-relative:page;mso-height-relative:page;" filled="f" stroked="t" coordsize="21600,21600" o:gfxdata="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tHEY9YAAAAIAQAADwAAAAAAAAABACAAAAAiAAAAZHJzL2Rvd25yZXYu&#10;eG1sUEsBAhQAFAAAAAgAh07iQP77lTn9AQAA6QMAAA4AAAAAAAAAAQAgAAAAJQEAAGRycy9lMm9E&#10;b2MueG1sUEsFBgAAAAAGAAYAWQEAAJQFAAAAAA==&#10;">
                      <v:fill on="f" focussize="0,0"/>
                      <v:stroke color="#000000" joinstyle="round" endarrow="block"/>
                      <v:imagedata o:title=""/>
                      <o:lock v:ext="edit" aspectratio="f"/>
                    </v:shape>
                  </w:pict>
                </mc:Fallback>
              </mc:AlternateContent>
            </w:r>
            <w:r>
              <w:rPr>
                <w:rFonts w:hint="eastAsia" w:ascii="Times New Roman" w:hAnsi="Times New Roman" w:cs="Times New Roman"/>
                <w:kern w:val="2"/>
                <w:szCs w:val="28"/>
              </w:rPr>
              <w:t xml:space="preserve"> </w:t>
            </w:r>
            <w:r>
              <w:rPr>
                <w:rFonts w:ascii="Times New Roman" w:hAnsi="Times New Roman" w:cs="Times New Roman"/>
                <w:kern w:val="2"/>
                <w:szCs w:val="28"/>
              </w:rPr>
              <w:t xml:space="preserve">      </w:t>
            </w:r>
          </w:p>
          <w:p>
            <w:pPr>
              <w:pStyle w:val="20"/>
              <w:keepLines/>
              <w:widowControl w:val="0"/>
              <w:spacing w:before="0" w:beforeAutospacing="0" w:after="0" w:afterAutospacing="0" w:line="360" w:lineRule="auto"/>
              <w:rPr>
                <w:rFonts w:ascii="Times New Roman" w:hAnsi="Times New Roman" w:cs="Times New Roman"/>
                <w:kern w:val="2"/>
                <w:szCs w:val="28"/>
              </w:rPr>
            </w:pPr>
            <w:r>
              <w:rPr>
                <w:rFonts w:ascii="Times New Roman" w:hAnsi="Times New Roman"/>
                <w:b/>
                <w:bCs/>
                <w:szCs w:val="28"/>
              </w:rPr>
              <mc:AlternateContent>
                <mc:Choice Requires="wps">
                  <w:drawing>
                    <wp:anchor distT="0" distB="0" distL="114300" distR="114300" simplePos="0" relativeHeight="251753472" behindDoc="0" locked="0" layoutInCell="1" allowOverlap="1">
                      <wp:simplePos x="0" y="0"/>
                      <wp:positionH relativeFrom="column">
                        <wp:posOffset>1286510</wp:posOffset>
                      </wp:positionH>
                      <wp:positionV relativeFrom="paragraph">
                        <wp:posOffset>103505</wp:posOffset>
                      </wp:positionV>
                      <wp:extent cx="934085" cy="295275"/>
                      <wp:effectExtent l="0" t="0" r="0" b="0"/>
                      <wp:wrapNone/>
                      <wp:docPr id="95" name="文本框 313"/>
                      <wp:cNvGraphicFramePr/>
                      <a:graphic xmlns:a="http://schemas.openxmlformats.org/drawingml/2006/main">
                        <a:graphicData uri="http://schemas.microsoft.com/office/word/2010/wordprocessingShape">
                          <wps:wsp>
                            <wps:cNvSpPr txBox="1"/>
                            <wps:spPr>
                              <a:xfrm>
                                <a:off x="0" y="0"/>
                                <a:ext cx="934085" cy="295275"/>
                              </a:xfrm>
                              <a:prstGeom prst="rect">
                                <a:avLst/>
                              </a:prstGeom>
                              <a:noFill/>
                              <a:ln>
                                <a:noFill/>
                              </a:ln>
                            </wps:spPr>
                            <wps:txbx>
                              <w:txbxContent>
                                <w:p>
                                  <w:r>
                                    <w:rPr>
                                      <w:rFonts w:hint="eastAsia"/>
                                    </w:rPr>
                                    <w:t>损耗</w:t>
                                  </w:r>
                                  <w:r>
                                    <w:t>540</w:t>
                                  </w:r>
                                </w:p>
                              </w:txbxContent>
                            </wps:txbx>
                            <wps:bodyPr upright="1"/>
                          </wps:wsp>
                        </a:graphicData>
                      </a:graphic>
                    </wp:anchor>
                  </w:drawing>
                </mc:Choice>
                <mc:Fallback>
                  <w:pict>
                    <v:shape id="文本框 313" o:spid="_x0000_s1026" o:spt="202" type="#_x0000_t202" style="position:absolute;left:0pt;margin-left:101.3pt;margin-top:8.15pt;height:23.25pt;width:73.55pt;z-index:251753472;mso-width-relative:page;mso-height-relative:page;" filled="f" stroked="f" coordsize="21600,21600" o:gfxdata="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7OuLfX&#10;AAAACQEAAA8AAAAAAAAAAQAgAAAAIgAAAGRycy9kb3ducmV2LnhtbFBLAQIUABQAAAAIAIdO4kA6&#10;9yrxrwEAAFADAAAOAAAAAAAAAAEAIAAAACYBAABkcnMvZTJvRG9jLnhtbFBLBQYAAAAABgAGAFkB&#10;AABHBQAAAAA=&#10;">
                      <v:fill on="f" focussize="0,0"/>
                      <v:stroke on="f"/>
                      <v:imagedata o:title=""/>
                      <o:lock v:ext="edit" aspectratio="f"/>
                      <v:textbox>
                        <w:txbxContent>
                          <w:p>
                            <w:r>
                              <w:rPr>
                                <w:rFonts w:hint="eastAsia"/>
                              </w:rPr>
                              <w:t>损耗</w:t>
                            </w:r>
                            <w:r>
                              <w:t>540</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52448" behindDoc="0" locked="0" layoutInCell="1" allowOverlap="1">
                      <wp:simplePos x="0" y="0"/>
                      <wp:positionH relativeFrom="column">
                        <wp:posOffset>1080770</wp:posOffset>
                      </wp:positionH>
                      <wp:positionV relativeFrom="paragraph">
                        <wp:posOffset>285750</wp:posOffset>
                      </wp:positionV>
                      <wp:extent cx="239395" cy="152400"/>
                      <wp:effectExtent l="2540" t="0" r="5715" b="19050"/>
                      <wp:wrapNone/>
                      <wp:docPr id="94" name="自选图形 312"/>
                      <wp:cNvGraphicFramePr/>
                      <a:graphic xmlns:a="http://schemas.openxmlformats.org/drawingml/2006/main">
                        <a:graphicData uri="http://schemas.microsoft.com/office/word/2010/wordprocessingShape">
                          <wps:wsp>
                            <wps:cNvCnPr/>
                            <wps:spPr>
                              <a:xfrm flipV="1">
                                <a:off x="0" y="0"/>
                                <a:ext cx="239395" cy="15240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312" o:spid="_x0000_s1026" o:spt="32" type="#_x0000_t32" style="position:absolute;left:0pt;flip:y;margin-left:85.1pt;margin-top:22.5pt;height:12pt;width:18.85pt;z-index:251752448;mso-width-relative:page;mso-height-relative:page;" filled="f" stroked="t" coordsize="21600,21600" o:gfxdata="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&#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3zzqNQAAAAJAQAADwAAAAAAAAABACAAAAAiAAAA&#10;ZHJzL2Rvd25yZXYueG1sUEsBAhQAFAAAAAgAh07iQNxdQcgLAgAA9wMAAA4AAAAAAAAAAQAgAAAA&#10;IwEAAGRycy9lMm9Eb2MueG1sUEsFBgAAAAAGAAYAWQEAAKAFAAAAAA==&#10;">
                      <v:fill on="f" focussize="0,0"/>
                      <v:stroke color="#000000" joinstyle="round" dashstyle="dash" endarrow="block"/>
                      <v:imagedata o:title=""/>
                      <o:lock v:ext="edit" aspectratio="f"/>
                    </v:shape>
                  </w:pict>
                </mc:Fallback>
              </mc:AlternateContent>
            </w:r>
          </w:p>
          <w:p>
            <w:pPr>
              <w:pStyle w:val="20"/>
              <w:keepLines/>
              <w:widowControl w:val="0"/>
              <w:spacing w:before="0" w:beforeAutospacing="0" w:after="0" w:afterAutospacing="0" w:line="360" w:lineRule="auto"/>
              <w:rPr>
                <w:rFonts w:ascii="Times New Roman" w:hAnsi="Times New Roman" w:cs="Times New Roman"/>
                <w:kern w:val="2"/>
                <w:szCs w:val="28"/>
              </w:rPr>
            </w:pPr>
            <w:r>
              <w:rPr>
                <w:rFonts w:ascii="Times New Roman" w:hAnsi="Times New Roman"/>
                <w:b/>
                <w:bCs/>
                <w:szCs w:val="28"/>
              </w:rPr>
              <mc:AlternateContent>
                <mc:Choice Requires="wps">
                  <w:drawing>
                    <wp:anchor distT="0" distB="0" distL="114300" distR="114300" simplePos="0" relativeHeight="251781120" behindDoc="0" locked="0" layoutInCell="1" allowOverlap="1">
                      <wp:simplePos x="0" y="0"/>
                      <wp:positionH relativeFrom="column">
                        <wp:posOffset>3298825</wp:posOffset>
                      </wp:positionH>
                      <wp:positionV relativeFrom="paragraph">
                        <wp:posOffset>140970</wp:posOffset>
                      </wp:positionV>
                      <wp:extent cx="770890" cy="330200"/>
                      <wp:effectExtent l="0" t="0" r="0" b="0"/>
                      <wp:wrapNone/>
                      <wp:docPr id="123" name="文本框 359"/>
                      <wp:cNvGraphicFramePr/>
                      <a:graphic xmlns:a="http://schemas.openxmlformats.org/drawingml/2006/main">
                        <a:graphicData uri="http://schemas.microsoft.com/office/word/2010/wordprocessingShape">
                          <wps:wsp>
                            <wps:cNvSpPr txBox="1"/>
                            <wps:spPr>
                              <a:xfrm>
                                <a:off x="0" y="0"/>
                                <a:ext cx="770890" cy="330200"/>
                              </a:xfrm>
                              <a:prstGeom prst="rect">
                                <a:avLst/>
                              </a:prstGeom>
                              <a:noFill/>
                              <a:ln>
                                <a:noFill/>
                              </a:ln>
                            </wps:spPr>
                            <wps:txbx>
                              <w:txbxContent>
                                <w:p>
                                  <w:r>
                                    <w:rPr>
                                      <w:rFonts w:hint="eastAsia"/>
                                    </w:rPr>
                                    <w:t>循环回用</w:t>
                                  </w:r>
                                </w:p>
                              </w:txbxContent>
                            </wps:txbx>
                            <wps:bodyPr upright="1"/>
                          </wps:wsp>
                        </a:graphicData>
                      </a:graphic>
                    </wp:anchor>
                  </w:drawing>
                </mc:Choice>
                <mc:Fallback>
                  <w:pict>
                    <v:shape id="文本框 359" o:spid="_x0000_s1026" o:spt="202" type="#_x0000_t202" style="position:absolute;left:0pt;margin-left:259.75pt;margin-top:11.1pt;height:26pt;width:60.7pt;z-index:251781120;mso-width-relative:page;mso-height-relative:page;" filled="f" stroked="f" coordsize="21600,21600" o:gfxdata="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FyPz/X&#10;AAAACQEAAA8AAAAAAAAAAQAgAAAAIgAAAGRycy9kb3ducmV2LnhtbFBLAQIUABQAAAAIAIdO4kCt&#10;G08FrwEAAFEDAAAOAAAAAAAAAAEAIAAAACYBAABkcnMvZTJvRG9jLnhtbFBLBQYAAAAABgAGAFkB&#10;AABHBQAAAAA=&#10;">
                      <v:fill on="f" focussize="0,0"/>
                      <v:stroke on="f"/>
                      <v:imagedata o:title=""/>
                      <o:lock v:ext="edit" aspectratio="f"/>
                      <v:textbox>
                        <w:txbxContent>
                          <w:p>
                            <w:r>
                              <w:rPr>
                                <w:rFonts w:hint="eastAsia"/>
                              </w:rPr>
                              <w:t>循环回用</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80096" behindDoc="0" locked="0" layoutInCell="1" allowOverlap="1">
                      <wp:simplePos x="0" y="0"/>
                      <wp:positionH relativeFrom="column">
                        <wp:posOffset>2999740</wp:posOffset>
                      </wp:positionH>
                      <wp:positionV relativeFrom="paragraph">
                        <wp:posOffset>292735</wp:posOffset>
                      </wp:positionV>
                      <wp:extent cx="347980" cy="0"/>
                      <wp:effectExtent l="0" t="38100" r="13970" b="38100"/>
                      <wp:wrapNone/>
                      <wp:docPr id="122" name="自选图形 358"/>
                      <wp:cNvGraphicFramePr/>
                      <a:graphic xmlns:a="http://schemas.openxmlformats.org/drawingml/2006/main">
                        <a:graphicData uri="http://schemas.microsoft.com/office/word/2010/wordprocessingShape">
                          <wps:wsp>
                            <wps:cNvCnPr/>
                            <wps:spPr>
                              <a:xfrm>
                                <a:off x="0" y="0"/>
                                <a:ext cx="3479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58" o:spid="_x0000_s1026" o:spt="32" type="#_x0000_t32" style="position:absolute;left:0pt;margin-left:236.2pt;margin-top:23.05pt;height:0pt;width:27.4pt;z-index:251780096;mso-width-relative:page;mso-height-relative:page;" filled="f" stroked="t" coordsize="21600,21600" o:gfxdata="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5MZfnYAAAACQEAAA8AAAAAAAAAAQAgAAAAIgAAAGRycy9kb3du&#10;cmV2LnhtbFBLAQIUABQAAAAIAIdO4kC/oWyT/wEAAOoDAAAOAAAAAAAAAAEAIAAAACcBAABkcnMv&#10;ZTJvRG9jLnhtbFBLBQYAAAAABgAGAFkBAACYBQAAAAA=&#10;">
                      <v:fill on="f" focussize="0,0"/>
                      <v:stroke color="#000000" joinstyle="round" endarrow="block"/>
                      <v:imagedata o:title=""/>
                      <o:lock v:ext="edit" aspectratio="f"/>
                    </v:shape>
                  </w:pict>
                </mc:Fallback>
              </mc:AlternateContent>
            </w:r>
            <w:r>
              <w:rPr>
                <w:rFonts w:ascii="Times New Roman" w:hAnsi="Times New Roman"/>
                <w:b/>
                <w:bCs/>
                <w:szCs w:val="28"/>
              </w:rPr>
              <mc:AlternateContent>
                <mc:Choice Requires="wps">
                  <w:drawing>
                    <wp:anchor distT="0" distB="0" distL="114300" distR="114300" simplePos="0" relativeHeight="251754496" behindDoc="0" locked="0" layoutInCell="1" allowOverlap="1">
                      <wp:simplePos x="0" y="0"/>
                      <wp:positionH relativeFrom="column">
                        <wp:posOffset>2338705</wp:posOffset>
                      </wp:positionH>
                      <wp:positionV relativeFrom="paragraph">
                        <wp:posOffset>140970</wp:posOffset>
                      </wp:positionV>
                      <wp:extent cx="635000" cy="294640"/>
                      <wp:effectExtent l="5080" t="4445" r="7620" b="5715"/>
                      <wp:wrapNone/>
                      <wp:docPr id="96" name="文本框 314"/>
                      <wp:cNvGraphicFramePr/>
                      <a:graphic xmlns:a="http://schemas.openxmlformats.org/drawingml/2006/main">
                        <a:graphicData uri="http://schemas.microsoft.com/office/word/2010/wordprocessingShape">
                          <wps:wsp>
                            <wps:cNvSpPr txBox="1"/>
                            <wps:spPr>
                              <a:xfrm>
                                <a:off x="0" y="0"/>
                                <a:ext cx="63500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沉淀池</w:t>
                                  </w:r>
                                </w:p>
                              </w:txbxContent>
                            </wps:txbx>
                            <wps:bodyPr upright="1"/>
                          </wps:wsp>
                        </a:graphicData>
                      </a:graphic>
                    </wp:anchor>
                  </w:drawing>
                </mc:Choice>
                <mc:Fallback>
                  <w:pict>
                    <v:shape id="文本框 314" o:spid="_x0000_s1026" o:spt="202" type="#_x0000_t202" style="position:absolute;left:0pt;margin-left:184.15pt;margin-top:11.1pt;height:23.2pt;width:50pt;z-index:251754496;mso-width-relative:page;mso-height-relative:page;" fillcolor="#FFFFFF" filled="t" stroked="t" coordsize="21600,21600" o:gfxdata="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Nmnjr1wAAAAkBAAAPAAAAAAAAAAEA&#10;IAAAACIAAABkcnMvZG93bnJldi54bWxQSwECFAAUAAAACACHTuJA62I+7BACAAA4BAAADgAAAAAA&#10;AAABACAAAAAmAQAAZHJzL2Uyb0RvYy54bWxQSwUGAAAAAAYABgBZAQAAqAUAAAAA&#10;">
                      <v:fill on="t" focussize="0,0"/>
                      <v:stroke color="#000000" joinstyle="miter"/>
                      <v:imagedata o:title=""/>
                      <o:lock v:ext="edit" aspectratio="f"/>
                      <v:textbox>
                        <w:txbxContent>
                          <w:p>
                            <w:r>
                              <w:rPr>
                                <w:rFonts w:hint="eastAsia"/>
                              </w:rPr>
                              <w:t>沉淀池</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51424" behindDoc="0" locked="0" layoutInCell="1" allowOverlap="1">
                      <wp:simplePos x="0" y="0"/>
                      <wp:positionH relativeFrom="column">
                        <wp:posOffset>1829435</wp:posOffset>
                      </wp:positionH>
                      <wp:positionV relativeFrom="paragraph">
                        <wp:posOffset>101600</wp:posOffset>
                      </wp:positionV>
                      <wp:extent cx="509270" cy="246380"/>
                      <wp:effectExtent l="0" t="0" r="0" b="0"/>
                      <wp:wrapNone/>
                      <wp:docPr id="93" name="文本框 311"/>
                      <wp:cNvGraphicFramePr/>
                      <a:graphic xmlns:a="http://schemas.openxmlformats.org/drawingml/2006/main">
                        <a:graphicData uri="http://schemas.microsoft.com/office/word/2010/wordprocessingShape">
                          <wps:wsp>
                            <wps:cNvSpPr txBox="1"/>
                            <wps:spPr>
                              <a:xfrm>
                                <a:off x="0" y="0"/>
                                <a:ext cx="509270" cy="246380"/>
                              </a:xfrm>
                              <a:prstGeom prst="rect">
                                <a:avLst/>
                              </a:prstGeom>
                              <a:noFill/>
                              <a:ln>
                                <a:noFill/>
                              </a:ln>
                            </wps:spPr>
                            <wps:txbx>
                              <w:txbxContent>
                                <w:p>
                                  <w:r>
                                    <w:t>2160</w:t>
                                  </w:r>
                                </w:p>
                              </w:txbxContent>
                            </wps:txbx>
                            <wps:bodyPr upright="1"/>
                          </wps:wsp>
                        </a:graphicData>
                      </a:graphic>
                    </wp:anchor>
                  </w:drawing>
                </mc:Choice>
                <mc:Fallback>
                  <w:pict>
                    <v:shape id="文本框 311" o:spid="_x0000_s1026" o:spt="202" type="#_x0000_t202" style="position:absolute;left:0pt;margin-left:144.05pt;margin-top:8pt;height:19.4pt;width:40.1pt;z-index:251751424;mso-width-relative:page;mso-height-relative:page;" filled="f" stroked="f" coordsize="21600,21600" o:gfxdata="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zwU5TW&#10;AAAACQEAAA8AAAAAAAAAAQAgAAAAIgAAAGRycy9kb3ducmV2LnhtbFBLAQIUABQAAAAIAIdO4kBN&#10;AuumsAEAAFADAAAOAAAAAAAAAAEAIAAAACUBAABkcnMvZTJvRG9jLnhtbFBLBQYAAAAABgAGAFkB&#10;AABHBQAAAAA=&#10;">
                      <v:fill on="f" focussize="0,0"/>
                      <v:stroke on="f"/>
                      <v:imagedata o:title=""/>
                      <o:lock v:ext="edit" aspectratio="f"/>
                      <v:textbox>
                        <w:txbxContent>
                          <w:p>
                            <w:r>
                              <w:t>2160</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49376" behindDoc="0" locked="0" layoutInCell="1" allowOverlap="1">
                      <wp:simplePos x="0" y="0"/>
                      <wp:positionH relativeFrom="column">
                        <wp:posOffset>1829435</wp:posOffset>
                      </wp:positionH>
                      <wp:positionV relativeFrom="paragraph">
                        <wp:posOffset>292735</wp:posOffset>
                      </wp:positionV>
                      <wp:extent cx="509270" cy="0"/>
                      <wp:effectExtent l="0" t="38100" r="5080" b="38100"/>
                      <wp:wrapNone/>
                      <wp:docPr id="91" name="自选图形 309"/>
                      <wp:cNvGraphicFramePr/>
                      <a:graphic xmlns:a="http://schemas.openxmlformats.org/drawingml/2006/main">
                        <a:graphicData uri="http://schemas.microsoft.com/office/word/2010/wordprocessingShape">
                          <wps:wsp>
                            <wps:cNvCnPr/>
                            <wps:spPr>
                              <a:xfrm>
                                <a:off x="0" y="0"/>
                                <a:ext cx="50927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9" o:spid="_x0000_s1026" o:spt="32" type="#_x0000_t32" style="position:absolute;left:0pt;margin-left:144.05pt;margin-top:23.05pt;height:0pt;width:40.1pt;z-index:251749376;mso-width-relative:page;mso-height-relative:page;" filled="f" stroked="t" coordsize="21600,21600" o:gfxdata="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k5QC2AAAAAkBAAAPAAAAAAAAAAEAIAAAACIAAABkcnMvZG93bnJl&#10;di54bWxQSwECFAAUAAAACACHTuJA1zNJcf0BAADpAwAADgAAAAAAAAABACAAAAAnAQAAZHJzL2Uy&#10;b0RvYy54bWxQSwUGAAAAAAYABgBZAQAAlgUAAAAA&#10;">
                      <v:fill on="f" focussize="0,0"/>
                      <v:stroke color="#000000" joinstyle="round" endarrow="block"/>
                      <v:imagedata o:title=""/>
                      <o:lock v:ext="edit" aspectratio="f"/>
                    </v:shape>
                  </w:pict>
                </mc:Fallback>
              </mc:AlternateContent>
            </w:r>
            <w:r>
              <w:rPr>
                <w:rFonts w:ascii="Times New Roman" w:hAnsi="Times New Roman"/>
                <w:b/>
                <w:bCs/>
                <w:szCs w:val="28"/>
              </w:rPr>
              <mc:AlternateContent>
                <mc:Choice Requires="wps">
                  <w:drawing>
                    <wp:anchor distT="0" distB="0" distL="114300" distR="114300" simplePos="0" relativeHeight="251750400" behindDoc="0" locked="0" layoutInCell="1" allowOverlap="1">
                      <wp:simplePos x="0" y="0"/>
                      <wp:positionH relativeFrom="column">
                        <wp:posOffset>161925</wp:posOffset>
                      </wp:positionH>
                      <wp:positionV relativeFrom="paragraph">
                        <wp:posOffset>101600</wp:posOffset>
                      </wp:positionV>
                      <wp:extent cx="509270" cy="246380"/>
                      <wp:effectExtent l="0" t="0" r="0" b="0"/>
                      <wp:wrapNone/>
                      <wp:docPr id="92" name="文本框 310"/>
                      <wp:cNvGraphicFramePr/>
                      <a:graphic xmlns:a="http://schemas.openxmlformats.org/drawingml/2006/main">
                        <a:graphicData uri="http://schemas.microsoft.com/office/word/2010/wordprocessingShape">
                          <wps:wsp>
                            <wps:cNvSpPr txBox="1"/>
                            <wps:spPr>
                              <a:xfrm>
                                <a:off x="0" y="0"/>
                                <a:ext cx="509270" cy="246380"/>
                              </a:xfrm>
                              <a:prstGeom prst="rect">
                                <a:avLst/>
                              </a:prstGeom>
                              <a:noFill/>
                              <a:ln>
                                <a:noFill/>
                              </a:ln>
                            </wps:spPr>
                            <wps:txbx>
                              <w:txbxContent>
                                <w:p>
                                  <w:r>
                                    <w:t>2700</w:t>
                                  </w:r>
                                </w:p>
                              </w:txbxContent>
                            </wps:txbx>
                            <wps:bodyPr upright="1"/>
                          </wps:wsp>
                        </a:graphicData>
                      </a:graphic>
                    </wp:anchor>
                  </w:drawing>
                </mc:Choice>
                <mc:Fallback>
                  <w:pict>
                    <v:shape id="文本框 310" o:spid="_x0000_s1026" o:spt="202" type="#_x0000_t202" style="position:absolute;left:0pt;margin-left:12.75pt;margin-top:8pt;height:19.4pt;width:40.1pt;z-index:251750400;mso-width-relative:page;mso-height-relative:page;" filled="f" stroked="f" coordsize="21600,21600" o:gfxdata="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fAgo7VAAAA&#10;CAEAAA8AAAAAAAAAAQAgAAAAIgAAAGRycy9kb3ducmV2LnhtbFBLAQIUABQAAAAIAIdO4kBu+5UO&#10;rgEAAFADAAAOAAAAAAAAAAEAIAAAACQBAABkcnMvZTJvRG9jLnhtbFBLBQYAAAAABgAGAFkBAABE&#10;BQAAAAA=&#10;">
                      <v:fill on="f" focussize="0,0"/>
                      <v:stroke on="f"/>
                      <v:imagedata o:title=""/>
                      <o:lock v:ext="edit" aspectratio="f"/>
                      <v:textbox>
                        <w:txbxContent>
                          <w:p>
                            <w:r>
                              <w:t>2700</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48352" behindDoc="0" locked="0" layoutInCell="1" allowOverlap="1">
                      <wp:simplePos x="0" y="0"/>
                      <wp:positionH relativeFrom="column">
                        <wp:posOffset>161925</wp:posOffset>
                      </wp:positionH>
                      <wp:positionV relativeFrom="paragraph">
                        <wp:posOffset>292735</wp:posOffset>
                      </wp:positionV>
                      <wp:extent cx="509270" cy="0"/>
                      <wp:effectExtent l="0" t="38100" r="5080" b="38100"/>
                      <wp:wrapNone/>
                      <wp:docPr id="90" name="自选图形 308"/>
                      <wp:cNvGraphicFramePr/>
                      <a:graphic xmlns:a="http://schemas.openxmlformats.org/drawingml/2006/main">
                        <a:graphicData uri="http://schemas.microsoft.com/office/word/2010/wordprocessingShape">
                          <wps:wsp>
                            <wps:cNvCnPr/>
                            <wps:spPr>
                              <a:xfrm>
                                <a:off x="0" y="0"/>
                                <a:ext cx="50927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8" o:spid="_x0000_s1026" o:spt="32" type="#_x0000_t32" style="position:absolute;left:0pt;margin-left:12.75pt;margin-top:23.05pt;height:0pt;width:40.1pt;z-index:251748352;mso-width-relative:page;mso-height-relative:page;" filled="f" stroked="t" coordsize="21600,21600" o:gfxdata="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wRu0DYAAAACAEAAA8AAAAAAAAAAQAgAAAAIgAAAGRycy9kb3ducmV2&#10;LnhtbFBLAQIUABQAAAAIAIdO4kBkllrJ/AEAAOkDAAAOAAAAAAAAAAEAIAAAACcBAABkcnMvZTJv&#10;RG9jLnhtbFBLBQYAAAAABgAGAFkBAACVBQAAAAA=&#10;">
                      <v:fill on="f" focussize="0,0"/>
                      <v:stroke color="#000000" joinstyle="round" endarrow="block"/>
                      <v:imagedata o:title=""/>
                      <o:lock v:ext="edit" aspectratio="f"/>
                    </v:shape>
                  </w:pict>
                </mc:Fallback>
              </mc:AlternateContent>
            </w:r>
            <w:r>
              <w:rPr>
                <w:rFonts w:ascii="Times New Roman" w:hAnsi="Times New Roman"/>
                <w:b/>
                <w:bCs/>
                <w:szCs w:val="28"/>
              </w:rPr>
              <mc:AlternateContent>
                <mc:Choice Requires="wps">
                  <w:drawing>
                    <wp:anchor distT="0" distB="0" distL="114300" distR="114300" simplePos="0" relativeHeight="251747328" behindDoc="0" locked="0" layoutInCell="1" allowOverlap="1">
                      <wp:simplePos x="0" y="0"/>
                      <wp:positionH relativeFrom="column">
                        <wp:posOffset>671195</wp:posOffset>
                      </wp:positionH>
                      <wp:positionV relativeFrom="paragraph">
                        <wp:posOffset>140970</wp:posOffset>
                      </wp:positionV>
                      <wp:extent cx="1167130" cy="294640"/>
                      <wp:effectExtent l="5080" t="5080" r="8890" b="5080"/>
                      <wp:wrapNone/>
                      <wp:docPr id="89" name="文本框 307"/>
                      <wp:cNvGraphicFramePr/>
                      <a:graphic xmlns:a="http://schemas.openxmlformats.org/drawingml/2006/main">
                        <a:graphicData uri="http://schemas.microsoft.com/office/word/2010/wordprocessingShape">
                          <wps:wsp>
                            <wps:cNvSpPr txBox="1"/>
                            <wps:spPr>
                              <a:xfrm>
                                <a:off x="0" y="0"/>
                                <a:ext cx="116713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运输车辆</w:t>
                                  </w:r>
                                  <w:r>
                                    <w:t>清洗水</w:t>
                                  </w:r>
                                </w:p>
                              </w:txbxContent>
                            </wps:txbx>
                            <wps:bodyPr upright="1"/>
                          </wps:wsp>
                        </a:graphicData>
                      </a:graphic>
                    </wp:anchor>
                  </w:drawing>
                </mc:Choice>
                <mc:Fallback>
                  <w:pict>
                    <v:shape id="文本框 307" o:spid="_x0000_s1026" o:spt="202" type="#_x0000_t202" style="position:absolute;left:0pt;margin-left:52.85pt;margin-top:11.1pt;height:23.2pt;width:91.9pt;z-index:251747328;mso-width-relative:page;mso-height-relative:page;" fillcolor="#FFFFFF" filled="t" stroked="t" coordsize="21600,21600" o:gfxdata="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0fRh3YAAAACQEAAA8AAAAAAAAA&#10;AQAgAAAAIgAAAGRycy9kb3ducmV2LnhtbFBLAQIUABQAAAAIAIdO4kAJZ7SLEQIAADkEAAAOAAAA&#10;AAAAAAEAIAAAACcBAABkcnMvZTJvRG9jLnhtbFBLBQYAAAAABgAGAFkBAACqBQAAAAA=&#10;">
                      <v:fill on="t" focussize="0,0"/>
                      <v:stroke color="#000000" joinstyle="miter"/>
                      <v:imagedata o:title=""/>
                      <o:lock v:ext="edit" aspectratio="f"/>
                      <v:textbox>
                        <w:txbxContent>
                          <w:p>
                            <w:r>
                              <w:rPr>
                                <w:rFonts w:hint="eastAsia"/>
                              </w:rPr>
                              <w:t>运输车辆</w:t>
                            </w:r>
                            <w:r>
                              <w:t>清洗水</w:t>
                            </w:r>
                          </w:p>
                        </w:txbxContent>
                      </v:textbox>
                    </v:shape>
                  </w:pict>
                </mc:Fallback>
              </mc:AlternateContent>
            </w:r>
          </w:p>
          <w:p>
            <w:pPr>
              <w:pStyle w:val="20"/>
              <w:keepLines/>
              <w:widowControl w:val="0"/>
              <w:spacing w:before="0" w:beforeAutospacing="0" w:after="0" w:afterAutospacing="0" w:line="360" w:lineRule="auto"/>
              <w:rPr>
                <w:rFonts w:ascii="Times New Roman" w:hAnsi="Times New Roman" w:cs="Times New Roman"/>
                <w:kern w:val="2"/>
                <w:szCs w:val="28"/>
              </w:rPr>
            </w:pPr>
            <w:r>
              <w:rPr>
                <w:rFonts w:ascii="Times New Roman" w:hAnsi="Times New Roman"/>
                <w:b/>
                <w:bCs/>
                <w:szCs w:val="28"/>
              </w:rPr>
              <mc:AlternateContent>
                <mc:Choice Requires="wps">
                  <w:drawing>
                    <wp:anchor distT="0" distB="0" distL="114300" distR="114300" simplePos="0" relativeHeight="251759616" behindDoc="0" locked="0" layoutInCell="1" allowOverlap="1">
                      <wp:simplePos x="0" y="0"/>
                      <wp:positionH relativeFrom="column">
                        <wp:posOffset>1887855</wp:posOffset>
                      </wp:positionH>
                      <wp:positionV relativeFrom="paragraph">
                        <wp:posOffset>274320</wp:posOffset>
                      </wp:positionV>
                      <wp:extent cx="509270" cy="246380"/>
                      <wp:effectExtent l="0" t="0" r="0" b="0"/>
                      <wp:wrapNone/>
                      <wp:docPr id="101" name="文本框 321"/>
                      <wp:cNvGraphicFramePr/>
                      <a:graphic xmlns:a="http://schemas.openxmlformats.org/drawingml/2006/main">
                        <a:graphicData uri="http://schemas.microsoft.com/office/word/2010/wordprocessingShape">
                          <wps:wsp>
                            <wps:cNvSpPr txBox="1"/>
                            <wps:spPr>
                              <a:xfrm>
                                <a:off x="0" y="0"/>
                                <a:ext cx="509270" cy="246380"/>
                              </a:xfrm>
                              <a:prstGeom prst="rect">
                                <a:avLst/>
                              </a:prstGeom>
                              <a:noFill/>
                              <a:ln>
                                <a:noFill/>
                              </a:ln>
                            </wps:spPr>
                            <wps:txbx>
                              <w:txbxContent>
                                <w:p>
                                  <w:r>
                                    <w:t>60</w:t>
                                  </w:r>
                                </w:p>
                              </w:txbxContent>
                            </wps:txbx>
                            <wps:bodyPr upright="1"/>
                          </wps:wsp>
                        </a:graphicData>
                      </a:graphic>
                    </wp:anchor>
                  </w:drawing>
                </mc:Choice>
                <mc:Fallback>
                  <w:pict>
                    <v:shape id="文本框 321" o:spid="_x0000_s1026" o:spt="202" type="#_x0000_t202" style="position:absolute;left:0pt;margin-left:148.65pt;margin-top:21.6pt;height:19.4pt;width:40.1pt;z-index:251759616;mso-width-relative:page;mso-height-relative:page;" filled="f" stroked="f" coordsize="21600,21600" o:gfxdata="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4IxF&#10;1wAAAAkBAAAPAAAAAAAAAAEAIAAAACIAAABkcnMvZG93bnJldi54bWxQSwECFAAUAAAACACHTuJA&#10;9T+dc7ABAABRAwAADgAAAAAAAAABACAAAAAmAQAAZHJzL2Uyb0RvYy54bWxQSwUGAAAAAAYABgBZ&#10;AQAASAUAAAAA&#10;">
                      <v:fill on="f" focussize="0,0"/>
                      <v:stroke on="f"/>
                      <v:imagedata o:title=""/>
                      <o:lock v:ext="edit" aspectratio="f"/>
                      <v:textbox>
                        <w:txbxContent>
                          <w:p>
                            <w:r>
                              <w:t>60</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58592" behindDoc="0" locked="0" layoutInCell="1" allowOverlap="1">
                      <wp:simplePos x="0" y="0"/>
                      <wp:positionH relativeFrom="column">
                        <wp:posOffset>216535</wp:posOffset>
                      </wp:positionH>
                      <wp:positionV relativeFrom="paragraph">
                        <wp:posOffset>274320</wp:posOffset>
                      </wp:positionV>
                      <wp:extent cx="509270" cy="246380"/>
                      <wp:effectExtent l="0" t="0" r="0" b="0"/>
                      <wp:wrapNone/>
                      <wp:docPr id="100" name="文本框 320"/>
                      <wp:cNvGraphicFramePr/>
                      <a:graphic xmlns:a="http://schemas.openxmlformats.org/drawingml/2006/main">
                        <a:graphicData uri="http://schemas.microsoft.com/office/word/2010/wordprocessingShape">
                          <wps:wsp>
                            <wps:cNvSpPr txBox="1"/>
                            <wps:spPr>
                              <a:xfrm>
                                <a:off x="0" y="0"/>
                                <a:ext cx="509270" cy="246380"/>
                              </a:xfrm>
                              <a:prstGeom prst="rect">
                                <a:avLst/>
                              </a:prstGeom>
                              <a:noFill/>
                              <a:ln>
                                <a:noFill/>
                              </a:ln>
                            </wps:spPr>
                            <wps:txbx>
                              <w:txbxContent>
                                <w:p>
                                  <w:r>
                                    <w:t>60</w:t>
                                  </w:r>
                                </w:p>
                              </w:txbxContent>
                            </wps:txbx>
                            <wps:bodyPr upright="1"/>
                          </wps:wsp>
                        </a:graphicData>
                      </a:graphic>
                    </wp:anchor>
                  </w:drawing>
                </mc:Choice>
                <mc:Fallback>
                  <w:pict>
                    <v:shape id="文本框 320" o:spid="_x0000_s1026" o:spt="202" type="#_x0000_t202" style="position:absolute;left:0pt;margin-left:17.05pt;margin-top:21.6pt;height:19.4pt;width:40.1pt;z-index:251758592;mso-width-relative:page;mso-height-relative:page;" filled="f" stroked="f" coordsize="21600,21600" o:gfxdata="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T3WFdUAAAAI&#10;AQAADwAAAAAAAAABACAAAAAiAAAAZHJzL2Rvd25yZXYueG1sUEsBAhQAFAAAAAgAh07iQNbG49ut&#10;AQAAUQMAAA4AAAAAAAAAAQAgAAAAJAEAAGRycy9lMm9Eb2MueG1sUEsFBgAAAAAGAAYAWQEAAEMF&#10;AAAAAA==&#10;">
                      <v:fill on="f" focussize="0,0"/>
                      <v:stroke on="f"/>
                      <v:imagedata o:title=""/>
                      <o:lock v:ext="edit" aspectratio="f"/>
                      <v:textbox>
                        <w:txbxContent>
                          <w:p>
                            <w:r>
                              <w:t>60</w:t>
                            </w:r>
                          </w:p>
                        </w:txbxContent>
                      </v:textbox>
                    </v:shape>
                  </w:pict>
                </mc:Fallback>
              </mc:AlternateContent>
            </w:r>
          </w:p>
          <w:p>
            <w:pPr>
              <w:pStyle w:val="20"/>
              <w:keepLines/>
              <w:widowControl w:val="0"/>
              <w:spacing w:before="0" w:beforeAutospacing="0" w:after="0" w:afterAutospacing="0" w:line="360" w:lineRule="auto"/>
              <w:rPr>
                <w:rFonts w:ascii="Times New Roman" w:hAnsi="Times New Roman" w:cs="Times New Roman"/>
                <w:kern w:val="2"/>
                <w:szCs w:val="28"/>
              </w:rPr>
            </w:pPr>
            <w:r>
              <w:rPr>
                <w:rFonts w:ascii="Times New Roman" w:hAnsi="Times New Roman"/>
                <w:b/>
                <w:bCs/>
                <w:szCs w:val="28"/>
              </w:rPr>
              <mc:AlternateContent>
                <mc:Choice Requires="wps">
                  <w:drawing>
                    <wp:anchor distT="0" distB="0" distL="114300" distR="114300" simplePos="0" relativeHeight="251783168" behindDoc="0" locked="0" layoutInCell="1" allowOverlap="1">
                      <wp:simplePos x="0" y="0"/>
                      <wp:positionH relativeFrom="column">
                        <wp:posOffset>3343910</wp:posOffset>
                      </wp:positionH>
                      <wp:positionV relativeFrom="paragraph">
                        <wp:posOffset>51435</wp:posOffset>
                      </wp:positionV>
                      <wp:extent cx="770890" cy="330200"/>
                      <wp:effectExtent l="0" t="0" r="0" b="0"/>
                      <wp:wrapNone/>
                      <wp:docPr id="125" name="文本框 361"/>
                      <wp:cNvGraphicFramePr/>
                      <a:graphic xmlns:a="http://schemas.openxmlformats.org/drawingml/2006/main">
                        <a:graphicData uri="http://schemas.microsoft.com/office/word/2010/wordprocessingShape">
                          <wps:wsp>
                            <wps:cNvSpPr txBox="1"/>
                            <wps:spPr>
                              <a:xfrm>
                                <a:off x="0" y="0"/>
                                <a:ext cx="770890" cy="330200"/>
                              </a:xfrm>
                              <a:prstGeom prst="rect">
                                <a:avLst/>
                              </a:prstGeom>
                              <a:noFill/>
                              <a:ln>
                                <a:noFill/>
                              </a:ln>
                            </wps:spPr>
                            <wps:txbx>
                              <w:txbxContent>
                                <w:p>
                                  <w:r>
                                    <w:rPr>
                                      <w:rFonts w:hint="eastAsia"/>
                                    </w:rPr>
                                    <w:t>循环回用</w:t>
                                  </w:r>
                                </w:p>
                              </w:txbxContent>
                            </wps:txbx>
                            <wps:bodyPr upright="1"/>
                          </wps:wsp>
                        </a:graphicData>
                      </a:graphic>
                    </wp:anchor>
                  </w:drawing>
                </mc:Choice>
                <mc:Fallback>
                  <w:pict>
                    <v:shape id="文本框 361" o:spid="_x0000_s1026" o:spt="202" type="#_x0000_t202" style="position:absolute;left:0pt;margin-left:263.3pt;margin-top:4.05pt;height:26pt;width:60.7pt;z-index:251783168;mso-width-relative:page;mso-height-relative:page;" filled="f" stroked="f" coordsize="21600,21600" o:gfxdata="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8RavzVAAAA&#10;CAEAAA8AAAAAAAAAAQAgAAAAIgAAAGRycy9kb3ducmV2LnhtbFBLAQIUABQAAAAIAIdO4kA3gBPR&#10;rgEAAFEDAAAOAAAAAAAAAAEAIAAAACQBAABkcnMvZTJvRG9jLnhtbFBLBQYAAAAABgAGAFkBAABE&#10;BQAAAAA=&#10;">
                      <v:fill on="f" focussize="0,0"/>
                      <v:stroke on="f"/>
                      <v:imagedata o:title=""/>
                      <o:lock v:ext="edit" aspectratio="f"/>
                      <v:textbox>
                        <w:txbxContent>
                          <w:p>
                            <w:r>
                              <w:rPr>
                                <w:rFonts w:hint="eastAsia"/>
                              </w:rPr>
                              <w:t>循环回用</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82144" behindDoc="0" locked="0" layoutInCell="1" allowOverlap="1">
                      <wp:simplePos x="0" y="0"/>
                      <wp:positionH relativeFrom="column">
                        <wp:posOffset>2999740</wp:posOffset>
                      </wp:positionH>
                      <wp:positionV relativeFrom="paragraph">
                        <wp:posOffset>223520</wp:posOffset>
                      </wp:positionV>
                      <wp:extent cx="347980" cy="0"/>
                      <wp:effectExtent l="0" t="38100" r="13970" b="38100"/>
                      <wp:wrapNone/>
                      <wp:docPr id="124" name="自选图形 360"/>
                      <wp:cNvGraphicFramePr/>
                      <a:graphic xmlns:a="http://schemas.openxmlformats.org/drawingml/2006/main">
                        <a:graphicData uri="http://schemas.microsoft.com/office/word/2010/wordprocessingShape">
                          <wps:wsp>
                            <wps:cNvCnPr/>
                            <wps:spPr>
                              <a:xfrm>
                                <a:off x="0" y="0"/>
                                <a:ext cx="3479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0" o:spid="_x0000_s1026" o:spt="32" type="#_x0000_t32" style="position:absolute;left:0pt;margin-left:236.2pt;margin-top:17.6pt;height:0pt;width:27.4pt;z-index:251782144;mso-width-relative:page;mso-height-relative:page;" filled="f" stroked="t" coordsize="21600,21600" o:gfxdata="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e4pLTZAAAACQEAAA8AAAAAAAAAAQAgAAAAIgAAAGRycy9kb3du&#10;cmV2LnhtbFBLAQIUABQAAAAIAIdO4kDFsCSm/gEAAOoDAAAOAAAAAAAAAAEAIAAAACgBAABkcnMv&#10;ZTJvRG9jLnhtbFBLBQYAAAAABgAGAFkBAACYBQAAAAA=&#10;">
                      <v:fill on="f" focussize="0,0"/>
                      <v:stroke color="#000000" joinstyle="round" endarrow="block"/>
                      <v:imagedata o:title=""/>
                      <o:lock v:ext="edit" aspectratio="f"/>
                    </v:shape>
                  </w:pict>
                </mc:Fallback>
              </mc:AlternateContent>
            </w:r>
            <w:r>
              <w:rPr>
                <w:rFonts w:ascii="Times New Roman" w:hAnsi="Times New Roman"/>
                <w:b/>
                <w:bCs/>
                <w:szCs w:val="28"/>
              </w:rPr>
              <mc:AlternateContent>
                <mc:Choice Requires="wps">
                  <w:drawing>
                    <wp:anchor distT="0" distB="0" distL="114300" distR="114300" simplePos="0" relativeHeight="251760640" behindDoc="0" locked="0" layoutInCell="1" allowOverlap="1">
                      <wp:simplePos x="0" y="0"/>
                      <wp:positionH relativeFrom="column">
                        <wp:posOffset>2338705</wp:posOffset>
                      </wp:positionH>
                      <wp:positionV relativeFrom="paragraph">
                        <wp:posOffset>86995</wp:posOffset>
                      </wp:positionV>
                      <wp:extent cx="635000" cy="294640"/>
                      <wp:effectExtent l="5080" t="4445" r="7620" b="5715"/>
                      <wp:wrapNone/>
                      <wp:docPr id="102" name="文本框 322"/>
                      <wp:cNvGraphicFramePr/>
                      <a:graphic xmlns:a="http://schemas.openxmlformats.org/drawingml/2006/main">
                        <a:graphicData uri="http://schemas.microsoft.com/office/word/2010/wordprocessingShape">
                          <wps:wsp>
                            <wps:cNvSpPr txBox="1"/>
                            <wps:spPr>
                              <a:xfrm>
                                <a:off x="0" y="0"/>
                                <a:ext cx="63500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沉淀池</w:t>
                                  </w:r>
                                </w:p>
                              </w:txbxContent>
                            </wps:txbx>
                            <wps:bodyPr upright="1"/>
                          </wps:wsp>
                        </a:graphicData>
                      </a:graphic>
                    </wp:anchor>
                  </w:drawing>
                </mc:Choice>
                <mc:Fallback>
                  <w:pict>
                    <v:shape id="文本框 322" o:spid="_x0000_s1026" o:spt="202" type="#_x0000_t202" style="position:absolute;left:0pt;margin-left:184.15pt;margin-top:6.85pt;height:23.2pt;width:50pt;z-index:251760640;mso-width-relative:page;mso-height-relative:page;" fillcolor="#FFFFFF" filled="t" stroked="t" coordsize="21600,21600" o:gfxdata="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XKVc1wAAAAkBAAAPAAAAAAAAAAEA&#10;IAAAACIAAABkcnMvZG93bnJldi54bWxQSwECFAAUAAAACACHTuJAaTHOBRACAAA5BAAADgAAAAAA&#10;AAABACAAAAAmAQAAZHJzL2Uyb0RvYy54bWxQSwUGAAAAAAYABgBZAQAAqAUAAAAA&#10;">
                      <v:fill on="t" focussize="0,0"/>
                      <v:stroke color="#000000" joinstyle="miter"/>
                      <v:imagedata o:title=""/>
                      <o:lock v:ext="edit" aspectratio="f"/>
                      <v:textbox>
                        <w:txbxContent>
                          <w:p>
                            <w:r>
                              <w:rPr>
                                <w:rFonts w:hint="eastAsia"/>
                              </w:rPr>
                              <w:t>沉淀池</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56544" behindDoc="0" locked="0" layoutInCell="1" allowOverlap="1">
                      <wp:simplePos x="0" y="0"/>
                      <wp:positionH relativeFrom="column">
                        <wp:posOffset>1829435</wp:posOffset>
                      </wp:positionH>
                      <wp:positionV relativeFrom="paragraph">
                        <wp:posOffset>223520</wp:posOffset>
                      </wp:positionV>
                      <wp:extent cx="509270" cy="0"/>
                      <wp:effectExtent l="0" t="38100" r="5080" b="38100"/>
                      <wp:wrapNone/>
                      <wp:docPr id="98" name="自选图形 317"/>
                      <wp:cNvGraphicFramePr/>
                      <a:graphic xmlns:a="http://schemas.openxmlformats.org/drawingml/2006/main">
                        <a:graphicData uri="http://schemas.microsoft.com/office/word/2010/wordprocessingShape">
                          <wps:wsp>
                            <wps:cNvCnPr/>
                            <wps:spPr>
                              <a:xfrm>
                                <a:off x="0" y="0"/>
                                <a:ext cx="50927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7" o:spid="_x0000_s1026" o:spt="32" type="#_x0000_t32" style="position:absolute;left:0pt;margin-left:144.05pt;margin-top:17.6pt;height:0pt;width:40.1pt;z-index:251756544;mso-width-relative:page;mso-height-relative:page;" filled="f" stroked="t" coordsize="21600,21600" o:gfxdata="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WdVT9kAAAAJAQAADwAAAAAAAAABACAAAAAiAAAAZHJzL2Rvd25y&#10;ZXYueG1sUEsBAhQAFAAAAAgAh07iQDIFwmb9AQAA6QMAAA4AAAAAAAAAAQAgAAAAKA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b/>
                <w:bCs/>
                <w:szCs w:val="28"/>
              </w:rPr>
              <mc:AlternateContent>
                <mc:Choice Requires="wps">
                  <w:drawing>
                    <wp:anchor distT="0" distB="0" distL="114300" distR="114300" simplePos="0" relativeHeight="251757568" behindDoc="0" locked="0" layoutInCell="1" allowOverlap="1">
                      <wp:simplePos x="0" y="0"/>
                      <wp:positionH relativeFrom="column">
                        <wp:posOffset>161925</wp:posOffset>
                      </wp:positionH>
                      <wp:positionV relativeFrom="paragraph">
                        <wp:posOffset>223520</wp:posOffset>
                      </wp:positionV>
                      <wp:extent cx="509270" cy="0"/>
                      <wp:effectExtent l="0" t="38100" r="5080" b="38100"/>
                      <wp:wrapNone/>
                      <wp:docPr id="99" name="自选图形 319"/>
                      <wp:cNvGraphicFramePr/>
                      <a:graphic xmlns:a="http://schemas.openxmlformats.org/drawingml/2006/main">
                        <a:graphicData uri="http://schemas.microsoft.com/office/word/2010/wordprocessingShape">
                          <wps:wsp>
                            <wps:cNvCnPr/>
                            <wps:spPr>
                              <a:xfrm>
                                <a:off x="0" y="0"/>
                                <a:ext cx="50927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9" o:spid="_x0000_s1026" o:spt="32" type="#_x0000_t32" style="position:absolute;left:0pt;margin-left:12.75pt;margin-top:17.6pt;height:0pt;width:40.1pt;z-index:251757568;mso-width-relative:page;mso-height-relative:page;" filled="f" stroked="t" coordsize="21600,21600" o:gfxdata="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V5XoN2AAAAAgBAAAPAAAAAAAAAAEAIAAAACIAAABkcnMvZG93bnJl&#10;di54bWxQSwECFAAUAAAACACHTuJApxtU8P0BAADpAwAADgAAAAAAAAABACAAAAAnAQAAZHJzL2Uy&#10;b0RvYy54bWxQSwUGAAAAAAYABgBZAQAAlgUAAAAA&#10;">
                      <v:fill on="f" focussize="0,0"/>
                      <v:stroke color="#000000" joinstyle="round" endarrow="block"/>
                      <v:imagedata o:title=""/>
                      <o:lock v:ext="edit" aspectratio="f"/>
                    </v:shape>
                  </w:pict>
                </mc:Fallback>
              </mc:AlternateContent>
            </w:r>
            <w:r>
              <w:rPr>
                <w:rFonts w:ascii="Times New Roman" w:hAnsi="Times New Roman"/>
                <w:b/>
                <w:bCs/>
                <w:szCs w:val="28"/>
              </w:rPr>
              <mc:AlternateContent>
                <mc:Choice Requires="wps">
                  <w:drawing>
                    <wp:anchor distT="0" distB="0" distL="114300" distR="114300" simplePos="0" relativeHeight="251755520" behindDoc="0" locked="0" layoutInCell="1" allowOverlap="1">
                      <wp:simplePos x="0" y="0"/>
                      <wp:positionH relativeFrom="column">
                        <wp:posOffset>671195</wp:posOffset>
                      </wp:positionH>
                      <wp:positionV relativeFrom="paragraph">
                        <wp:posOffset>86995</wp:posOffset>
                      </wp:positionV>
                      <wp:extent cx="1167130" cy="294640"/>
                      <wp:effectExtent l="5080" t="5080" r="8890" b="5080"/>
                      <wp:wrapNone/>
                      <wp:docPr id="97" name="文本框 315"/>
                      <wp:cNvGraphicFramePr/>
                      <a:graphic xmlns:a="http://schemas.openxmlformats.org/drawingml/2006/main">
                        <a:graphicData uri="http://schemas.microsoft.com/office/word/2010/wordprocessingShape">
                          <wps:wsp>
                            <wps:cNvSpPr txBox="1"/>
                            <wps:spPr>
                              <a:xfrm>
                                <a:off x="0" y="0"/>
                                <a:ext cx="116713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厂区地面</w:t>
                                  </w:r>
                                  <w:r>
                                    <w:t>冲洗水</w:t>
                                  </w:r>
                                </w:p>
                              </w:txbxContent>
                            </wps:txbx>
                            <wps:bodyPr upright="1"/>
                          </wps:wsp>
                        </a:graphicData>
                      </a:graphic>
                    </wp:anchor>
                  </w:drawing>
                </mc:Choice>
                <mc:Fallback>
                  <w:pict>
                    <v:shape id="文本框 315" o:spid="_x0000_s1026" o:spt="202" type="#_x0000_t202" style="position:absolute;left:0pt;margin-left:52.85pt;margin-top:6.85pt;height:23.2pt;width:91.9pt;z-index:251755520;mso-width-relative:page;mso-height-relative:page;" fillcolor="#FFFFFF" filled="t" stroked="t" coordsize="21600,21600" o:gfxdata="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tmbqtgAAAAJAQAADwAAAAAAAAAB&#10;ACAAAAAiAAAAZHJzL2Rvd25yZXYueG1sUEsBAhQAFAAAAAgAh07iQB9dqCMQAgAAOQQAAA4AAAAA&#10;AAAAAQAgAAAAJwEAAGRycy9lMm9Eb2MueG1sUEsFBgAAAAAGAAYAWQEAAKkFAAAAAA==&#10;">
                      <v:fill on="t" focussize="0,0"/>
                      <v:stroke color="#000000" joinstyle="miter"/>
                      <v:imagedata o:title=""/>
                      <o:lock v:ext="edit" aspectratio="f"/>
                      <v:textbox>
                        <w:txbxContent>
                          <w:p>
                            <w:r>
                              <w:rPr>
                                <w:rFonts w:hint="eastAsia"/>
                              </w:rPr>
                              <w:t>厂区地面</w:t>
                            </w:r>
                            <w:r>
                              <w:t>冲洗水</w:t>
                            </w:r>
                          </w:p>
                        </w:txbxContent>
                      </v:textbox>
                    </v:shape>
                  </w:pict>
                </mc:Fallback>
              </mc:AlternateContent>
            </w:r>
          </w:p>
          <w:p>
            <w:pPr>
              <w:pStyle w:val="20"/>
              <w:keepLines/>
              <w:widowControl w:val="0"/>
              <w:spacing w:before="0" w:beforeAutospacing="0" w:after="0" w:afterAutospacing="0" w:line="360" w:lineRule="auto"/>
              <w:rPr>
                <w:rFonts w:ascii="Times New Roman" w:hAnsi="Times New Roman" w:cs="Times New Roman"/>
                <w:kern w:val="2"/>
                <w:szCs w:val="28"/>
              </w:rPr>
            </w:pPr>
            <w:r>
              <w:rPr>
                <w:rFonts w:ascii="Times New Roman" w:hAnsi="Times New Roman"/>
                <w:b/>
                <w:bCs/>
                <w:szCs w:val="28"/>
              </w:rPr>
              <mc:AlternateContent>
                <mc:Choice Requires="wps">
                  <w:drawing>
                    <wp:anchor distT="0" distB="0" distL="114300" distR="114300" simplePos="0" relativeHeight="251786240" behindDoc="0" locked="0" layoutInCell="1" allowOverlap="1">
                      <wp:simplePos x="0" y="0"/>
                      <wp:positionH relativeFrom="column">
                        <wp:posOffset>-167640</wp:posOffset>
                      </wp:positionH>
                      <wp:positionV relativeFrom="paragraph">
                        <wp:posOffset>220980</wp:posOffset>
                      </wp:positionV>
                      <wp:extent cx="471805" cy="306705"/>
                      <wp:effectExtent l="0" t="0" r="0" b="0"/>
                      <wp:wrapNone/>
                      <wp:docPr id="128" name="文本框 366"/>
                      <wp:cNvGraphicFramePr/>
                      <a:graphic xmlns:a="http://schemas.openxmlformats.org/drawingml/2006/main">
                        <a:graphicData uri="http://schemas.microsoft.com/office/word/2010/wordprocessingShape">
                          <wps:wsp>
                            <wps:cNvSpPr txBox="1"/>
                            <wps:spPr>
                              <a:xfrm>
                                <a:off x="0" y="0"/>
                                <a:ext cx="471805" cy="306705"/>
                              </a:xfrm>
                              <a:prstGeom prst="rect">
                                <a:avLst/>
                              </a:prstGeom>
                              <a:noFill/>
                              <a:ln>
                                <a:noFill/>
                              </a:ln>
                            </wps:spPr>
                            <wps:txbx>
                              <w:txbxContent>
                                <w:p>
                                  <w:r>
                                    <w:t>1182</w:t>
                                  </w:r>
                                </w:p>
                              </w:txbxContent>
                            </wps:txbx>
                            <wps:bodyPr upright="1"/>
                          </wps:wsp>
                        </a:graphicData>
                      </a:graphic>
                    </wp:anchor>
                  </w:drawing>
                </mc:Choice>
                <mc:Fallback>
                  <w:pict>
                    <v:shape id="文本框 366" o:spid="_x0000_s1026" o:spt="202" type="#_x0000_t202" style="position:absolute;left:0pt;margin-left:-13.2pt;margin-top:17.4pt;height:24.15pt;width:37.15pt;z-index:251786240;mso-width-relative:page;mso-height-relative:page;" filled="f" stroked="f" coordsize="21600,21600" o:gfxdata="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Q3/KrX&#10;AAAACAEAAA8AAAAAAAAAAQAgAAAAIgAAAGRycy9kb3ducmV2LnhtbFBLAQIUABQAAAAIAIdO4kD8&#10;MRFIrwEAAFEDAAAOAAAAAAAAAAEAIAAAACYBAABkcnMvZTJvRG9jLnhtbFBLBQYAAAAABgAGAFkB&#10;AABHBQAAAAA=&#10;">
                      <v:fill on="f" focussize="0,0"/>
                      <v:stroke on="f"/>
                      <v:imagedata o:title=""/>
                      <o:lock v:ext="edit" aspectratio="f"/>
                      <v:textbox>
                        <w:txbxContent>
                          <w:p>
                            <w:r>
                              <w:t>1182</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65760" behindDoc="0" locked="0" layoutInCell="1" allowOverlap="1">
                      <wp:simplePos x="0" y="0"/>
                      <wp:positionH relativeFrom="column">
                        <wp:posOffset>1463040</wp:posOffset>
                      </wp:positionH>
                      <wp:positionV relativeFrom="paragraph">
                        <wp:posOffset>109220</wp:posOffset>
                      </wp:positionV>
                      <wp:extent cx="934085" cy="295275"/>
                      <wp:effectExtent l="0" t="0" r="0" b="0"/>
                      <wp:wrapNone/>
                      <wp:docPr id="107" name="文本框 343"/>
                      <wp:cNvGraphicFramePr/>
                      <a:graphic xmlns:a="http://schemas.openxmlformats.org/drawingml/2006/main">
                        <a:graphicData uri="http://schemas.microsoft.com/office/word/2010/wordprocessingShape">
                          <wps:wsp>
                            <wps:cNvSpPr txBox="1"/>
                            <wps:spPr>
                              <a:xfrm>
                                <a:off x="0" y="0"/>
                                <a:ext cx="934085" cy="295275"/>
                              </a:xfrm>
                              <a:prstGeom prst="rect">
                                <a:avLst/>
                              </a:prstGeom>
                              <a:noFill/>
                              <a:ln>
                                <a:noFill/>
                              </a:ln>
                            </wps:spPr>
                            <wps:txbx>
                              <w:txbxContent>
                                <w:p>
                                  <w:r>
                                    <w:rPr>
                                      <w:rFonts w:hint="eastAsia"/>
                                    </w:rPr>
                                    <w:t>损耗</w:t>
                                  </w:r>
                                  <w:r>
                                    <w:t>300</w:t>
                                  </w:r>
                                </w:p>
                              </w:txbxContent>
                            </wps:txbx>
                            <wps:bodyPr upright="1"/>
                          </wps:wsp>
                        </a:graphicData>
                      </a:graphic>
                    </wp:anchor>
                  </w:drawing>
                </mc:Choice>
                <mc:Fallback>
                  <w:pict>
                    <v:shape id="文本框 343" o:spid="_x0000_s1026" o:spt="202" type="#_x0000_t202" style="position:absolute;left:0pt;margin-left:115.2pt;margin-top:8.6pt;height:23.25pt;width:73.55pt;z-index:251765760;mso-width-relative:page;mso-height-relative:page;" filled="f" stroked="f" coordsize="21600,21600" o:gfxdata="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skZS8&#10;1wAAAAkBAAAPAAAAAAAAAAEAIAAAACIAAABkcnMvZG93bnJldi54bWxQSwECFAAUAAAACACHTuJA&#10;itqdGbABAABRAwAADgAAAAAAAAABACAAAAAmAQAAZHJzL2Uyb0RvYy54bWxQSwUGAAAAAAYABgBZ&#10;AQAASAUAAAAA&#10;">
                      <v:fill on="f" focussize="0,0"/>
                      <v:stroke on="f"/>
                      <v:imagedata o:title=""/>
                      <o:lock v:ext="edit" aspectratio="f"/>
                      <v:textbox>
                        <w:txbxContent>
                          <w:p>
                            <w:r>
                              <w:rPr>
                                <w:rFonts w:hint="eastAsia"/>
                              </w:rPr>
                              <w:t>损耗</w:t>
                            </w:r>
                            <w:r>
                              <w:t>300</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64736" behindDoc="0" locked="0" layoutInCell="1" allowOverlap="1">
                      <wp:simplePos x="0" y="0"/>
                      <wp:positionH relativeFrom="column">
                        <wp:posOffset>1243965</wp:posOffset>
                      </wp:positionH>
                      <wp:positionV relativeFrom="paragraph">
                        <wp:posOffset>290195</wp:posOffset>
                      </wp:positionV>
                      <wp:extent cx="239395" cy="152400"/>
                      <wp:effectExtent l="2540" t="0" r="5715" b="19050"/>
                      <wp:wrapNone/>
                      <wp:docPr id="106" name="自选图形 342"/>
                      <wp:cNvGraphicFramePr/>
                      <a:graphic xmlns:a="http://schemas.openxmlformats.org/drawingml/2006/main">
                        <a:graphicData uri="http://schemas.microsoft.com/office/word/2010/wordprocessingShape">
                          <wps:wsp>
                            <wps:cNvCnPr/>
                            <wps:spPr>
                              <a:xfrm flipV="1">
                                <a:off x="0" y="0"/>
                                <a:ext cx="239395" cy="15240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342" o:spid="_x0000_s1026" o:spt="32" type="#_x0000_t32" style="position:absolute;left:0pt;flip:y;margin-left:97.95pt;margin-top:22.85pt;height:12pt;width:18.85pt;z-index:251764736;mso-width-relative:page;mso-height-relative:page;" filled="f" stroked="t" coordsize="21600,21600" o:gfxdata="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RaiirVAAAACQEAAA8AAAAAAAAAAQAgAAAAIgAA&#10;AGRycy9kb3ducmV2LnhtbFBLAQIUABQAAAAIAIdO4kA25aq0CwIAAPgDAAAOAAAAAAAAAAEAIAAA&#10;ACQBAABkcnMvZTJvRG9jLnhtbFBLBQYAAAAABgAGAFkBAAChBQAAAAA=&#10;">
                      <v:fill on="f" focussize="0,0"/>
                      <v:stroke color="#000000" joinstyle="round" dashstyle="dash" endarrow="block"/>
                      <v:imagedata o:title=""/>
                      <o:lock v:ext="edit" aspectratio="f"/>
                    </v:shape>
                  </w:pict>
                </mc:Fallback>
              </mc:AlternateContent>
            </w:r>
          </w:p>
          <w:p>
            <w:pPr>
              <w:pStyle w:val="20"/>
              <w:keepLines/>
              <w:widowControl w:val="0"/>
              <w:spacing w:before="0" w:beforeAutospacing="0" w:after="0" w:afterAutospacing="0" w:line="360" w:lineRule="auto"/>
              <w:rPr>
                <w:rFonts w:ascii="Times New Roman" w:hAnsi="Times New Roman" w:cs="Times New Roman"/>
                <w:kern w:val="2"/>
                <w:szCs w:val="28"/>
              </w:rPr>
            </w:pPr>
            <w:r>
              <w:rPr>
                <w:rFonts w:ascii="Times New Roman" w:hAnsi="Times New Roman"/>
                <w:b/>
                <w:bCs/>
                <w:szCs w:val="28"/>
              </w:rPr>
              <mc:AlternateContent>
                <mc:Choice Requires="wps">
                  <w:drawing>
                    <wp:anchor distT="0" distB="0" distL="114300" distR="114300" simplePos="0" relativeHeight="251762688" behindDoc="0" locked="0" layoutInCell="1" allowOverlap="1">
                      <wp:simplePos x="0" y="0"/>
                      <wp:positionH relativeFrom="column">
                        <wp:posOffset>216535</wp:posOffset>
                      </wp:positionH>
                      <wp:positionV relativeFrom="paragraph">
                        <wp:posOffset>64135</wp:posOffset>
                      </wp:positionV>
                      <wp:extent cx="694055" cy="246380"/>
                      <wp:effectExtent l="0" t="0" r="0" b="0"/>
                      <wp:wrapNone/>
                      <wp:docPr id="104" name="文本框 340"/>
                      <wp:cNvGraphicFramePr/>
                      <a:graphic xmlns:a="http://schemas.openxmlformats.org/drawingml/2006/main">
                        <a:graphicData uri="http://schemas.microsoft.com/office/word/2010/wordprocessingShape">
                          <wps:wsp>
                            <wps:cNvSpPr txBox="1"/>
                            <wps:spPr>
                              <a:xfrm>
                                <a:off x="0" y="0"/>
                                <a:ext cx="694055" cy="246380"/>
                              </a:xfrm>
                              <a:prstGeom prst="rect">
                                <a:avLst/>
                              </a:prstGeom>
                              <a:noFill/>
                              <a:ln>
                                <a:noFill/>
                              </a:ln>
                            </wps:spPr>
                            <wps:txbx>
                              <w:txbxContent>
                                <w:p>
                                  <w:r>
                                    <w:t>300</w:t>
                                  </w:r>
                                </w:p>
                              </w:txbxContent>
                            </wps:txbx>
                            <wps:bodyPr upright="1"/>
                          </wps:wsp>
                        </a:graphicData>
                      </a:graphic>
                    </wp:anchor>
                  </w:drawing>
                </mc:Choice>
                <mc:Fallback>
                  <w:pict>
                    <v:shape id="文本框 340" o:spid="_x0000_s1026" o:spt="202" type="#_x0000_t202" style="position:absolute;left:0pt;margin-left:17.05pt;margin-top:5.05pt;height:19.4pt;width:54.65pt;z-index:251762688;mso-width-relative:page;mso-height-relative:page;" filled="f" stroked="f" coordsize="21600,21600" o:gfxdata="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kR4eh1QAA&#10;AAgBAAAPAAAAAAAAAAEAIAAAACIAAABkcnMvZG93bnJldi54bWxQSwECFAAUAAAACACHTuJAnMyy&#10;rK8BAABRAwAADgAAAAAAAAABACAAAAAkAQAAZHJzL2Uyb0RvYy54bWxQSwUGAAAAAAYABgBZAQAA&#10;RQUAAAAA&#10;">
                      <v:fill on="f" focussize="0,0"/>
                      <v:stroke on="f"/>
                      <v:imagedata o:title=""/>
                      <o:lock v:ext="edit" aspectratio="f"/>
                      <v:textbox>
                        <w:txbxContent>
                          <w:p>
                            <w:r>
                              <w:t>300</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61664" behindDoc="0" locked="0" layoutInCell="1" allowOverlap="1">
                      <wp:simplePos x="0" y="0"/>
                      <wp:positionH relativeFrom="column">
                        <wp:posOffset>680720</wp:posOffset>
                      </wp:positionH>
                      <wp:positionV relativeFrom="paragraph">
                        <wp:posOffset>145415</wp:posOffset>
                      </wp:positionV>
                      <wp:extent cx="1539875" cy="294640"/>
                      <wp:effectExtent l="5080" t="4445" r="17145" b="5715"/>
                      <wp:wrapNone/>
                      <wp:docPr id="103" name="文本框 339"/>
                      <wp:cNvGraphicFramePr/>
                      <a:graphic xmlns:a="http://schemas.openxmlformats.org/drawingml/2006/main">
                        <a:graphicData uri="http://schemas.microsoft.com/office/word/2010/wordprocessingShape">
                          <wps:wsp>
                            <wps:cNvSpPr txBox="1"/>
                            <wps:spPr>
                              <a:xfrm>
                                <a:off x="0" y="0"/>
                                <a:ext cx="1539875"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堆场及</w:t>
                                  </w:r>
                                  <w:r>
                                    <w:t>运输道路降尘水</w:t>
                                  </w:r>
                                  <w:r>
                                    <w:rPr>
                                      <w:rFonts w:hint="eastAsia"/>
                                    </w:rPr>
                                    <w:t xml:space="preserve"> </w:t>
                                  </w:r>
                                </w:p>
                              </w:txbxContent>
                            </wps:txbx>
                            <wps:bodyPr upright="1"/>
                          </wps:wsp>
                        </a:graphicData>
                      </a:graphic>
                    </wp:anchor>
                  </w:drawing>
                </mc:Choice>
                <mc:Fallback>
                  <w:pict>
                    <v:shape id="文本框 339" o:spid="_x0000_s1026" o:spt="202" type="#_x0000_t202" style="position:absolute;left:0pt;margin-left:53.6pt;margin-top:11.45pt;height:23.2pt;width:121.25pt;z-index:251761664;mso-width-relative:page;mso-height-relative:page;" fillcolor="#FFFFFF" filled="t" stroked="t" coordsize="21600,21600" o:gfxdata="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LnvRU2AAAAAkBAAAPAAAAAAAAAAEA&#10;IAAAACIAAABkcnMvZG93bnJldi54bWxQSwECFAAUAAAACACHTuJARum6Jw8CAAA6BAAADgAAAAAA&#10;AAABACAAAAAnAQAAZHJzL2Uyb0RvYy54bWxQSwUGAAAAAAYABgBZAQAAqAUAAAAA&#10;">
                      <v:fill on="t" focussize="0,0"/>
                      <v:stroke color="#000000" joinstyle="miter"/>
                      <v:imagedata o:title=""/>
                      <o:lock v:ext="edit" aspectratio="f"/>
                      <v:textbox>
                        <w:txbxContent>
                          <w:p>
                            <w:r>
                              <w:rPr>
                                <w:rFonts w:hint="eastAsia"/>
                              </w:rPr>
                              <w:t>堆场及</w:t>
                            </w:r>
                            <w:r>
                              <w:t>运输道路降尘水</w:t>
                            </w:r>
                            <w:r>
                              <w:rPr>
                                <w:rFonts w:hint="eastAsia"/>
                              </w:rPr>
                              <w:t xml:space="preserve"> </w:t>
                            </w:r>
                          </w:p>
                        </w:txbxContent>
                      </v:textbox>
                    </v:shape>
                  </w:pict>
                </mc:Fallback>
              </mc:AlternateContent>
            </w:r>
          </w:p>
          <w:p>
            <w:pPr>
              <w:pStyle w:val="20"/>
              <w:keepLines/>
              <w:widowControl w:val="0"/>
              <w:spacing w:before="0" w:beforeAutospacing="0" w:after="0" w:afterAutospacing="0" w:line="360" w:lineRule="auto"/>
              <w:rPr>
                <w:rFonts w:ascii="Times New Roman" w:hAnsi="Times New Roman" w:cs="Times New Roman"/>
                <w:kern w:val="2"/>
                <w:szCs w:val="28"/>
              </w:rPr>
            </w:pPr>
            <w:r>
              <w:rPr>
                <w:rFonts w:ascii="Times New Roman" w:hAnsi="Times New Roman"/>
                <w:b/>
                <w:bCs/>
                <w:szCs w:val="28"/>
              </w:rPr>
              <mc:AlternateContent>
                <mc:Choice Requires="wps">
                  <w:drawing>
                    <wp:anchor distT="0" distB="0" distL="114300" distR="114300" simplePos="0" relativeHeight="251772928" behindDoc="0" locked="0" layoutInCell="1" allowOverlap="1">
                      <wp:simplePos x="0" y="0"/>
                      <wp:positionH relativeFrom="column">
                        <wp:posOffset>1463040</wp:posOffset>
                      </wp:positionH>
                      <wp:positionV relativeFrom="paragraph">
                        <wp:posOffset>194310</wp:posOffset>
                      </wp:positionV>
                      <wp:extent cx="934085" cy="295275"/>
                      <wp:effectExtent l="0" t="0" r="0" b="0"/>
                      <wp:wrapNone/>
                      <wp:docPr id="115" name="文本框 350"/>
                      <wp:cNvGraphicFramePr/>
                      <a:graphic xmlns:a="http://schemas.openxmlformats.org/drawingml/2006/main">
                        <a:graphicData uri="http://schemas.microsoft.com/office/word/2010/wordprocessingShape">
                          <wps:wsp>
                            <wps:cNvSpPr txBox="1"/>
                            <wps:spPr>
                              <a:xfrm>
                                <a:off x="0" y="0"/>
                                <a:ext cx="934085" cy="295275"/>
                              </a:xfrm>
                              <a:prstGeom prst="rect">
                                <a:avLst/>
                              </a:prstGeom>
                              <a:noFill/>
                              <a:ln>
                                <a:noFill/>
                              </a:ln>
                            </wps:spPr>
                            <wps:txbx>
                              <w:txbxContent>
                                <w:p>
                                  <w:r>
                                    <w:rPr>
                                      <w:rFonts w:hint="eastAsia"/>
                                    </w:rPr>
                                    <w:t>损耗</w:t>
                                  </w:r>
                                  <w:r>
                                    <w:t>62.4</w:t>
                                  </w:r>
                                </w:p>
                              </w:txbxContent>
                            </wps:txbx>
                            <wps:bodyPr upright="1"/>
                          </wps:wsp>
                        </a:graphicData>
                      </a:graphic>
                    </wp:anchor>
                  </w:drawing>
                </mc:Choice>
                <mc:Fallback>
                  <w:pict>
                    <v:shape id="文本框 350" o:spid="_x0000_s1026" o:spt="202" type="#_x0000_t202" style="position:absolute;left:0pt;margin-left:115.2pt;margin-top:15.3pt;height:23.25pt;width:73.55pt;z-index:251772928;mso-width-relative:page;mso-height-relative:page;" filled="f" stroked="f" coordsize="21600,21600" o:gfxdata="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U+fTzY&#10;AAAACQEAAA8AAAAAAAAAAQAgAAAAIgAAAGRycy9kb3ducmV2LnhtbFBLAQIUABQAAAAIAIdO4kCI&#10;+vdvrgEAAFEDAAAOAAAAAAAAAAEAIAAAACcBAABkcnMvZTJvRG9jLnhtbFBLBQYAAAAABgAGAFkB&#10;AABHBQAAAAA=&#10;">
                      <v:fill on="f" focussize="0,0"/>
                      <v:stroke on="f"/>
                      <v:imagedata o:title=""/>
                      <o:lock v:ext="edit" aspectratio="f"/>
                      <v:textbox>
                        <w:txbxContent>
                          <w:p>
                            <w:r>
                              <w:rPr>
                                <w:rFonts w:hint="eastAsia"/>
                              </w:rPr>
                              <w:t>损耗</w:t>
                            </w:r>
                            <w:r>
                              <w:t>62.4</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63712" behindDoc="0" locked="0" layoutInCell="1" allowOverlap="1">
                      <wp:simplePos x="0" y="0"/>
                      <wp:positionH relativeFrom="column">
                        <wp:posOffset>216535</wp:posOffset>
                      </wp:positionH>
                      <wp:positionV relativeFrom="paragraph">
                        <wp:posOffset>13335</wp:posOffset>
                      </wp:positionV>
                      <wp:extent cx="464185" cy="635"/>
                      <wp:effectExtent l="0" t="37465" r="12065" b="38100"/>
                      <wp:wrapNone/>
                      <wp:docPr id="105" name="自选图形 341"/>
                      <wp:cNvGraphicFramePr/>
                      <a:graphic xmlns:a="http://schemas.openxmlformats.org/drawingml/2006/main">
                        <a:graphicData uri="http://schemas.microsoft.com/office/word/2010/wordprocessingShape">
                          <wps:wsp>
                            <wps:cNvCnPr/>
                            <wps:spPr>
                              <a:xfrm>
                                <a:off x="0" y="0"/>
                                <a:ext cx="46418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41" o:spid="_x0000_s1026" o:spt="32" type="#_x0000_t32" style="position:absolute;left:0pt;margin-left:17.05pt;margin-top:1.05pt;height:0.05pt;width:36.55pt;z-index:251763712;mso-width-relative:page;mso-height-relative:page;" filled="f" stroked="t" coordsize="21600,21600" o:gfxdata="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DsMlHVAAAABgEAAA8AAAAAAAAAAQAgAAAAIgAAAGRycy9kb3ducmV2&#10;LnhtbFBLAQIUABQAAAAIAIdO4kC7ADHa/wEAAOwDAAAOAAAAAAAAAAEAIAAAACQBAABkcnMvZTJv&#10;RG9jLnhtbFBLBQYAAAAABgAGAFkBAACVBQAAAAA=&#10;">
                      <v:fill on="f" focussize="0,0"/>
                      <v:stroke color="#000000" joinstyle="round" endarrow="block"/>
                      <v:imagedata o:title=""/>
                      <o:lock v:ext="edit" aspectratio="f"/>
                    </v:shape>
                  </w:pict>
                </mc:Fallback>
              </mc:AlternateContent>
            </w:r>
          </w:p>
          <w:p>
            <w:pPr>
              <w:pStyle w:val="20"/>
              <w:keepLines/>
              <w:widowControl w:val="0"/>
              <w:spacing w:before="0" w:beforeAutospacing="0" w:after="0" w:afterAutospacing="0" w:line="360" w:lineRule="auto"/>
              <w:rPr>
                <w:rFonts w:ascii="Times New Roman" w:hAnsi="Times New Roman" w:cs="Times New Roman"/>
                <w:kern w:val="2"/>
                <w:szCs w:val="28"/>
              </w:rPr>
            </w:pPr>
            <w:r>
              <w:rPr>
                <w:rFonts w:ascii="Times New Roman" w:hAnsi="Times New Roman"/>
                <w:b/>
                <w:bCs/>
                <w:szCs w:val="28"/>
              </w:rPr>
              <mc:AlternateContent>
                <mc:Choice Requires="wps">
                  <w:drawing>
                    <wp:anchor distT="0" distB="0" distL="114300" distR="114300" simplePos="0" relativeHeight="251785216" behindDoc="0" locked="0" layoutInCell="1" allowOverlap="1">
                      <wp:simplePos x="0" y="0"/>
                      <wp:positionH relativeFrom="column">
                        <wp:posOffset>4490720</wp:posOffset>
                      </wp:positionH>
                      <wp:positionV relativeFrom="paragraph">
                        <wp:posOffset>192405</wp:posOffset>
                      </wp:positionV>
                      <wp:extent cx="770890" cy="330200"/>
                      <wp:effectExtent l="0" t="0" r="0" b="0"/>
                      <wp:wrapNone/>
                      <wp:docPr id="127" name="文本框 365"/>
                      <wp:cNvGraphicFramePr/>
                      <a:graphic xmlns:a="http://schemas.openxmlformats.org/drawingml/2006/main">
                        <a:graphicData uri="http://schemas.microsoft.com/office/word/2010/wordprocessingShape">
                          <wps:wsp>
                            <wps:cNvSpPr txBox="1"/>
                            <wps:spPr>
                              <a:xfrm>
                                <a:off x="0" y="0"/>
                                <a:ext cx="770890" cy="330200"/>
                              </a:xfrm>
                              <a:prstGeom prst="rect">
                                <a:avLst/>
                              </a:prstGeom>
                              <a:noFill/>
                              <a:ln>
                                <a:noFill/>
                              </a:ln>
                            </wps:spPr>
                            <wps:txbx>
                              <w:txbxContent>
                                <w:p>
                                  <w:r>
                                    <w:rPr>
                                      <w:rFonts w:hint="eastAsia"/>
                                    </w:rPr>
                                    <w:t>农肥</w:t>
                                  </w:r>
                                </w:p>
                              </w:txbxContent>
                            </wps:txbx>
                            <wps:bodyPr upright="1"/>
                          </wps:wsp>
                        </a:graphicData>
                      </a:graphic>
                    </wp:anchor>
                  </w:drawing>
                </mc:Choice>
                <mc:Fallback>
                  <w:pict>
                    <v:shape id="文本框 365" o:spid="_x0000_s1026" o:spt="202" type="#_x0000_t202" style="position:absolute;left:0pt;margin-left:353.6pt;margin-top:15.15pt;height:26pt;width:60.7pt;z-index:251785216;mso-width-relative:page;mso-height-relative:page;" filled="f" stroked="f" coordsize="21600,21600" o:gfxdata="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JW8x9cA&#10;AAAJAQAADwAAAAAAAAABACAAAAAiAAAAZHJzL2Rvd25yZXYueG1sUEsBAhQAFAAAAAgAh07iQFWr&#10;GkOuAQAAUQMAAA4AAAAAAAAAAQAgAAAAJgEAAGRycy9lMm9Eb2MueG1sUEsFBgAAAAAGAAYAWQEA&#10;AEYFAAAAAA==&#10;">
                      <v:fill on="f" focussize="0,0"/>
                      <v:stroke on="f"/>
                      <v:imagedata o:title=""/>
                      <o:lock v:ext="edit" aspectratio="f"/>
                      <v:textbox>
                        <w:txbxContent>
                          <w:p>
                            <w:r>
                              <w:rPr>
                                <w:rFonts w:hint="eastAsia"/>
                              </w:rPr>
                              <w:t>农肥</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76000" behindDoc="0" locked="0" layoutInCell="1" allowOverlap="1">
                      <wp:simplePos x="0" y="0"/>
                      <wp:positionH relativeFrom="column">
                        <wp:posOffset>3452495</wp:posOffset>
                      </wp:positionH>
                      <wp:positionV relativeFrom="paragraph">
                        <wp:posOffset>234315</wp:posOffset>
                      </wp:positionV>
                      <wp:extent cx="662305" cy="307340"/>
                      <wp:effectExtent l="4445" t="4445" r="19050" b="12065"/>
                      <wp:wrapNone/>
                      <wp:docPr id="118" name="文本框 354"/>
                      <wp:cNvGraphicFramePr/>
                      <a:graphic xmlns:a="http://schemas.openxmlformats.org/drawingml/2006/main">
                        <a:graphicData uri="http://schemas.microsoft.com/office/word/2010/wordprocessingShape">
                          <wps:wsp>
                            <wps:cNvSpPr txBox="1"/>
                            <wps:spPr>
                              <a:xfrm>
                                <a:off x="0" y="0"/>
                                <a:ext cx="662305"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化粪池</w:t>
                                  </w:r>
                                </w:p>
                              </w:txbxContent>
                            </wps:txbx>
                            <wps:bodyPr upright="1"/>
                          </wps:wsp>
                        </a:graphicData>
                      </a:graphic>
                    </wp:anchor>
                  </w:drawing>
                </mc:Choice>
                <mc:Fallback>
                  <w:pict>
                    <v:shape id="文本框 354" o:spid="_x0000_s1026" o:spt="202" type="#_x0000_t202" style="position:absolute;left:0pt;margin-left:271.85pt;margin-top:18.45pt;height:24.2pt;width:52.15pt;z-index:251776000;mso-width-relative:page;mso-height-relative:page;" fillcolor="#FFFFFF" filled="t" stroked="t" coordsize="21600,21600" o:gfxdata="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4dSS2QAAAAkBAAAPAAAAAAAAAAEA&#10;IAAAACIAAABkcnMvZG93bnJldi54bWxQSwECFAAUAAAACACHTuJAl93wqw4CAAA5BAAADgAAAAAA&#10;AAABACAAAAAoAQAAZHJzL2Uyb0RvYy54bWxQSwUGAAAAAAYABgBZAQAAqAUAAAAA&#10;">
                      <v:fill on="t" focussize="0,0"/>
                      <v:stroke color="#000000" joinstyle="miter"/>
                      <v:imagedata o:title=""/>
                      <o:lock v:ext="edit" aspectratio="f"/>
                      <v:textbox>
                        <w:txbxContent>
                          <w:p>
                            <w:r>
                              <w:rPr>
                                <w:rFonts w:hint="eastAsia"/>
                              </w:rPr>
                              <w:t>化粪池</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73952" behindDoc="0" locked="0" layoutInCell="1" allowOverlap="1">
                      <wp:simplePos x="0" y="0"/>
                      <wp:positionH relativeFrom="column">
                        <wp:posOffset>2442210</wp:posOffset>
                      </wp:positionH>
                      <wp:positionV relativeFrom="paragraph">
                        <wp:posOffset>234315</wp:posOffset>
                      </wp:positionV>
                      <wp:extent cx="662305" cy="307340"/>
                      <wp:effectExtent l="4445" t="4445" r="19050" b="12065"/>
                      <wp:wrapNone/>
                      <wp:docPr id="116" name="文本框 352"/>
                      <wp:cNvGraphicFramePr/>
                      <a:graphic xmlns:a="http://schemas.openxmlformats.org/drawingml/2006/main">
                        <a:graphicData uri="http://schemas.microsoft.com/office/word/2010/wordprocessingShape">
                          <wps:wsp>
                            <wps:cNvSpPr txBox="1"/>
                            <wps:spPr>
                              <a:xfrm>
                                <a:off x="0" y="0"/>
                                <a:ext cx="662305"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隔油池</w:t>
                                  </w:r>
                                </w:p>
                              </w:txbxContent>
                            </wps:txbx>
                            <wps:bodyPr upright="1"/>
                          </wps:wsp>
                        </a:graphicData>
                      </a:graphic>
                    </wp:anchor>
                  </w:drawing>
                </mc:Choice>
                <mc:Fallback>
                  <w:pict>
                    <v:shape id="文本框 352" o:spid="_x0000_s1026" o:spt="202" type="#_x0000_t202" style="position:absolute;left:0pt;margin-left:192.3pt;margin-top:18.45pt;height:24.2pt;width:52.15pt;z-index:251773952;mso-width-relative:page;mso-height-relative:page;" fillcolor="#FFFFFF" filled="t" stroked="t" coordsize="21600,21600" o:gfxdata="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yUfidcAAAAJAQAADwAAAAAAAAABACAA&#10;AAAiAAAAZHJzL2Rvd25yZXYueG1sUEsBAhQAFAAAAAgAh07iQFGmm1QOAgAAOQQAAA4AAAAAAAAA&#10;AQAgAAAAJgEAAGRycy9lMm9Eb2MueG1sUEsFBgAAAAAGAAYAWQEAAKYFAAAAAA==&#10;">
                      <v:fill on="t" focussize="0,0"/>
                      <v:stroke color="#000000" joinstyle="miter"/>
                      <v:imagedata o:title=""/>
                      <o:lock v:ext="edit" aspectratio="f"/>
                      <v:textbox>
                        <w:txbxContent>
                          <w:p>
                            <w:r>
                              <w:rPr>
                                <w:rFonts w:hint="eastAsia"/>
                              </w:rPr>
                              <w:t>隔油池</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71904" behindDoc="0" locked="0" layoutInCell="1" allowOverlap="1">
                      <wp:simplePos x="0" y="0"/>
                      <wp:positionH relativeFrom="column">
                        <wp:posOffset>1223645</wp:posOffset>
                      </wp:positionH>
                      <wp:positionV relativeFrom="paragraph">
                        <wp:posOffset>40005</wp:posOffset>
                      </wp:positionV>
                      <wp:extent cx="239395" cy="152400"/>
                      <wp:effectExtent l="2540" t="0" r="5715" b="19050"/>
                      <wp:wrapNone/>
                      <wp:docPr id="114" name="自选图形 349"/>
                      <wp:cNvGraphicFramePr/>
                      <a:graphic xmlns:a="http://schemas.openxmlformats.org/drawingml/2006/main">
                        <a:graphicData uri="http://schemas.microsoft.com/office/word/2010/wordprocessingShape">
                          <wps:wsp>
                            <wps:cNvCnPr/>
                            <wps:spPr>
                              <a:xfrm flipV="1">
                                <a:off x="0" y="0"/>
                                <a:ext cx="239395" cy="15240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349" o:spid="_x0000_s1026" o:spt="32" type="#_x0000_t32" style="position:absolute;left:0pt;flip:y;margin-left:96.35pt;margin-top:3.15pt;height:12pt;width:18.85pt;z-index:251771904;mso-width-relative:page;mso-height-relative:page;" filled="f" stroked="t" coordsize="21600,21600" o:gfxdata="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&#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zSBIjTAAAACAEAAA8AAAAAAAAAAQAgAAAAIgAAAGRy&#10;cy9kb3ducmV2LnhtbFBLAQIUABQAAAAIAIdO4kCIrst7CgIAAPgDAAAOAAAAAAAAAAEAIAAAACIB&#10;AABkcnMvZTJvRG9jLnhtbFBLBQYAAAAABgAGAFkBAACeBQAAAAA=&#10;">
                      <v:fill on="f" focussize="0,0"/>
                      <v:stroke color="#000000" joinstyle="round" dashstyle="dash" endarrow="block"/>
                      <v:imagedata o:title=""/>
                      <o:lock v:ext="edit" aspectratio="f"/>
                    </v:shape>
                  </w:pict>
                </mc:Fallback>
              </mc:AlternateContent>
            </w:r>
            <w:r>
              <w:rPr>
                <w:rFonts w:ascii="Times New Roman" w:hAnsi="Times New Roman"/>
                <w:b/>
                <w:bCs/>
                <w:szCs w:val="28"/>
              </w:rPr>
              <mc:AlternateContent>
                <mc:Choice Requires="wps">
                  <w:drawing>
                    <wp:anchor distT="0" distB="0" distL="114300" distR="114300" simplePos="0" relativeHeight="251768832" behindDoc="0" locked="0" layoutInCell="1" allowOverlap="1">
                      <wp:simplePos x="0" y="0"/>
                      <wp:positionH relativeFrom="column">
                        <wp:posOffset>1990725</wp:posOffset>
                      </wp:positionH>
                      <wp:positionV relativeFrom="paragraph">
                        <wp:posOffset>124460</wp:posOffset>
                      </wp:positionV>
                      <wp:extent cx="581660" cy="246380"/>
                      <wp:effectExtent l="0" t="0" r="0" b="0"/>
                      <wp:wrapNone/>
                      <wp:docPr id="111" name="文本框 346"/>
                      <wp:cNvGraphicFramePr/>
                      <a:graphic xmlns:a="http://schemas.openxmlformats.org/drawingml/2006/main">
                        <a:graphicData uri="http://schemas.microsoft.com/office/word/2010/wordprocessingShape">
                          <wps:wsp>
                            <wps:cNvSpPr txBox="1"/>
                            <wps:spPr>
                              <a:xfrm>
                                <a:off x="0" y="0"/>
                                <a:ext cx="581660" cy="246380"/>
                              </a:xfrm>
                              <a:prstGeom prst="rect">
                                <a:avLst/>
                              </a:prstGeom>
                              <a:noFill/>
                              <a:ln>
                                <a:noFill/>
                              </a:ln>
                            </wps:spPr>
                            <wps:txbx>
                              <w:txbxContent>
                                <w:p>
                                  <w:r>
                                    <w:t>249.6</w:t>
                                  </w:r>
                                </w:p>
                              </w:txbxContent>
                            </wps:txbx>
                            <wps:bodyPr upright="1"/>
                          </wps:wsp>
                        </a:graphicData>
                      </a:graphic>
                    </wp:anchor>
                  </w:drawing>
                </mc:Choice>
                <mc:Fallback>
                  <w:pict>
                    <v:shape id="文本框 346" o:spid="_x0000_s1026" o:spt="202" type="#_x0000_t202" style="position:absolute;left:0pt;margin-left:156.75pt;margin-top:9.8pt;height:19.4pt;width:45.8pt;z-index:251768832;mso-width-relative:page;mso-height-relative:page;" filled="f" stroked="f" coordsize="21600,21600" o:gfxdata="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nO/aDX&#10;AAAACQEAAA8AAAAAAAAAAQAgAAAAIgAAAGRycy9kb3ducmV2LnhtbFBLAQIUABQAAAAIAIdO4kAm&#10;SR4zrwEAAFEDAAAOAAAAAAAAAAEAIAAAACYBAABkcnMvZTJvRG9jLnhtbFBLBQYAAAAABgAGAFkB&#10;AABHBQAAAAA=&#10;">
                      <v:fill on="f" focussize="0,0"/>
                      <v:stroke on="f"/>
                      <v:imagedata o:title=""/>
                      <o:lock v:ext="edit" aspectratio="f"/>
                      <v:textbox>
                        <w:txbxContent>
                          <w:p>
                            <w:r>
                              <w:t>249.6</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69856" behindDoc="0" locked="0" layoutInCell="1" allowOverlap="1">
                      <wp:simplePos x="0" y="0"/>
                      <wp:positionH relativeFrom="column">
                        <wp:posOffset>386715</wp:posOffset>
                      </wp:positionH>
                      <wp:positionV relativeFrom="paragraph">
                        <wp:posOffset>124460</wp:posOffset>
                      </wp:positionV>
                      <wp:extent cx="694055" cy="246380"/>
                      <wp:effectExtent l="0" t="0" r="0" b="0"/>
                      <wp:wrapNone/>
                      <wp:docPr id="112" name="文本框 347"/>
                      <wp:cNvGraphicFramePr/>
                      <a:graphic xmlns:a="http://schemas.openxmlformats.org/drawingml/2006/main">
                        <a:graphicData uri="http://schemas.microsoft.com/office/word/2010/wordprocessingShape">
                          <wps:wsp>
                            <wps:cNvSpPr txBox="1"/>
                            <wps:spPr>
                              <a:xfrm>
                                <a:off x="0" y="0"/>
                                <a:ext cx="694055" cy="246380"/>
                              </a:xfrm>
                              <a:prstGeom prst="rect">
                                <a:avLst/>
                              </a:prstGeom>
                              <a:noFill/>
                              <a:ln>
                                <a:noFill/>
                              </a:ln>
                            </wps:spPr>
                            <wps:txbx>
                              <w:txbxContent>
                                <w:p>
                                  <w:r>
                                    <w:t>312</w:t>
                                  </w:r>
                                </w:p>
                              </w:txbxContent>
                            </wps:txbx>
                            <wps:bodyPr upright="1"/>
                          </wps:wsp>
                        </a:graphicData>
                      </a:graphic>
                    </wp:anchor>
                  </w:drawing>
                </mc:Choice>
                <mc:Fallback>
                  <w:pict>
                    <v:shape id="文本框 347" o:spid="_x0000_s1026" o:spt="202" type="#_x0000_t202" style="position:absolute;left:0pt;margin-left:30.45pt;margin-top:9.8pt;height:19.4pt;width:54.65pt;z-index:251769856;mso-width-relative:page;mso-height-relative:page;" filled="f" stroked="f" coordsize="21600,21600" o:gfxdata="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1heiDV&#10;AAAACAEAAA8AAAAAAAAAAQAgAAAAIgAAAGRycy9kb3ducmV2LnhtbFBLAQIUABQAAAAIAIdO4kAt&#10;he8csQEAAFEDAAAOAAAAAAAAAAEAIAAAACQBAABkcnMvZTJvRG9jLnhtbFBLBQYAAAAABgAGAFkB&#10;AABHBQAAAAA=&#10;">
                      <v:fill on="f" focussize="0,0"/>
                      <v:stroke on="f"/>
                      <v:imagedata o:title=""/>
                      <o:lock v:ext="edit" aspectratio="f"/>
                      <v:textbox>
                        <w:txbxContent>
                          <w:p>
                            <w:r>
                              <w:t>312</w:t>
                            </w:r>
                          </w:p>
                        </w:txbxContent>
                      </v:textbox>
                    </v:shape>
                  </w:pict>
                </mc:Fallback>
              </mc:AlternateContent>
            </w:r>
            <w:r>
              <w:rPr>
                <w:rFonts w:ascii="Times New Roman" w:hAnsi="Times New Roman"/>
                <w:b/>
                <w:bCs/>
                <w:szCs w:val="28"/>
              </w:rPr>
              <mc:AlternateContent>
                <mc:Choice Requires="wps">
                  <w:drawing>
                    <wp:anchor distT="0" distB="0" distL="114300" distR="114300" simplePos="0" relativeHeight="251766784" behindDoc="0" locked="0" layoutInCell="1" allowOverlap="1">
                      <wp:simplePos x="0" y="0"/>
                      <wp:positionH relativeFrom="column">
                        <wp:posOffset>813435</wp:posOffset>
                      </wp:positionH>
                      <wp:positionV relativeFrom="paragraph">
                        <wp:posOffset>192405</wp:posOffset>
                      </wp:positionV>
                      <wp:extent cx="1158240" cy="294640"/>
                      <wp:effectExtent l="5080" t="4445" r="17780" b="5715"/>
                      <wp:wrapNone/>
                      <wp:docPr id="109" name="文本框 344"/>
                      <wp:cNvGraphicFramePr/>
                      <a:graphic xmlns:a="http://schemas.openxmlformats.org/drawingml/2006/main">
                        <a:graphicData uri="http://schemas.microsoft.com/office/word/2010/wordprocessingShape">
                          <wps:wsp>
                            <wps:cNvSpPr txBox="1"/>
                            <wps:spPr>
                              <a:xfrm>
                                <a:off x="0" y="0"/>
                                <a:ext cx="115824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pPr>
                                  <w:r>
                                    <w:rPr>
                                      <w:rFonts w:hint="eastAsia"/>
                                    </w:rPr>
                                    <w:t>生活污水</w:t>
                                  </w:r>
                                </w:p>
                              </w:txbxContent>
                            </wps:txbx>
                            <wps:bodyPr upright="1"/>
                          </wps:wsp>
                        </a:graphicData>
                      </a:graphic>
                    </wp:anchor>
                  </w:drawing>
                </mc:Choice>
                <mc:Fallback>
                  <w:pict>
                    <v:shape id="文本框 344" o:spid="_x0000_s1026" o:spt="202" type="#_x0000_t202" style="position:absolute;left:0pt;margin-left:64.05pt;margin-top:15.15pt;height:23.2pt;width:91.2pt;z-index:251766784;mso-width-relative:page;mso-height-relative:page;" fillcolor="#FFFFFF" filled="t" stroked="t" coordsize="21600,21600" o:gfxdata="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NyJYs2AAAAAkBAAAPAAAAAAAAAAEAIAAA&#10;ACIAAABkcnMvZG93bnJldi54bWxQSwECFAAUAAAACACHTuJAa5D+gAwCAAA6BAAADgAAAAAAAAAB&#10;ACAAAAAnAQAAZHJzL2Uyb0RvYy54bWxQSwUGAAAAAAYABgBZAQAApQUAAAAA&#10;">
                      <v:fill on="t" focussize="0,0"/>
                      <v:stroke color="#000000" joinstyle="miter"/>
                      <v:imagedata o:title=""/>
                      <o:lock v:ext="edit" aspectratio="f"/>
                      <v:textbox>
                        <w:txbxContent>
                          <w:p>
                            <w:pPr>
                              <w:ind w:firstLine="315" w:firstLineChars="150"/>
                            </w:pPr>
                            <w:r>
                              <w:rPr>
                                <w:rFonts w:hint="eastAsia"/>
                              </w:rPr>
                              <w:t>生活污水</w:t>
                            </w:r>
                          </w:p>
                        </w:txbxContent>
                      </v:textbox>
                    </v:shape>
                  </w:pict>
                </mc:Fallback>
              </mc:AlternateContent>
            </w:r>
          </w:p>
          <w:p>
            <w:pPr>
              <w:pStyle w:val="20"/>
              <w:keepLines/>
              <w:widowControl w:val="0"/>
              <w:spacing w:before="0" w:beforeAutospacing="0" w:after="0" w:afterAutospacing="0" w:line="360" w:lineRule="auto"/>
              <w:rPr>
                <w:rFonts w:ascii="Times New Roman" w:hAnsi="Times New Roman" w:cs="Times New Roman"/>
                <w:kern w:val="2"/>
                <w:szCs w:val="28"/>
              </w:rPr>
            </w:pPr>
            <w:r>
              <w:rPr>
                <w:rFonts w:ascii="Times New Roman" w:hAnsi="Times New Roman"/>
                <w:b/>
                <w:bCs/>
                <w:szCs w:val="28"/>
              </w:rPr>
              <mc:AlternateContent>
                <mc:Choice Requires="wps">
                  <w:drawing>
                    <wp:anchor distT="0" distB="0" distL="114300" distR="114300" simplePos="0" relativeHeight="251784192" behindDoc="0" locked="0" layoutInCell="1" allowOverlap="1">
                      <wp:simplePos x="0" y="0"/>
                      <wp:positionH relativeFrom="column">
                        <wp:posOffset>4131945</wp:posOffset>
                      </wp:positionH>
                      <wp:positionV relativeFrom="paragraph">
                        <wp:posOffset>73025</wp:posOffset>
                      </wp:positionV>
                      <wp:extent cx="347980" cy="0"/>
                      <wp:effectExtent l="0" t="38100" r="13970" b="38100"/>
                      <wp:wrapNone/>
                      <wp:docPr id="126" name="自选图形 364"/>
                      <wp:cNvGraphicFramePr/>
                      <a:graphic xmlns:a="http://schemas.openxmlformats.org/drawingml/2006/main">
                        <a:graphicData uri="http://schemas.microsoft.com/office/word/2010/wordprocessingShape">
                          <wps:wsp>
                            <wps:cNvCnPr/>
                            <wps:spPr>
                              <a:xfrm>
                                <a:off x="0" y="0"/>
                                <a:ext cx="3479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64" o:spid="_x0000_s1026" o:spt="32" type="#_x0000_t32" style="position:absolute;left:0pt;margin-left:325.35pt;margin-top:5.75pt;height:0pt;width:27.4pt;z-index:251784192;mso-width-relative:page;mso-height-relative:page;" filled="f" stroked="t" coordsize="21600,21600" o:gfxdata="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KYEBtcAAAAJAQAADwAAAAAAAAABACAAAAAiAAAAZHJzL2Rvd25y&#10;ZXYueG1sUEsBAhQAFAAAAAgAh07iQF4Z2h7/AQAA6gMAAA4AAAAAAAAAAQAgAAAAJgEAAGRycy9l&#10;Mm9Eb2MueG1sUEsFBgAAAAAGAAYAWQEAAJcFAAAAAA==&#10;">
                      <v:fill on="f" focussize="0,0"/>
                      <v:stroke color="#000000" joinstyle="round" endarrow="block"/>
                      <v:imagedata o:title=""/>
                      <o:lock v:ext="edit" aspectratio="f"/>
                    </v:shape>
                  </w:pict>
                </mc:Fallback>
              </mc:AlternateContent>
            </w:r>
            <w:r>
              <w:rPr>
                <w:rFonts w:ascii="Times New Roman" w:hAnsi="Times New Roman"/>
                <w:b/>
                <w:bCs/>
                <w:szCs w:val="28"/>
              </w:rPr>
              <mc:AlternateContent>
                <mc:Choice Requires="wps">
                  <w:drawing>
                    <wp:anchor distT="0" distB="0" distL="114300" distR="114300" simplePos="0" relativeHeight="251774976" behindDoc="0" locked="0" layoutInCell="1" allowOverlap="1">
                      <wp:simplePos x="0" y="0"/>
                      <wp:positionH relativeFrom="column">
                        <wp:posOffset>3104515</wp:posOffset>
                      </wp:positionH>
                      <wp:positionV relativeFrom="paragraph">
                        <wp:posOffset>73660</wp:posOffset>
                      </wp:positionV>
                      <wp:extent cx="347980" cy="0"/>
                      <wp:effectExtent l="0" t="38100" r="13970" b="38100"/>
                      <wp:wrapNone/>
                      <wp:docPr id="117" name="自选图形 353"/>
                      <wp:cNvGraphicFramePr/>
                      <a:graphic xmlns:a="http://schemas.openxmlformats.org/drawingml/2006/main">
                        <a:graphicData uri="http://schemas.microsoft.com/office/word/2010/wordprocessingShape">
                          <wps:wsp>
                            <wps:cNvCnPr/>
                            <wps:spPr>
                              <a:xfrm>
                                <a:off x="0" y="0"/>
                                <a:ext cx="3479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53" o:spid="_x0000_s1026" o:spt="32" type="#_x0000_t32" style="position:absolute;left:0pt;margin-left:244.45pt;margin-top:5.8pt;height:0pt;width:27.4pt;z-index:251774976;mso-width-relative:page;mso-height-relative:page;" filled="f" stroked="t" coordsize="21600,21600" o:gfxdata="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S912d2QAAAAkBAAAPAAAAAAAAAAEAIAAAACIAAABkcnMvZG93&#10;bnJldi54bWxQSwECFAAUAAAACACHTuJA5EoQQv8BAADqAwAADgAAAAAAAAABACAAAAAoAQAAZHJz&#10;L2Uyb0RvYy54bWxQSwUGAAAAAAYABgBZAQAAmQUAAAAA&#10;">
                      <v:fill on="f" focussize="0,0"/>
                      <v:stroke color="#000000" joinstyle="round" endarrow="block"/>
                      <v:imagedata o:title=""/>
                      <o:lock v:ext="edit" aspectratio="f"/>
                    </v:shape>
                  </w:pict>
                </mc:Fallback>
              </mc:AlternateContent>
            </w:r>
            <w:r>
              <w:rPr>
                <w:rFonts w:ascii="Times New Roman" w:hAnsi="Times New Roman"/>
                <w:b/>
                <w:bCs/>
                <w:szCs w:val="28"/>
              </w:rPr>
              <mc:AlternateContent>
                <mc:Choice Requires="wps">
                  <w:drawing>
                    <wp:anchor distT="0" distB="0" distL="114300" distR="114300" simplePos="0" relativeHeight="251770880" behindDoc="0" locked="0" layoutInCell="1" allowOverlap="1">
                      <wp:simplePos x="0" y="0"/>
                      <wp:positionH relativeFrom="column">
                        <wp:posOffset>1990725</wp:posOffset>
                      </wp:positionH>
                      <wp:positionV relativeFrom="paragraph">
                        <wp:posOffset>73025</wp:posOffset>
                      </wp:positionV>
                      <wp:extent cx="451485" cy="635"/>
                      <wp:effectExtent l="0" t="37465" r="5715" b="38100"/>
                      <wp:wrapNone/>
                      <wp:docPr id="113" name="自选图形 348"/>
                      <wp:cNvGraphicFramePr/>
                      <a:graphic xmlns:a="http://schemas.openxmlformats.org/drawingml/2006/main">
                        <a:graphicData uri="http://schemas.microsoft.com/office/word/2010/wordprocessingShape">
                          <wps:wsp>
                            <wps:cNvCnPr/>
                            <wps:spPr>
                              <a:xfrm>
                                <a:off x="0" y="0"/>
                                <a:ext cx="45148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48" o:spid="_x0000_s1026" o:spt="32" type="#_x0000_t32" style="position:absolute;left:0pt;margin-left:156.75pt;margin-top:5.75pt;height:0.05pt;width:35.55pt;z-index:251770880;mso-width-relative:page;mso-height-relative:page;" filled="f" stroked="t" coordsize="21600,21600" o:gfxdata="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X/DBDZAAAACQEAAA8AAAAAAAAAAQAgAAAAIgAAAGRycy9kb3du&#10;cmV2LnhtbFBLAQIUABQAAAAIAIdO4kCJ9h7g/gEAAOwDAAAOAAAAAAAAAAEAIAAAACgBAABkcnMv&#10;ZTJvRG9jLnhtbFBLBQYAAAAABgAGAFkBAACYBQAAAAA=&#10;">
                      <v:fill on="f" focussize="0,0"/>
                      <v:stroke color="#000000" joinstyle="round" endarrow="block"/>
                      <v:imagedata o:title=""/>
                      <o:lock v:ext="edit" aspectratio="f"/>
                    </v:shape>
                  </w:pict>
                </mc:Fallback>
              </mc:AlternateContent>
            </w:r>
            <w:r>
              <w:rPr>
                <w:rFonts w:ascii="Times New Roman" w:hAnsi="Times New Roman"/>
                <w:b/>
                <w:bCs/>
                <w:szCs w:val="28"/>
              </w:rPr>
              <mc:AlternateContent>
                <mc:Choice Requires="wps">
                  <w:drawing>
                    <wp:anchor distT="0" distB="0" distL="114300" distR="114300" simplePos="0" relativeHeight="251767808" behindDoc="0" locked="0" layoutInCell="1" allowOverlap="1">
                      <wp:simplePos x="0" y="0"/>
                      <wp:positionH relativeFrom="column">
                        <wp:posOffset>349250</wp:posOffset>
                      </wp:positionH>
                      <wp:positionV relativeFrom="paragraph">
                        <wp:posOffset>73025</wp:posOffset>
                      </wp:positionV>
                      <wp:extent cx="464185" cy="635"/>
                      <wp:effectExtent l="0" t="37465" r="12065" b="38100"/>
                      <wp:wrapNone/>
                      <wp:docPr id="110" name="自选图形 345"/>
                      <wp:cNvGraphicFramePr/>
                      <a:graphic xmlns:a="http://schemas.openxmlformats.org/drawingml/2006/main">
                        <a:graphicData uri="http://schemas.microsoft.com/office/word/2010/wordprocessingShape">
                          <wps:wsp>
                            <wps:cNvCnPr/>
                            <wps:spPr>
                              <a:xfrm>
                                <a:off x="0" y="0"/>
                                <a:ext cx="46418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45" o:spid="_x0000_s1026" o:spt="32" type="#_x0000_t32" style="position:absolute;left:0pt;margin-left:27.5pt;margin-top:5.75pt;height:0.05pt;width:36.55pt;z-index:251767808;mso-width-relative:page;mso-height-relative:page;" filled="f" stroked="t" coordsize="21600,21600" o:gfxdata="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mabq1wAAAAgBAAAPAAAAAAAAAAEAIAAAACIAAABkcnMvZG93&#10;bnJldi54bWxQSwECFAAUAAAACACHTuJAecogywECAADsAwAADgAAAAAAAAABACAAAAAmAQAAZHJz&#10;L2Uyb0RvYy54bWxQSwUGAAAAAAYABgBZAQAAmQUAAAAA&#10;">
                      <v:fill on="f" focussize="0,0"/>
                      <v:stroke color="#000000" joinstyle="round" endarrow="block"/>
                      <v:imagedata o:title=""/>
                      <o:lock v:ext="edit" aspectratio="f"/>
                    </v:shape>
                  </w:pict>
                </mc:Fallback>
              </mc:AlternateContent>
            </w:r>
          </w:p>
          <w:p>
            <w:pPr>
              <w:pStyle w:val="20"/>
              <w:keepLines/>
              <w:widowControl w:val="0"/>
              <w:spacing w:before="0" w:beforeAutospacing="0" w:after="0" w:afterAutospacing="0" w:line="360" w:lineRule="auto"/>
              <w:jc w:val="center"/>
              <w:rPr>
                <w:rFonts w:ascii="Times New Roman" w:hAnsi="Times New Roman" w:cs="Times New Roman"/>
                <w:b/>
                <w:kern w:val="2"/>
                <w:sz w:val="21"/>
                <w:szCs w:val="21"/>
              </w:rPr>
            </w:pPr>
            <w:r>
              <w:rPr>
                <w:rFonts w:ascii="Times New Roman" w:hAnsi="Times New Roman" w:cs="Times New Roman"/>
                <w:b/>
                <w:kern w:val="2"/>
                <w:sz w:val="21"/>
                <w:szCs w:val="21"/>
              </w:rPr>
              <w:t>图5-6  项目水平衡图</w:t>
            </w:r>
          </w:p>
          <w:p>
            <w:pPr>
              <w:pStyle w:val="20"/>
              <w:keepLines/>
              <w:widowControl w:val="0"/>
              <w:spacing w:before="0" w:beforeAutospacing="0" w:after="0" w:afterAutospacing="0" w:line="360" w:lineRule="auto"/>
              <w:ind w:firstLine="360" w:firstLineChars="150"/>
              <w:rPr>
                <w:rFonts w:ascii="Times New Roman" w:hAnsi="Times New Roman" w:cs="Times New Roman"/>
                <w:kern w:val="2"/>
                <w:szCs w:val="28"/>
              </w:rPr>
            </w:pPr>
            <w:r>
              <w:rPr>
                <w:rFonts w:ascii="Times New Roman" w:hAnsi="Times New Roman" w:cs="Times New Roman"/>
                <w:kern w:val="2"/>
                <w:szCs w:val="28"/>
              </w:rPr>
              <w:t>2、废气</w:t>
            </w:r>
          </w:p>
          <w:p>
            <w:pPr>
              <w:pStyle w:val="20"/>
              <w:keepLines/>
              <w:widowControl w:val="0"/>
              <w:spacing w:before="0" w:beforeAutospacing="0" w:after="0" w:afterAutospacing="0" w:line="360" w:lineRule="auto"/>
              <w:ind w:firstLine="480" w:firstLineChars="200"/>
              <w:rPr>
                <w:rFonts w:ascii="Times New Roman" w:hAnsi="Times New Roman" w:cs="Times New Roman"/>
                <w:kern w:val="2"/>
                <w:szCs w:val="28"/>
              </w:rPr>
            </w:pPr>
            <w:r>
              <w:rPr>
                <w:rFonts w:ascii="Times New Roman" w:hAnsi="Times New Roman" w:cs="Times New Roman"/>
                <w:kern w:val="2"/>
                <w:szCs w:val="28"/>
              </w:rPr>
              <w:t>本项目大气污染物主要为</w:t>
            </w:r>
            <w:r>
              <w:rPr>
                <w:rFonts w:hint="eastAsia" w:ascii="Times New Roman" w:hAnsi="Times New Roman" w:cs="Times New Roman"/>
                <w:kern w:val="2"/>
                <w:szCs w:val="28"/>
              </w:rPr>
              <w:t>搅拌站</w:t>
            </w:r>
            <w:r>
              <w:rPr>
                <w:rFonts w:ascii="Times New Roman" w:hAnsi="Times New Roman" w:cs="Times New Roman"/>
                <w:kern w:val="2"/>
                <w:szCs w:val="28"/>
              </w:rPr>
              <w:t>生产线产生的粉尘</w:t>
            </w:r>
            <w:r>
              <w:rPr>
                <w:rFonts w:hint="eastAsia" w:ascii="Times New Roman" w:hAnsi="Times New Roman" w:cs="Times New Roman"/>
                <w:kern w:val="2"/>
                <w:szCs w:val="28"/>
              </w:rPr>
              <w:t>、</w:t>
            </w:r>
            <w:r>
              <w:rPr>
                <w:rFonts w:ascii="Times New Roman" w:hAnsi="Times New Roman" w:cs="Times New Roman"/>
                <w:kern w:val="2"/>
                <w:szCs w:val="28"/>
              </w:rPr>
              <w:t>汽车尾气</w:t>
            </w:r>
            <w:r>
              <w:rPr>
                <w:rFonts w:hint="eastAsia" w:ascii="Times New Roman" w:hAnsi="Times New Roman" w:cs="Times New Roman"/>
                <w:kern w:val="2"/>
                <w:szCs w:val="28"/>
              </w:rPr>
              <w:t>以及</w:t>
            </w:r>
            <w:r>
              <w:rPr>
                <w:rFonts w:ascii="Times New Roman" w:hAnsi="Times New Roman" w:cs="Times New Roman"/>
                <w:kern w:val="2"/>
                <w:szCs w:val="28"/>
              </w:rPr>
              <w:t>食堂油烟废气</w:t>
            </w:r>
            <w:r>
              <w:rPr>
                <w:rFonts w:hint="eastAsia" w:ascii="Times New Roman" w:hAnsi="Times New Roman" w:cs="Times New Roman"/>
                <w:kern w:val="2"/>
                <w:szCs w:val="28"/>
              </w:rPr>
              <w:t>等。</w:t>
            </w:r>
          </w:p>
          <w:p>
            <w:pPr>
              <w:spacing w:line="360" w:lineRule="auto"/>
              <w:ind w:firstLine="480" w:firstLineChars="200"/>
              <w:rPr>
                <w:rFonts w:ascii="Calibri" w:hAnsi="Calibri" w:eastAsiaTheme="minorEastAsia"/>
                <w:bCs/>
                <w:kern w:val="0"/>
                <w:sz w:val="24"/>
              </w:rPr>
            </w:pPr>
            <w:r>
              <w:rPr>
                <w:rFonts w:hint="eastAsia" w:ascii="宋体" w:hAnsi="宋体" w:cs="宋体"/>
                <w:bCs/>
                <w:kern w:val="0"/>
                <w:sz w:val="24"/>
              </w:rPr>
              <w:t>①搅拌站</w:t>
            </w:r>
            <w:r>
              <w:rPr>
                <w:rFonts w:ascii="Calibri" w:hAnsi="Calibri" w:eastAsiaTheme="minorEastAsia"/>
                <w:bCs/>
                <w:kern w:val="0"/>
                <w:sz w:val="24"/>
              </w:rPr>
              <w:t>原料装卸粉尘</w:t>
            </w:r>
          </w:p>
          <w:p>
            <w:pPr>
              <w:spacing w:line="360" w:lineRule="auto"/>
              <w:ind w:firstLine="480" w:firstLineChars="200"/>
              <w:rPr>
                <w:rFonts w:ascii="Calibri" w:hAnsi="Calibri"/>
                <w:kern w:val="0"/>
                <w:sz w:val="24"/>
              </w:rPr>
            </w:pPr>
            <w:r>
              <w:rPr>
                <w:rFonts w:ascii="Calibri" w:hAnsi="Calibri"/>
                <w:kern w:val="0"/>
                <w:sz w:val="24"/>
              </w:rPr>
              <w:t>装卸扬尘量：原料在装卸过程中更易形成扬尘，其起尘量与装卸高度、原料含水率，风速等有关。评价采用秦皇岛码头装卸起尘量计算公式来计算砂石料的装卸扬尘量，公式如下：</w:t>
            </w:r>
          </w:p>
          <w:p>
            <w:pPr>
              <w:spacing w:line="360" w:lineRule="auto"/>
              <w:ind w:firstLine="480" w:firstLineChars="200"/>
              <w:jc w:val="center"/>
              <w:rPr>
                <w:rFonts w:ascii="Calibri" w:hAnsi="Calibri"/>
                <w:kern w:val="0"/>
                <w:sz w:val="24"/>
              </w:rPr>
            </w:pPr>
            <w:r>
              <w:rPr>
                <w:rFonts w:ascii="Calibri" w:hAnsi="Calibri"/>
                <w:kern w:val="0"/>
                <w:sz w:val="24"/>
              </w:rPr>
              <w:t>Q=1133×U</w:t>
            </w:r>
            <w:r>
              <w:rPr>
                <w:rFonts w:ascii="Calibri" w:hAnsi="Calibri"/>
                <w:kern w:val="0"/>
                <w:sz w:val="24"/>
                <w:vertAlign w:val="superscript"/>
              </w:rPr>
              <w:t>1.6</w:t>
            </w:r>
            <w:r>
              <w:rPr>
                <w:rFonts w:ascii="Calibri" w:hAnsi="Calibri"/>
                <w:kern w:val="0"/>
                <w:sz w:val="24"/>
              </w:rPr>
              <w:t>×H</w:t>
            </w:r>
            <w:r>
              <w:rPr>
                <w:rFonts w:ascii="Calibri" w:hAnsi="Calibri"/>
                <w:kern w:val="0"/>
                <w:sz w:val="24"/>
                <w:vertAlign w:val="superscript"/>
              </w:rPr>
              <w:t>1.23</w:t>
            </w:r>
            <w:r>
              <w:rPr>
                <w:rFonts w:ascii="Calibri" w:hAnsi="Calibri"/>
                <w:kern w:val="0"/>
                <w:sz w:val="24"/>
              </w:rPr>
              <w:t>×e</w:t>
            </w:r>
            <w:r>
              <w:rPr>
                <w:rFonts w:ascii="Calibri" w:hAnsi="Calibri"/>
                <w:kern w:val="0"/>
                <w:sz w:val="24"/>
                <w:vertAlign w:val="superscript"/>
              </w:rPr>
              <w:t>-0.28w</w:t>
            </w:r>
          </w:p>
          <w:p>
            <w:pPr>
              <w:spacing w:line="360" w:lineRule="auto"/>
              <w:ind w:firstLine="480" w:firstLineChars="200"/>
              <w:rPr>
                <w:rFonts w:ascii="Calibri" w:hAnsi="Calibri"/>
                <w:kern w:val="0"/>
                <w:sz w:val="24"/>
              </w:rPr>
            </w:pPr>
            <w:r>
              <w:rPr>
                <w:rFonts w:ascii="Calibri" w:hAnsi="Calibri"/>
                <w:kern w:val="0"/>
                <w:sz w:val="24"/>
              </w:rPr>
              <w:t>式中：Q-起尘量，mg/s；</w:t>
            </w:r>
          </w:p>
          <w:p>
            <w:pPr>
              <w:spacing w:line="360" w:lineRule="auto"/>
              <w:ind w:firstLine="1200" w:firstLineChars="500"/>
              <w:rPr>
                <w:rFonts w:ascii="Calibri" w:hAnsi="Calibri"/>
                <w:kern w:val="0"/>
                <w:sz w:val="24"/>
              </w:rPr>
            </w:pPr>
            <w:r>
              <w:rPr>
                <w:rFonts w:ascii="Calibri" w:hAnsi="Calibri"/>
                <w:kern w:val="0"/>
                <w:sz w:val="24"/>
              </w:rPr>
              <w:t>U-堆场年平均风速，m/s；</w:t>
            </w:r>
          </w:p>
          <w:p>
            <w:pPr>
              <w:spacing w:line="360" w:lineRule="auto"/>
              <w:ind w:firstLine="1200" w:firstLineChars="500"/>
              <w:rPr>
                <w:rFonts w:ascii="Calibri" w:hAnsi="Calibri"/>
                <w:kern w:val="0"/>
                <w:sz w:val="24"/>
              </w:rPr>
            </w:pPr>
            <w:r>
              <w:rPr>
                <w:rFonts w:ascii="Calibri" w:hAnsi="Calibri"/>
                <w:kern w:val="0"/>
                <w:sz w:val="24"/>
              </w:rPr>
              <w:t>H-物料落差，m；</w:t>
            </w:r>
          </w:p>
          <w:p>
            <w:pPr>
              <w:spacing w:line="360" w:lineRule="auto"/>
              <w:ind w:firstLine="1200" w:firstLineChars="500"/>
              <w:rPr>
                <w:rFonts w:ascii="Calibri" w:hAnsi="Calibri"/>
                <w:kern w:val="0"/>
                <w:sz w:val="24"/>
              </w:rPr>
            </w:pPr>
            <w:r>
              <w:rPr>
                <w:rFonts w:ascii="Calibri" w:hAnsi="Calibri"/>
                <w:kern w:val="0"/>
                <w:sz w:val="24"/>
              </w:rPr>
              <w:t>w-物料含水率，%。</w:t>
            </w:r>
          </w:p>
          <w:p>
            <w:pPr>
              <w:spacing w:line="360" w:lineRule="auto"/>
              <w:ind w:firstLine="480" w:firstLineChars="200"/>
              <w:rPr>
                <w:rFonts w:ascii="Calibri" w:hAnsi="Calibri"/>
                <w:kern w:val="0"/>
                <w:sz w:val="24"/>
              </w:rPr>
            </w:pPr>
            <w:r>
              <w:rPr>
                <w:rFonts w:ascii="Calibri" w:hAnsi="Calibri"/>
                <w:kern w:val="0"/>
                <w:sz w:val="24"/>
              </w:rPr>
              <w:t>根据项目区域多年气象监测资料，年平均风速为2.3m/s，物料落差取1m，物料含水率取3%，将有关参数代入上述起尘模式计算得，项目原料堆场起尘量为4251mg/s，即15.3kg/h，按每天1h的装卸时间计算，</w:t>
            </w:r>
            <w:r>
              <w:rPr>
                <w:rFonts w:hint="eastAsia" w:ascii="Calibri" w:hAnsi="Calibri"/>
                <w:kern w:val="0"/>
                <w:sz w:val="24"/>
              </w:rPr>
              <w:t>则</w:t>
            </w:r>
            <w:r>
              <w:rPr>
                <w:rFonts w:ascii="Calibri" w:hAnsi="Calibri"/>
                <w:kern w:val="0"/>
                <w:sz w:val="24"/>
              </w:rPr>
              <w:t>项目堆装卸时起尘量为4.59t/a。</w:t>
            </w:r>
          </w:p>
          <w:p>
            <w:pPr>
              <w:spacing w:line="360" w:lineRule="auto"/>
              <w:ind w:firstLine="480" w:firstLineChars="200"/>
              <w:rPr>
                <w:rFonts w:ascii="Calibri" w:hAnsi="Calibri"/>
                <w:kern w:val="0"/>
                <w:sz w:val="24"/>
              </w:rPr>
            </w:pPr>
            <w:r>
              <w:rPr>
                <w:rFonts w:ascii="Calibri" w:hAnsi="Calibri"/>
                <w:kern w:val="0"/>
                <w:sz w:val="24"/>
              </w:rPr>
              <w:t>综上所述，项目原料仓装卸粉尘产生量约4.59t/a，为减少粉尘量的产生，环评要求采取以下防尘措施：</w:t>
            </w:r>
            <w:r>
              <w:rPr>
                <w:rFonts w:hint="eastAsia" w:ascii="宋体" w:hAnsi="宋体" w:cs="宋体"/>
                <w:kern w:val="0"/>
                <w:sz w:val="24"/>
              </w:rPr>
              <w:t>①</w:t>
            </w:r>
            <w:r>
              <w:rPr>
                <w:rFonts w:ascii="Calibri" w:hAnsi="Calibri"/>
                <w:kern w:val="0"/>
                <w:sz w:val="24"/>
              </w:rPr>
              <w:t>项目原料仓为封闭结构，卸料口设置可移动彩钢卷帘门，卸料完毕后关闭彩钢卷帘门；</w:t>
            </w:r>
            <w:r>
              <w:rPr>
                <w:rFonts w:hint="eastAsia" w:ascii="宋体" w:hAnsi="宋体" w:cs="宋体"/>
                <w:kern w:val="0"/>
                <w:sz w:val="24"/>
              </w:rPr>
              <w:t>②</w:t>
            </w:r>
            <w:r>
              <w:rPr>
                <w:rFonts w:ascii="Calibri" w:hAnsi="Calibri"/>
                <w:kern w:val="0"/>
                <w:sz w:val="24"/>
              </w:rPr>
              <w:t>每个原料仓上方设置水喷淋系统，定期进行喷淋降尘；</w:t>
            </w:r>
            <w:r>
              <w:rPr>
                <w:rFonts w:hint="eastAsia" w:ascii="宋体" w:hAnsi="宋体" w:cs="宋体"/>
                <w:kern w:val="0"/>
                <w:sz w:val="24"/>
              </w:rPr>
              <w:t>③</w:t>
            </w:r>
            <w:r>
              <w:rPr>
                <w:rFonts w:ascii="Calibri" w:hAnsi="Calibri"/>
                <w:kern w:val="0"/>
                <w:sz w:val="24"/>
              </w:rPr>
              <w:t>尽可能选择无风或微风的天气条件下进行</w:t>
            </w:r>
            <w:r>
              <w:rPr>
                <w:rFonts w:hint="eastAsia" w:ascii="Calibri" w:hAnsi="Calibri"/>
                <w:kern w:val="0"/>
                <w:sz w:val="24"/>
              </w:rPr>
              <w:t>原料</w:t>
            </w:r>
            <w:r>
              <w:rPr>
                <w:rFonts w:ascii="Calibri" w:hAnsi="Calibri"/>
                <w:kern w:val="0"/>
                <w:sz w:val="24"/>
              </w:rPr>
              <w:t>的装卸。通过采取上述措施后，降尘率达到95%，则项目砂石原料堆场风力起尘及装卸粉尘排放量约0.23t/a</w:t>
            </w:r>
            <w:r>
              <w:rPr>
                <w:rFonts w:hint="eastAsia" w:ascii="Calibri" w:hAnsi="Calibri"/>
                <w:kern w:val="0"/>
                <w:sz w:val="24"/>
              </w:rPr>
              <w:t>，项目</w:t>
            </w:r>
            <w:r>
              <w:rPr>
                <w:rFonts w:ascii="Calibri" w:hAnsi="Calibri"/>
                <w:kern w:val="0"/>
                <w:sz w:val="24"/>
              </w:rPr>
              <w:t>原料仓为封闭式，</w:t>
            </w:r>
            <w:r>
              <w:rPr>
                <w:rFonts w:hint="eastAsia" w:ascii="Calibri" w:hAnsi="Calibri"/>
                <w:kern w:val="0"/>
                <w:sz w:val="24"/>
              </w:rPr>
              <w:t>粉尘</w:t>
            </w:r>
            <w:r>
              <w:rPr>
                <w:rFonts w:ascii="Calibri" w:hAnsi="Calibri"/>
                <w:kern w:val="0"/>
                <w:sz w:val="24"/>
              </w:rPr>
              <w:t>在车间自由沉降，最终落入地面</w:t>
            </w:r>
            <w:r>
              <w:rPr>
                <w:rFonts w:hint="eastAsia" w:ascii="Calibri" w:hAnsi="Calibri"/>
                <w:kern w:val="0"/>
                <w:sz w:val="24"/>
              </w:rPr>
              <w:t>，</w:t>
            </w:r>
            <w:r>
              <w:rPr>
                <w:rFonts w:ascii="Calibri" w:hAnsi="Calibri"/>
                <w:kern w:val="0"/>
                <w:sz w:val="24"/>
              </w:rPr>
              <w:t>约</w:t>
            </w:r>
            <w:r>
              <w:rPr>
                <w:rFonts w:hint="eastAsia" w:ascii="Calibri" w:hAnsi="Calibri"/>
                <w:kern w:val="0"/>
                <w:sz w:val="24"/>
              </w:rPr>
              <w:t>10</w:t>
            </w:r>
            <w:r>
              <w:rPr>
                <w:rFonts w:ascii="Calibri" w:hAnsi="Calibri"/>
                <w:kern w:val="0"/>
                <w:sz w:val="24"/>
              </w:rPr>
              <w:t>%的粉尘通过窗口外溢出去，其排放量为</w:t>
            </w:r>
            <w:r>
              <w:rPr>
                <w:rFonts w:hint="eastAsia" w:ascii="Calibri" w:hAnsi="Calibri"/>
                <w:kern w:val="0"/>
                <w:sz w:val="24"/>
              </w:rPr>
              <w:t>0.0</w:t>
            </w:r>
            <w:r>
              <w:rPr>
                <w:rFonts w:ascii="Calibri" w:hAnsi="Calibri"/>
                <w:kern w:val="0"/>
                <w:sz w:val="24"/>
              </w:rPr>
              <w:t>23</w:t>
            </w:r>
            <w:r>
              <w:rPr>
                <w:rFonts w:hint="eastAsia" w:ascii="Calibri" w:hAnsi="Calibri"/>
                <w:kern w:val="0"/>
                <w:sz w:val="24"/>
              </w:rPr>
              <w:t>t/a。</w:t>
            </w:r>
            <w:r>
              <w:rPr>
                <w:rFonts w:ascii="Calibri" w:hAnsi="Calibri"/>
                <w:kern w:val="0"/>
                <w:sz w:val="24"/>
              </w:rPr>
              <w:t>。</w:t>
            </w:r>
          </w:p>
          <w:p>
            <w:pPr>
              <w:spacing w:line="360" w:lineRule="auto"/>
              <w:ind w:firstLine="360" w:firstLineChars="150"/>
              <w:rPr>
                <w:rFonts w:ascii="Calibri" w:hAnsi="Calibri"/>
                <w:kern w:val="0"/>
                <w:sz w:val="24"/>
                <w:szCs w:val="28"/>
              </w:rPr>
            </w:pPr>
            <w:r>
              <w:rPr>
                <w:rFonts w:hint="eastAsia" w:ascii="宋体" w:hAnsi="宋体" w:cs="宋体"/>
                <w:kern w:val="0"/>
                <w:sz w:val="24"/>
                <w:szCs w:val="28"/>
              </w:rPr>
              <w:t>②搅拌站</w:t>
            </w:r>
            <w:r>
              <w:rPr>
                <w:rFonts w:ascii="Calibri" w:hAnsi="Calibri"/>
                <w:kern w:val="0"/>
                <w:sz w:val="24"/>
                <w:szCs w:val="28"/>
              </w:rPr>
              <w:t>粉料筒仓放空口产生的粉尘</w:t>
            </w:r>
          </w:p>
          <w:p>
            <w:pPr>
              <w:pStyle w:val="81"/>
              <w:spacing w:line="360" w:lineRule="auto"/>
              <w:ind w:firstLine="480" w:firstLineChars="200"/>
              <w:rPr>
                <w:rFonts w:ascii="Times New Roman" w:hAnsi="Calibri" w:cs="Times New Roman" w:eastAsiaTheme="minorEastAsia"/>
                <w:color w:val="auto"/>
              </w:rPr>
            </w:pPr>
            <w:r>
              <w:rPr>
                <w:rFonts w:ascii="Times New Roman" w:hAnsi="Calibri" w:eastAsia="宋体" w:cs="Times New Roman"/>
                <w:color w:val="auto"/>
                <w:kern w:val="2"/>
              </w:rPr>
              <w:t>粉料（水泥、粉煤灰、矿渣粉）运输车放空口在抽料时有粉尘产生。根据资料：每次粉尘产生量为0.3～0.8kg。本项目粉料用量6万t，</w:t>
            </w:r>
            <w:r>
              <w:rPr>
                <w:rFonts w:ascii="Times New Roman" w:hAnsi="Calibri" w:cs="Times New Roman" w:eastAsiaTheme="minorEastAsia"/>
                <w:color w:val="auto"/>
              </w:rPr>
              <w:t>按30t/车计，全年运输车辆次为2000辆次</w:t>
            </w:r>
            <w:r>
              <w:rPr>
                <w:rFonts w:ascii="Times New Roman" w:hAnsi="Calibri" w:cs="Times New Roman" w:eastAsiaTheme="minorEastAsia"/>
                <w:color w:val="auto"/>
                <w:kern w:val="2"/>
              </w:rPr>
              <w:t>，放空口产生水泥粉尘按0.4kg/辆次计，则本</w:t>
            </w:r>
            <w:r>
              <w:rPr>
                <w:rFonts w:ascii="Times New Roman" w:hAnsi="Calibri" w:eastAsia="宋体" w:cs="Times New Roman"/>
                <w:color w:val="auto"/>
                <w:kern w:val="2"/>
              </w:rPr>
              <w:t>项目筒仓放空口时粉尘无组织排放量为0.8t/a</w:t>
            </w:r>
            <w:r>
              <w:rPr>
                <w:rFonts w:ascii="Times New Roman" w:hAnsi="Calibri" w:cs="Times New Roman" w:eastAsiaTheme="minorEastAsia"/>
                <w:color w:val="auto"/>
              </w:rPr>
              <w:t>。</w:t>
            </w:r>
          </w:p>
          <w:p>
            <w:pPr>
              <w:pStyle w:val="81"/>
              <w:spacing w:line="360" w:lineRule="auto"/>
              <w:ind w:firstLine="480" w:firstLineChars="200"/>
              <w:rPr>
                <w:rFonts w:ascii="Times New Roman" w:hAnsi="Calibri" w:cs="Times New Roman"/>
                <w:color w:val="auto"/>
              </w:rPr>
            </w:pPr>
            <w:r>
              <w:rPr>
                <w:rFonts w:ascii="Times New Roman" w:hAnsi="Calibri" w:eastAsia="宋体" w:cs="Times New Roman"/>
                <w:color w:val="auto"/>
                <w:kern w:val="2"/>
              </w:rPr>
              <w:t>螺旋输送机为密闭输送，不受风力影响，在整个系统粉尘量中可忽略不计。项目在筒仓放空口处安装自动衔接输料口，同时出料车辆出料口也相应配套自动衔接口，待每次放料结束后先关闭筒库放料口阀门，然后出料车辆才能行驶。采取上述措施后，不仅加强了输接料口的密封性，同时也减少了原料的损耗。预计粉尘可减少95%左右，则粉尘量排放量为0.04/a。</w:t>
            </w:r>
          </w:p>
          <w:p>
            <w:pPr>
              <w:spacing w:line="360" w:lineRule="auto"/>
              <w:ind w:firstLine="480" w:firstLineChars="200"/>
              <w:rPr>
                <w:rFonts w:ascii="Calibri" w:hAnsi="Calibri"/>
                <w:kern w:val="0"/>
                <w:sz w:val="24"/>
                <w:szCs w:val="24"/>
              </w:rPr>
            </w:pPr>
            <w:r>
              <w:rPr>
                <w:rFonts w:hint="eastAsia" w:ascii="宋体" w:hAnsi="宋体" w:cs="宋体"/>
                <w:kern w:val="0"/>
                <w:sz w:val="24"/>
                <w:szCs w:val="24"/>
              </w:rPr>
              <w:t>③</w:t>
            </w:r>
            <w:r>
              <w:rPr>
                <w:rFonts w:ascii="Calibri" w:hAnsi="Calibri"/>
                <w:kern w:val="0"/>
                <w:sz w:val="24"/>
                <w:szCs w:val="24"/>
              </w:rPr>
              <w:t>搅拌站原料输送、计量和投料粉尘</w:t>
            </w:r>
          </w:p>
          <w:p>
            <w:pPr>
              <w:spacing w:line="360" w:lineRule="auto"/>
              <w:ind w:firstLine="480" w:firstLineChars="200"/>
              <w:rPr>
                <w:rFonts w:ascii="Calibri" w:hAnsi="Calibri"/>
                <w:kern w:val="0"/>
                <w:sz w:val="24"/>
                <w:szCs w:val="24"/>
              </w:rPr>
            </w:pPr>
            <w:r>
              <w:rPr>
                <w:rFonts w:ascii="Calibri" w:hAnsi="Calibri"/>
                <w:kern w:val="0"/>
                <w:sz w:val="24"/>
                <w:szCs w:val="24"/>
              </w:rPr>
              <w:t>本项目搅拌楼为封闭式，使用的水泥、矿粉、粉煤灰通过压缩空气从仓底吸入水泥仓、矿粉仓、粉煤灰仓。项目砂、石料采用全封闭皮带输送机输送，水泥、粉煤灰、矿粉采用封闭式螺旋输送机给搅拌机供料。项目粉料的输送、计量和投料等方式均为封闭式，因此，该过程产生的粉尘量不大。根据《逸散性工业粉尘控制技术》（中国环境科学出版社），1吨原料产生0.02kg颗粒物，项目每年的加料量约为</w:t>
            </w:r>
            <w:r>
              <w:rPr>
                <w:rFonts w:hint="eastAsia" w:ascii="Calibri" w:hAnsi="Calibri"/>
                <w:kern w:val="0"/>
                <w:sz w:val="24"/>
                <w:szCs w:val="24"/>
              </w:rPr>
              <w:t>19.6</w:t>
            </w:r>
            <w:r>
              <w:rPr>
                <w:rFonts w:ascii="Calibri" w:hAnsi="Calibri"/>
                <w:kern w:val="0"/>
                <w:sz w:val="24"/>
                <w:szCs w:val="24"/>
              </w:rPr>
              <w:t>万t/a，项目砂石在输送、投料等的过程中产生的粉尘量为3.92t/a，项目砂石料输送、投料设置密闭输送，抑尘效率不低于99%，则排粉尘排放量约为0.04t/a。</w:t>
            </w:r>
          </w:p>
          <w:p>
            <w:pPr>
              <w:spacing w:line="360" w:lineRule="auto"/>
              <w:ind w:firstLine="480" w:firstLineChars="200"/>
              <w:rPr>
                <w:rFonts w:ascii="Calibri" w:hAnsi="Calibri"/>
                <w:kern w:val="0"/>
                <w:sz w:val="24"/>
              </w:rPr>
            </w:pPr>
            <w:r>
              <w:rPr>
                <w:rFonts w:ascii="Calibri" w:hAnsi="Calibri"/>
                <w:kern w:val="0"/>
                <w:sz w:val="24"/>
              </w:rPr>
              <w:t>为减少粉尘量的产生，环评要求采取以下防尘措施：；</w:t>
            </w:r>
            <w:r>
              <w:rPr>
                <w:rFonts w:hint="eastAsia" w:ascii="宋体" w:hAnsi="宋体" w:cs="宋体"/>
                <w:kern w:val="0"/>
                <w:sz w:val="24"/>
              </w:rPr>
              <w:t>②</w:t>
            </w:r>
            <w:r>
              <w:rPr>
                <w:rFonts w:ascii="Calibri" w:hAnsi="Calibri"/>
                <w:kern w:val="0"/>
                <w:sz w:val="24"/>
              </w:rPr>
              <w:t>皮带输送机采用封闭式皮带输送机；</w:t>
            </w:r>
            <w:r>
              <w:rPr>
                <w:rFonts w:hint="eastAsia" w:ascii="宋体" w:hAnsi="宋体" w:cs="宋体"/>
                <w:kern w:val="0"/>
                <w:sz w:val="24"/>
              </w:rPr>
              <w:t>③</w:t>
            </w:r>
            <w:r>
              <w:rPr>
                <w:rFonts w:ascii="Calibri" w:hAnsi="Calibri"/>
                <w:kern w:val="0"/>
                <w:sz w:val="24"/>
              </w:rPr>
              <w:t>定期洒水降尘，保持砂石一定的湿度，可有效降低粉尘产生量。通过采取上述措施后，</w:t>
            </w:r>
            <w:r>
              <w:rPr>
                <w:rFonts w:hint="eastAsia" w:ascii="Calibri" w:hAnsi="Calibri"/>
                <w:kern w:val="0"/>
                <w:sz w:val="24"/>
              </w:rPr>
              <w:t>对周边</w:t>
            </w:r>
            <w:r>
              <w:rPr>
                <w:rFonts w:ascii="Calibri" w:hAnsi="Calibri"/>
                <w:kern w:val="0"/>
                <w:sz w:val="24"/>
              </w:rPr>
              <w:t>环境影响较小。</w:t>
            </w:r>
          </w:p>
          <w:p>
            <w:pPr>
              <w:spacing w:line="360" w:lineRule="auto"/>
              <w:ind w:firstLine="480" w:firstLineChars="200"/>
              <w:rPr>
                <w:rFonts w:ascii="Calibri" w:hAnsi="Calibri"/>
                <w:kern w:val="0"/>
                <w:sz w:val="24"/>
                <w:szCs w:val="28"/>
              </w:rPr>
            </w:pPr>
            <w:r>
              <w:rPr>
                <w:rFonts w:hint="eastAsia" w:ascii="宋体" w:hAnsi="宋体" w:cs="宋体"/>
                <w:kern w:val="0"/>
                <w:sz w:val="24"/>
                <w:szCs w:val="28"/>
              </w:rPr>
              <w:t>④搅拌站</w:t>
            </w:r>
            <w:r>
              <w:rPr>
                <w:rFonts w:ascii="Calibri" w:hAnsi="Calibri"/>
                <w:kern w:val="0"/>
                <w:sz w:val="24"/>
                <w:szCs w:val="28"/>
              </w:rPr>
              <w:t>粉料筒仓顶呼吸孔粉尘</w:t>
            </w:r>
          </w:p>
          <w:p>
            <w:pPr>
              <w:pStyle w:val="81"/>
              <w:spacing w:line="360" w:lineRule="auto"/>
              <w:ind w:firstLine="480" w:firstLineChars="200"/>
              <w:jc w:val="both"/>
              <w:rPr>
                <w:rFonts w:ascii="Times New Roman" w:hAnsi="Calibri" w:eastAsia="宋体" w:cs="Times New Roman"/>
                <w:color w:val="auto"/>
                <w:kern w:val="2"/>
              </w:rPr>
            </w:pPr>
            <w:r>
              <w:rPr>
                <w:rFonts w:ascii="Times New Roman" w:hAnsi="Calibri" w:eastAsia="宋体" w:cs="Times New Roman"/>
                <w:color w:val="auto"/>
                <w:kern w:val="2"/>
              </w:rPr>
              <w:t>本项目设有4个筒仓（2个水泥筒仓、1个粉煤灰筒仓、1个矿渣粉筒仓，均为100t），水泥、粉煤灰、矿渣粉在罐装过程中，由于通过管道进入筒仓时进料口在筒仓下方，罐装车通过气力输送将水泥、粉煤灰等送至筒仓，此时粉尘会随筒仓里的空气从筒仓顶部的排气孔中排出。本项目水泥、粉煤灰、矿渣粉用量分别为40008t/a、10002t/a、10002t/a，粉尘产生量按用量的0.01%计，则项目水泥筒仓、粉煤灰筒仓、矿渣粉筒仓粉尘产生量分别为4t/a、1t/a、1t/a。</w:t>
            </w:r>
          </w:p>
          <w:p>
            <w:pPr>
              <w:pStyle w:val="81"/>
              <w:spacing w:line="360" w:lineRule="auto"/>
              <w:ind w:firstLine="480" w:firstLineChars="200"/>
              <w:jc w:val="both"/>
              <w:rPr>
                <w:rFonts w:ascii="Times New Roman" w:hAnsi="Calibri" w:eastAsia="宋体" w:cs="Times New Roman"/>
                <w:color w:val="auto"/>
                <w:kern w:val="2"/>
              </w:rPr>
            </w:pPr>
            <w:r>
              <w:rPr>
                <w:rFonts w:ascii="Times New Roman" w:hAnsi="Calibri" w:eastAsia="宋体" w:cs="Times New Roman"/>
                <w:color w:val="auto"/>
                <w:kern w:val="2"/>
              </w:rPr>
              <w:t>本项目每个粉料筒仓顶部安装一台高效脉冲反吹袋式除尘器进行除尘，设计处理风量均为2000m</w:t>
            </w:r>
            <w:r>
              <w:rPr>
                <w:rFonts w:ascii="Times New Roman" w:hAnsi="Calibri" w:eastAsia="宋体" w:cs="Times New Roman"/>
                <w:color w:val="auto"/>
                <w:kern w:val="2"/>
                <w:vertAlign w:val="superscript"/>
              </w:rPr>
              <w:t>3</w:t>
            </w:r>
            <w:r>
              <w:rPr>
                <w:rFonts w:ascii="Times New Roman" w:hAnsi="Calibri" w:eastAsia="宋体" w:cs="Times New Roman"/>
                <w:color w:val="auto"/>
                <w:kern w:val="2"/>
              </w:rPr>
              <w:t>/h，除尘效率设计值为99.5%，处理后粉尘通过仓顶（排放口位于仓顶距离地面高18米）排放。本项目粉料筒仓粉尘产生及排放情况见表5-7。</w:t>
            </w:r>
          </w:p>
          <w:p>
            <w:pPr>
              <w:tabs>
                <w:tab w:val="left" w:pos="1585"/>
                <w:tab w:val="center" w:pos="4470"/>
              </w:tabs>
              <w:ind w:firstLine="402" w:firstLineChars="200"/>
              <w:jc w:val="left"/>
              <w:rPr>
                <w:rFonts w:ascii="Calibri" w:hAnsi="Calibri"/>
                <w:b/>
                <w:kern w:val="0"/>
                <w:sz w:val="20"/>
              </w:rPr>
            </w:pPr>
            <w:r>
              <w:rPr>
                <w:rFonts w:ascii="Calibri" w:hAnsi="Calibri"/>
                <w:b/>
                <w:kern w:val="0"/>
                <w:sz w:val="20"/>
              </w:rPr>
              <w:tab/>
            </w:r>
            <w:r>
              <w:rPr>
                <w:rFonts w:ascii="Calibri" w:hAnsi="Calibri"/>
                <w:b/>
                <w:kern w:val="0"/>
                <w:sz w:val="20"/>
              </w:rPr>
              <w:tab/>
            </w:r>
            <w:r>
              <w:rPr>
                <w:rFonts w:ascii="Calibri" w:hAnsi="Calibri"/>
                <w:b/>
                <w:kern w:val="0"/>
                <w:sz w:val="20"/>
              </w:rPr>
              <w:t>表5-7粉料筒仓粉尘产生及排放情况一览表</w:t>
            </w:r>
          </w:p>
          <w:tbl>
            <w:tblPr>
              <w:tblStyle w:val="24"/>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131"/>
              <w:gridCol w:w="896"/>
              <w:gridCol w:w="1198"/>
              <w:gridCol w:w="1201"/>
              <w:gridCol w:w="1355"/>
              <w:gridCol w:w="1004"/>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268" w:type="dxa"/>
                  <w:vMerge w:val="restart"/>
                  <w:vAlign w:val="center"/>
                </w:tcPr>
                <w:p>
                  <w:pPr>
                    <w:pStyle w:val="81"/>
                    <w:rPr>
                      <w:rFonts w:ascii="Times New Roman" w:cs="Times New Roman" w:eastAsiaTheme="minorEastAsia"/>
                      <w:b/>
                      <w:color w:val="auto"/>
                      <w:kern w:val="2"/>
                      <w:sz w:val="21"/>
                      <w:szCs w:val="21"/>
                    </w:rPr>
                  </w:pPr>
                  <w:r>
                    <w:rPr>
                      <w:rFonts w:ascii="Times New Roman" w:cs="Times New Roman" w:eastAsiaTheme="minorEastAsia"/>
                      <w:b/>
                      <w:color w:val="auto"/>
                      <w:kern w:val="2"/>
                      <w:sz w:val="21"/>
                      <w:szCs w:val="21"/>
                    </w:rPr>
                    <w:t>设备数量</w:t>
                  </w:r>
                </w:p>
              </w:tc>
              <w:tc>
                <w:tcPr>
                  <w:tcW w:w="1131" w:type="dxa"/>
                  <w:vMerge w:val="restart"/>
                  <w:vAlign w:val="center"/>
                </w:tcPr>
                <w:p>
                  <w:pPr>
                    <w:pStyle w:val="81"/>
                    <w:ind w:firstLine="211" w:firstLineChars="100"/>
                    <w:rPr>
                      <w:rFonts w:ascii="Times New Roman" w:cs="Times New Roman" w:eastAsiaTheme="minorEastAsia"/>
                      <w:b/>
                      <w:color w:val="auto"/>
                      <w:kern w:val="2"/>
                      <w:sz w:val="21"/>
                      <w:szCs w:val="21"/>
                    </w:rPr>
                  </w:pPr>
                  <w:r>
                    <w:rPr>
                      <w:rFonts w:ascii="Times New Roman" w:cs="Times New Roman" w:eastAsiaTheme="minorEastAsia"/>
                      <w:b/>
                      <w:color w:val="auto"/>
                      <w:kern w:val="2"/>
                      <w:sz w:val="21"/>
                      <w:szCs w:val="21"/>
                    </w:rPr>
                    <w:t>风量（m</w:t>
                  </w:r>
                  <w:r>
                    <w:rPr>
                      <w:rFonts w:ascii="Times New Roman" w:cs="Times New Roman" w:eastAsiaTheme="minorEastAsia"/>
                      <w:b/>
                      <w:color w:val="auto"/>
                      <w:kern w:val="2"/>
                      <w:sz w:val="21"/>
                      <w:szCs w:val="21"/>
                      <w:vertAlign w:val="superscript"/>
                    </w:rPr>
                    <w:t>3</w:t>
                  </w:r>
                  <w:r>
                    <w:rPr>
                      <w:rFonts w:ascii="Times New Roman" w:cs="Times New Roman" w:eastAsiaTheme="minorEastAsia"/>
                      <w:b/>
                      <w:color w:val="auto"/>
                      <w:kern w:val="2"/>
                      <w:sz w:val="21"/>
                      <w:szCs w:val="21"/>
                    </w:rPr>
                    <w:t>/h）</w:t>
                  </w:r>
                </w:p>
              </w:tc>
              <w:tc>
                <w:tcPr>
                  <w:tcW w:w="3295" w:type="dxa"/>
                  <w:gridSpan w:val="3"/>
                  <w:vAlign w:val="center"/>
                </w:tcPr>
                <w:p>
                  <w:pPr>
                    <w:pStyle w:val="81"/>
                    <w:ind w:firstLine="450"/>
                    <w:jc w:val="center"/>
                    <w:rPr>
                      <w:rFonts w:ascii="Times New Roman" w:cs="Times New Roman" w:eastAsiaTheme="minorEastAsia"/>
                      <w:b/>
                      <w:color w:val="auto"/>
                      <w:kern w:val="2"/>
                      <w:sz w:val="21"/>
                      <w:szCs w:val="21"/>
                    </w:rPr>
                  </w:pPr>
                  <w:r>
                    <w:rPr>
                      <w:rFonts w:ascii="Times New Roman" w:cs="Times New Roman" w:eastAsiaTheme="minorEastAsia"/>
                      <w:b/>
                      <w:color w:val="auto"/>
                      <w:kern w:val="2"/>
                      <w:sz w:val="21"/>
                      <w:szCs w:val="21"/>
                    </w:rPr>
                    <w:t>产生情况</w:t>
                  </w:r>
                </w:p>
              </w:tc>
              <w:tc>
                <w:tcPr>
                  <w:tcW w:w="1355" w:type="dxa"/>
                  <w:vMerge w:val="restart"/>
                  <w:vAlign w:val="center"/>
                </w:tcPr>
                <w:p>
                  <w:pPr>
                    <w:pStyle w:val="81"/>
                    <w:rPr>
                      <w:rFonts w:ascii="Times New Roman" w:cs="Times New Roman" w:eastAsiaTheme="minorEastAsia"/>
                      <w:b/>
                      <w:color w:val="auto"/>
                      <w:kern w:val="2"/>
                      <w:sz w:val="21"/>
                      <w:szCs w:val="21"/>
                    </w:rPr>
                  </w:pPr>
                  <w:r>
                    <w:rPr>
                      <w:rFonts w:ascii="Times New Roman" w:cs="Times New Roman" w:eastAsiaTheme="minorEastAsia"/>
                      <w:b/>
                      <w:color w:val="auto"/>
                      <w:kern w:val="2"/>
                      <w:sz w:val="21"/>
                      <w:szCs w:val="21"/>
                    </w:rPr>
                    <w:t>处理措施</w:t>
                  </w:r>
                </w:p>
              </w:tc>
              <w:tc>
                <w:tcPr>
                  <w:tcW w:w="2081" w:type="dxa"/>
                  <w:gridSpan w:val="2"/>
                  <w:vAlign w:val="center"/>
                </w:tcPr>
                <w:p>
                  <w:pPr>
                    <w:pStyle w:val="81"/>
                    <w:ind w:firstLine="450"/>
                    <w:jc w:val="center"/>
                    <w:rPr>
                      <w:rFonts w:ascii="Times New Roman" w:cs="Times New Roman" w:eastAsiaTheme="minorEastAsia"/>
                      <w:b/>
                      <w:color w:val="auto"/>
                      <w:kern w:val="2"/>
                      <w:sz w:val="21"/>
                      <w:szCs w:val="21"/>
                    </w:rPr>
                  </w:pPr>
                  <w:r>
                    <w:rPr>
                      <w:rFonts w:ascii="Times New Roman" w:cs="Times New Roman" w:eastAsiaTheme="minorEastAsia"/>
                      <w:b/>
                      <w:color w:val="auto"/>
                      <w:kern w:val="2"/>
                      <w:sz w:val="21"/>
                      <w:szCs w:val="21"/>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68" w:type="dxa"/>
                  <w:vMerge w:val="continue"/>
                  <w:vAlign w:val="center"/>
                </w:tcPr>
                <w:p>
                  <w:pPr>
                    <w:pStyle w:val="81"/>
                    <w:ind w:firstLine="450"/>
                    <w:jc w:val="center"/>
                    <w:rPr>
                      <w:rFonts w:ascii="Times New Roman" w:cs="Times New Roman" w:eastAsiaTheme="minorEastAsia"/>
                      <w:b/>
                      <w:color w:val="auto"/>
                      <w:kern w:val="2"/>
                      <w:sz w:val="21"/>
                      <w:szCs w:val="21"/>
                    </w:rPr>
                  </w:pPr>
                </w:p>
              </w:tc>
              <w:tc>
                <w:tcPr>
                  <w:tcW w:w="1131" w:type="dxa"/>
                  <w:vMerge w:val="continue"/>
                  <w:vAlign w:val="center"/>
                </w:tcPr>
                <w:p>
                  <w:pPr>
                    <w:pStyle w:val="81"/>
                    <w:ind w:firstLine="450"/>
                    <w:jc w:val="center"/>
                    <w:rPr>
                      <w:rFonts w:ascii="Times New Roman" w:cs="Times New Roman" w:eastAsiaTheme="minorEastAsia"/>
                      <w:b/>
                      <w:color w:val="auto"/>
                      <w:kern w:val="2"/>
                      <w:sz w:val="21"/>
                      <w:szCs w:val="21"/>
                    </w:rPr>
                  </w:pPr>
                </w:p>
              </w:tc>
              <w:tc>
                <w:tcPr>
                  <w:tcW w:w="896" w:type="dxa"/>
                  <w:vAlign w:val="center"/>
                </w:tcPr>
                <w:p>
                  <w:pPr>
                    <w:pStyle w:val="81"/>
                    <w:jc w:val="center"/>
                    <w:rPr>
                      <w:rFonts w:ascii="Times New Roman" w:cs="Times New Roman" w:eastAsiaTheme="minorEastAsia"/>
                      <w:b/>
                      <w:color w:val="auto"/>
                      <w:kern w:val="2"/>
                      <w:sz w:val="21"/>
                      <w:szCs w:val="21"/>
                    </w:rPr>
                  </w:pPr>
                  <w:r>
                    <w:rPr>
                      <w:rFonts w:ascii="Times New Roman" w:cs="Times New Roman" w:eastAsiaTheme="minorEastAsia"/>
                      <w:b/>
                      <w:color w:val="auto"/>
                      <w:kern w:val="2"/>
                      <w:sz w:val="21"/>
                      <w:szCs w:val="21"/>
                    </w:rPr>
                    <w:t>产生量</w:t>
                  </w:r>
                </w:p>
                <w:p>
                  <w:pPr>
                    <w:pStyle w:val="81"/>
                    <w:jc w:val="center"/>
                    <w:rPr>
                      <w:rFonts w:ascii="Times New Roman" w:cs="Times New Roman" w:eastAsiaTheme="minorEastAsia"/>
                      <w:b/>
                      <w:color w:val="auto"/>
                      <w:kern w:val="2"/>
                      <w:sz w:val="21"/>
                      <w:szCs w:val="21"/>
                    </w:rPr>
                  </w:pPr>
                  <w:r>
                    <w:rPr>
                      <w:rFonts w:ascii="Times New Roman" w:cs="Times New Roman" w:eastAsiaTheme="minorEastAsia"/>
                      <w:b/>
                      <w:color w:val="auto"/>
                      <w:kern w:val="2"/>
                      <w:sz w:val="21"/>
                      <w:szCs w:val="21"/>
                    </w:rPr>
                    <w:t>t/a</w:t>
                  </w:r>
                </w:p>
              </w:tc>
              <w:tc>
                <w:tcPr>
                  <w:tcW w:w="1198" w:type="dxa"/>
                  <w:vAlign w:val="center"/>
                </w:tcPr>
                <w:p>
                  <w:pPr>
                    <w:pStyle w:val="81"/>
                    <w:jc w:val="center"/>
                    <w:rPr>
                      <w:rFonts w:ascii="Times New Roman" w:cs="Times New Roman" w:eastAsiaTheme="minorEastAsia"/>
                      <w:b/>
                      <w:color w:val="auto"/>
                      <w:kern w:val="2"/>
                      <w:sz w:val="21"/>
                      <w:szCs w:val="21"/>
                    </w:rPr>
                  </w:pPr>
                  <w:r>
                    <w:rPr>
                      <w:rFonts w:ascii="Times New Roman" w:cs="Times New Roman" w:eastAsiaTheme="minorEastAsia"/>
                      <w:b/>
                      <w:color w:val="auto"/>
                      <w:kern w:val="2"/>
                      <w:sz w:val="21"/>
                      <w:szCs w:val="21"/>
                    </w:rPr>
                    <w:t>产生速率</w:t>
                  </w:r>
                </w:p>
                <w:p>
                  <w:pPr>
                    <w:pStyle w:val="81"/>
                    <w:jc w:val="center"/>
                    <w:rPr>
                      <w:rFonts w:ascii="Times New Roman" w:cs="Times New Roman" w:eastAsiaTheme="minorEastAsia"/>
                      <w:b/>
                      <w:color w:val="auto"/>
                      <w:kern w:val="2"/>
                      <w:sz w:val="21"/>
                      <w:szCs w:val="21"/>
                    </w:rPr>
                  </w:pPr>
                  <w:r>
                    <w:rPr>
                      <w:rFonts w:ascii="Times New Roman" w:cs="Times New Roman" w:eastAsiaTheme="minorEastAsia"/>
                      <w:b/>
                      <w:color w:val="auto"/>
                      <w:kern w:val="2"/>
                      <w:sz w:val="21"/>
                      <w:szCs w:val="21"/>
                    </w:rPr>
                    <w:t>kg/h</w:t>
                  </w:r>
                </w:p>
              </w:tc>
              <w:tc>
                <w:tcPr>
                  <w:tcW w:w="1201" w:type="dxa"/>
                  <w:vAlign w:val="center"/>
                </w:tcPr>
                <w:p>
                  <w:pPr>
                    <w:pStyle w:val="81"/>
                    <w:jc w:val="center"/>
                    <w:rPr>
                      <w:rFonts w:ascii="Times New Roman" w:cs="Times New Roman" w:eastAsiaTheme="minorEastAsia"/>
                      <w:b/>
                      <w:color w:val="auto"/>
                      <w:kern w:val="2"/>
                      <w:sz w:val="21"/>
                      <w:szCs w:val="21"/>
                    </w:rPr>
                  </w:pPr>
                  <w:r>
                    <w:rPr>
                      <w:rFonts w:ascii="Times New Roman" w:cs="Times New Roman" w:eastAsiaTheme="minorEastAsia"/>
                      <w:b/>
                      <w:color w:val="auto"/>
                      <w:kern w:val="2"/>
                      <w:sz w:val="21"/>
                      <w:szCs w:val="21"/>
                    </w:rPr>
                    <w:t>产生浓度</w:t>
                  </w:r>
                </w:p>
                <w:p>
                  <w:pPr>
                    <w:pStyle w:val="81"/>
                    <w:jc w:val="center"/>
                    <w:rPr>
                      <w:rFonts w:ascii="Times New Roman" w:cs="Times New Roman" w:eastAsiaTheme="minorEastAsia"/>
                      <w:b/>
                      <w:color w:val="auto"/>
                      <w:kern w:val="2"/>
                      <w:sz w:val="21"/>
                      <w:szCs w:val="21"/>
                    </w:rPr>
                  </w:pPr>
                  <w:r>
                    <w:rPr>
                      <w:rFonts w:ascii="Times New Roman" w:cs="Times New Roman" w:eastAsiaTheme="minorEastAsia"/>
                      <w:b/>
                      <w:color w:val="auto"/>
                      <w:kern w:val="2"/>
                      <w:sz w:val="21"/>
                      <w:szCs w:val="21"/>
                    </w:rPr>
                    <w:t>mg/m</w:t>
                  </w:r>
                  <w:r>
                    <w:rPr>
                      <w:rFonts w:ascii="Times New Roman" w:cs="Times New Roman" w:eastAsiaTheme="minorEastAsia"/>
                      <w:b/>
                      <w:color w:val="auto"/>
                      <w:kern w:val="2"/>
                      <w:sz w:val="21"/>
                      <w:szCs w:val="21"/>
                      <w:vertAlign w:val="superscript"/>
                    </w:rPr>
                    <w:t>3</w:t>
                  </w:r>
                </w:p>
              </w:tc>
              <w:tc>
                <w:tcPr>
                  <w:tcW w:w="1355" w:type="dxa"/>
                  <w:vMerge w:val="continue"/>
                  <w:vAlign w:val="center"/>
                </w:tcPr>
                <w:p>
                  <w:pPr>
                    <w:pStyle w:val="81"/>
                    <w:ind w:firstLine="450"/>
                    <w:jc w:val="center"/>
                    <w:rPr>
                      <w:rFonts w:ascii="Times New Roman" w:cs="Times New Roman" w:eastAsiaTheme="minorEastAsia"/>
                      <w:b/>
                      <w:color w:val="auto"/>
                      <w:kern w:val="2"/>
                      <w:sz w:val="21"/>
                      <w:szCs w:val="21"/>
                    </w:rPr>
                  </w:pPr>
                </w:p>
              </w:tc>
              <w:tc>
                <w:tcPr>
                  <w:tcW w:w="1004" w:type="dxa"/>
                  <w:vAlign w:val="center"/>
                </w:tcPr>
                <w:p>
                  <w:pPr>
                    <w:pStyle w:val="81"/>
                    <w:jc w:val="center"/>
                    <w:rPr>
                      <w:rFonts w:ascii="Times New Roman" w:cs="Times New Roman" w:eastAsiaTheme="minorEastAsia"/>
                      <w:b/>
                      <w:color w:val="auto"/>
                      <w:kern w:val="2"/>
                      <w:sz w:val="21"/>
                      <w:szCs w:val="21"/>
                    </w:rPr>
                  </w:pPr>
                  <w:r>
                    <w:rPr>
                      <w:rFonts w:ascii="Times New Roman" w:cs="Times New Roman" w:eastAsiaTheme="minorEastAsia"/>
                      <w:b/>
                      <w:color w:val="auto"/>
                      <w:kern w:val="2"/>
                      <w:sz w:val="21"/>
                      <w:szCs w:val="21"/>
                    </w:rPr>
                    <w:t>排放量t/a</w:t>
                  </w:r>
                </w:p>
              </w:tc>
              <w:tc>
                <w:tcPr>
                  <w:tcW w:w="1077" w:type="dxa"/>
                  <w:vAlign w:val="center"/>
                </w:tcPr>
                <w:p>
                  <w:pPr>
                    <w:pStyle w:val="81"/>
                    <w:jc w:val="center"/>
                    <w:rPr>
                      <w:rFonts w:ascii="Times New Roman" w:cs="Times New Roman" w:eastAsiaTheme="minorEastAsia"/>
                      <w:b/>
                      <w:color w:val="auto"/>
                      <w:kern w:val="2"/>
                      <w:sz w:val="21"/>
                      <w:szCs w:val="21"/>
                    </w:rPr>
                  </w:pPr>
                  <w:r>
                    <w:rPr>
                      <w:rFonts w:ascii="Times New Roman" w:cs="Times New Roman" w:eastAsiaTheme="minorEastAsia"/>
                      <w:b/>
                      <w:color w:val="auto"/>
                      <w:kern w:val="2"/>
                      <w:sz w:val="21"/>
                      <w:szCs w:val="21"/>
                    </w:rPr>
                    <w:t>排放浓度mg/m</w:t>
                  </w:r>
                  <w:r>
                    <w:rPr>
                      <w:rFonts w:ascii="Times New Roman" w:cs="Times New Roman" w:eastAsiaTheme="minorEastAsia"/>
                      <w:b/>
                      <w:color w:val="auto"/>
                      <w:kern w:val="2"/>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68" w:type="dxa"/>
                  <w:vAlign w:val="center"/>
                </w:tcPr>
                <w:p>
                  <w:pPr>
                    <w:autoSpaceDE w:val="0"/>
                    <w:autoSpaceDN w:val="0"/>
                    <w:adjustRightInd w:val="0"/>
                    <w:snapToGrid w:val="0"/>
                    <w:ind w:right="-420" w:rightChars="-200"/>
                  </w:pPr>
                  <w:r>
                    <w:t>水泥筒仓1#</w:t>
                  </w:r>
                </w:p>
              </w:tc>
              <w:tc>
                <w:tcPr>
                  <w:tcW w:w="1131" w:type="dxa"/>
                  <w:vAlign w:val="center"/>
                </w:tcPr>
                <w:p>
                  <w:pPr>
                    <w:pStyle w:val="82"/>
                    <w:rPr>
                      <w:rFonts w:eastAsiaTheme="minorEastAsia"/>
                      <w:szCs w:val="21"/>
                    </w:rPr>
                  </w:pPr>
                  <w:r>
                    <w:rPr>
                      <w:rFonts w:eastAsiaTheme="minorEastAsia"/>
                      <w:szCs w:val="21"/>
                    </w:rPr>
                    <w:t>2000</w:t>
                  </w:r>
                </w:p>
              </w:tc>
              <w:tc>
                <w:tcPr>
                  <w:tcW w:w="896" w:type="dxa"/>
                  <w:vAlign w:val="center"/>
                </w:tcPr>
                <w:p>
                  <w:pPr>
                    <w:jc w:val="center"/>
                    <w:rPr>
                      <w:rFonts w:eastAsiaTheme="minorEastAsia"/>
                    </w:rPr>
                  </w:pPr>
                  <w:r>
                    <w:rPr>
                      <w:rFonts w:eastAsiaTheme="minorEastAsia"/>
                    </w:rPr>
                    <w:t>2</w:t>
                  </w:r>
                </w:p>
              </w:tc>
              <w:tc>
                <w:tcPr>
                  <w:tcW w:w="1198" w:type="dxa"/>
                  <w:vAlign w:val="center"/>
                </w:tcPr>
                <w:p>
                  <w:pPr>
                    <w:jc w:val="center"/>
                    <w:rPr>
                      <w:rFonts w:eastAsiaTheme="minorEastAsia"/>
                    </w:rPr>
                  </w:pPr>
                  <w:r>
                    <w:rPr>
                      <w:rFonts w:eastAsiaTheme="minorEastAsia"/>
                    </w:rPr>
                    <w:t>0.83</w:t>
                  </w:r>
                </w:p>
              </w:tc>
              <w:tc>
                <w:tcPr>
                  <w:tcW w:w="1201" w:type="dxa"/>
                  <w:vAlign w:val="center"/>
                </w:tcPr>
                <w:p>
                  <w:pPr>
                    <w:jc w:val="center"/>
                    <w:rPr>
                      <w:rFonts w:eastAsiaTheme="minorEastAsia"/>
                    </w:rPr>
                  </w:pPr>
                  <w:r>
                    <w:rPr>
                      <w:rFonts w:eastAsiaTheme="minorEastAsia"/>
                    </w:rPr>
                    <w:t>415</w:t>
                  </w:r>
                </w:p>
              </w:tc>
              <w:tc>
                <w:tcPr>
                  <w:tcW w:w="1355" w:type="dxa"/>
                  <w:vMerge w:val="restart"/>
                  <w:vAlign w:val="center"/>
                </w:tcPr>
                <w:p>
                  <w:pPr>
                    <w:jc w:val="center"/>
                    <w:rPr>
                      <w:rFonts w:eastAsiaTheme="minorEastAsia"/>
                    </w:rPr>
                  </w:pPr>
                  <w:r>
                    <w:t>脉冲反吹袋式除尘器（处理效率99.5%）</w:t>
                  </w:r>
                </w:p>
              </w:tc>
              <w:tc>
                <w:tcPr>
                  <w:tcW w:w="1004" w:type="dxa"/>
                  <w:vAlign w:val="center"/>
                </w:tcPr>
                <w:p>
                  <w:pPr>
                    <w:jc w:val="center"/>
                    <w:rPr>
                      <w:rFonts w:eastAsiaTheme="minorEastAsia"/>
                    </w:rPr>
                  </w:pPr>
                  <w:r>
                    <w:rPr>
                      <w:rFonts w:eastAsiaTheme="minorEastAsia"/>
                    </w:rPr>
                    <w:t>0.01</w:t>
                  </w:r>
                </w:p>
              </w:tc>
              <w:tc>
                <w:tcPr>
                  <w:tcW w:w="1077" w:type="dxa"/>
                  <w:vAlign w:val="center"/>
                </w:tcPr>
                <w:p>
                  <w:pPr>
                    <w:jc w:val="center"/>
                    <w:rPr>
                      <w:rFonts w:eastAsiaTheme="minorEastAsia"/>
                    </w:rPr>
                  </w:pPr>
                  <w:r>
                    <w:rPr>
                      <w:rFonts w:eastAsiaTheme="minorEastAsia"/>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68" w:type="dxa"/>
                  <w:vAlign w:val="center"/>
                </w:tcPr>
                <w:p>
                  <w:pPr>
                    <w:autoSpaceDE w:val="0"/>
                    <w:autoSpaceDN w:val="0"/>
                    <w:adjustRightInd w:val="0"/>
                    <w:snapToGrid w:val="0"/>
                    <w:ind w:left="-420" w:leftChars="-200" w:right="-420" w:rightChars="-200"/>
                    <w:jc w:val="center"/>
                  </w:pPr>
                  <w:r>
                    <w:t>水泥筒仓2#</w:t>
                  </w:r>
                </w:p>
              </w:tc>
              <w:tc>
                <w:tcPr>
                  <w:tcW w:w="1131" w:type="dxa"/>
                  <w:vAlign w:val="center"/>
                </w:tcPr>
                <w:p>
                  <w:pPr>
                    <w:pStyle w:val="82"/>
                    <w:rPr>
                      <w:rFonts w:eastAsiaTheme="minorEastAsia"/>
                      <w:szCs w:val="21"/>
                    </w:rPr>
                  </w:pPr>
                  <w:r>
                    <w:rPr>
                      <w:rFonts w:eastAsiaTheme="minorEastAsia"/>
                      <w:szCs w:val="21"/>
                    </w:rPr>
                    <w:t>2000</w:t>
                  </w:r>
                </w:p>
              </w:tc>
              <w:tc>
                <w:tcPr>
                  <w:tcW w:w="896" w:type="dxa"/>
                  <w:vAlign w:val="center"/>
                </w:tcPr>
                <w:p>
                  <w:pPr>
                    <w:jc w:val="center"/>
                    <w:rPr>
                      <w:rFonts w:eastAsiaTheme="minorEastAsia"/>
                    </w:rPr>
                  </w:pPr>
                  <w:r>
                    <w:rPr>
                      <w:rFonts w:eastAsiaTheme="minorEastAsia"/>
                    </w:rPr>
                    <w:t>2</w:t>
                  </w:r>
                </w:p>
              </w:tc>
              <w:tc>
                <w:tcPr>
                  <w:tcW w:w="1198" w:type="dxa"/>
                  <w:vAlign w:val="center"/>
                </w:tcPr>
                <w:p>
                  <w:pPr>
                    <w:jc w:val="center"/>
                    <w:rPr>
                      <w:rFonts w:eastAsiaTheme="minorEastAsia"/>
                    </w:rPr>
                  </w:pPr>
                  <w:r>
                    <w:rPr>
                      <w:rFonts w:eastAsiaTheme="minorEastAsia"/>
                    </w:rPr>
                    <w:t>0.83</w:t>
                  </w:r>
                </w:p>
              </w:tc>
              <w:tc>
                <w:tcPr>
                  <w:tcW w:w="1201" w:type="dxa"/>
                  <w:vAlign w:val="center"/>
                </w:tcPr>
                <w:p>
                  <w:pPr>
                    <w:jc w:val="center"/>
                    <w:rPr>
                      <w:rFonts w:eastAsiaTheme="minorEastAsia"/>
                    </w:rPr>
                  </w:pPr>
                  <w:r>
                    <w:rPr>
                      <w:rFonts w:eastAsiaTheme="minorEastAsia"/>
                    </w:rPr>
                    <w:t>415</w:t>
                  </w:r>
                </w:p>
              </w:tc>
              <w:tc>
                <w:tcPr>
                  <w:tcW w:w="1355" w:type="dxa"/>
                  <w:vMerge w:val="continue"/>
                  <w:vAlign w:val="center"/>
                </w:tcPr>
                <w:p>
                  <w:pPr>
                    <w:jc w:val="center"/>
                  </w:pPr>
                </w:p>
              </w:tc>
              <w:tc>
                <w:tcPr>
                  <w:tcW w:w="1004" w:type="dxa"/>
                  <w:vAlign w:val="center"/>
                </w:tcPr>
                <w:p>
                  <w:pPr>
                    <w:jc w:val="center"/>
                    <w:rPr>
                      <w:rFonts w:eastAsiaTheme="minorEastAsia"/>
                    </w:rPr>
                  </w:pPr>
                  <w:r>
                    <w:rPr>
                      <w:rFonts w:eastAsiaTheme="minorEastAsia"/>
                    </w:rPr>
                    <w:t>0.01</w:t>
                  </w:r>
                </w:p>
              </w:tc>
              <w:tc>
                <w:tcPr>
                  <w:tcW w:w="1077" w:type="dxa"/>
                  <w:vAlign w:val="center"/>
                </w:tcPr>
                <w:p>
                  <w:pPr>
                    <w:jc w:val="center"/>
                    <w:rPr>
                      <w:rFonts w:eastAsiaTheme="minorEastAsia"/>
                    </w:rPr>
                  </w:pPr>
                  <w:r>
                    <w:rPr>
                      <w:rFonts w:eastAsiaTheme="minorEastAsia"/>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68" w:type="dxa"/>
                  <w:vAlign w:val="center"/>
                </w:tcPr>
                <w:p>
                  <w:pPr>
                    <w:autoSpaceDE w:val="0"/>
                    <w:autoSpaceDN w:val="0"/>
                    <w:adjustRightInd w:val="0"/>
                    <w:snapToGrid w:val="0"/>
                    <w:ind w:left="-420" w:leftChars="-200" w:right="-420" w:rightChars="-200"/>
                    <w:jc w:val="center"/>
                  </w:pPr>
                  <w:r>
                    <w:t>粉煤灰筒仓</w:t>
                  </w:r>
                </w:p>
              </w:tc>
              <w:tc>
                <w:tcPr>
                  <w:tcW w:w="1131" w:type="dxa"/>
                  <w:vAlign w:val="center"/>
                </w:tcPr>
                <w:p>
                  <w:pPr>
                    <w:pStyle w:val="82"/>
                    <w:rPr>
                      <w:rFonts w:eastAsiaTheme="minorEastAsia"/>
                      <w:szCs w:val="21"/>
                    </w:rPr>
                  </w:pPr>
                  <w:r>
                    <w:rPr>
                      <w:rFonts w:eastAsiaTheme="minorEastAsia"/>
                      <w:szCs w:val="21"/>
                    </w:rPr>
                    <w:t>2000</w:t>
                  </w:r>
                </w:p>
              </w:tc>
              <w:tc>
                <w:tcPr>
                  <w:tcW w:w="896" w:type="dxa"/>
                  <w:vAlign w:val="center"/>
                </w:tcPr>
                <w:p>
                  <w:pPr>
                    <w:jc w:val="center"/>
                    <w:rPr>
                      <w:rFonts w:eastAsiaTheme="minorEastAsia"/>
                    </w:rPr>
                  </w:pPr>
                  <w:r>
                    <w:rPr>
                      <w:rFonts w:eastAsiaTheme="minorEastAsia"/>
                    </w:rPr>
                    <w:t>1</w:t>
                  </w:r>
                </w:p>
              </w:tc>
              <w:tc>
                <w:tcPr>
                  <w:tcW w:w="1198" w:type="dxa"/>
                  <w:vAlign w:val="center"/>
                </w:tcPr>
                <w:p>
                  <w:pPr>
                    <w:jc w:val="center"/>
                    <w:rPr>
                      <w:rFonts w:eastAsiaTheme="minorEastAsia"/>
                    </w:rPr>
                  </w:pPr>
                  <w:r>
                    <w:rPr>
                      <w:rFonts w:eastAsiaTheme="minorEastAsia"/>
                    </w:rPr>
                    <w:t>0.42</w:t>
                  </w:r>
                </w:p>
              </w:tc>
              <w:tc>
                <w:tcPr>
                  <w:tcW w:w="1201" w:type="dxa"/>
                  <w:vAlign w:val="center"/>
                </w:tcPr>
                <w:p>
                  <w:pPr>
                    <w:jc w:val="center"/>
                    <w:rPr>
                      <w:rFonts w:eastAsiaTheme="minorEastAsia"/>
                    </w:rPr>
                  </w:pPr>
                  <w:r>
                    <w:rPr>
                      <w:rFonts w:eastAsiaTheme="minorEastAsia"/>
                    </w:rPr>
                    <w:t>210</w:t>
                  </w:r>
                </w:p>
              </w:tc>
              <w:tc>
                <w:tcPr>
                  <w:tcW w:w="1355" w:type="dxa"/>
                  <w:vMerge w:val="continue"/>
                  <w:vAlign w:val="center"/>
                </w:tcPr>
                <w:p>
                  <w:pPr>
                    <w:jc w:val="center"/>
                  </w:pPr>
                </w:p>
              </w:tc>
              <w:tc>
                <w:tcPr>
                  <w:tcW w:w="1004" w:type="dxa"/>
                  <w:vAlign w:val="center"/>
                </w:tcPr>
                <w:p>
                  <w:pPr>
                    <w:jc w:val="center"/>
                    <w:rPr>
                      <w:rFonts w:eastAsiaTheme="minorEastAsia"/>
                    </w:rPr>
                  </w:pPr>
                  <w:r>
                    <w:rPr>
                      <w:rFonts w:eastAsiaTheme="minorEastAsia"/>
                    </w:rPr>
                    <w:t>0.005</w:t>
                  </w:r>
                </w:p>
              </w:tc>
              <w:tc>
                <w:tcPr>
                  <w:tcW w:w="1077" w:type="dxa"/>
                  <w:vAlign w:val="center"/>
                </w:tcPr>
                <w:p>
                  <w:pPr>
                    <w:jc w:val="center"/>
                    <w:rPr>
                      <w:rFonts w:eastAsiaTheme="minorEastAsia"/>
                    </w:rPr>
                  </w:pPr>
                  <w:r>
                    <w:rPr>
                      <w:rFonts w:eastAsiaTheme="minorEastAsia"/>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268" w:type="dxa"/>
                  <w:vAlign w:val="center"/>
                </w:tcPr>
                <w:p>
                  <w:pPr>
                    <w:autoSpaceDE w:val="0"/>
                    <w:autoSpaceDN w:val="0"/>
                    <w:adjustRightInd w:val="0"/>
                    <w:snapToGrid w:val="0"/>
                    <w:ind w:left="-420" w:leftChars="-200" w:right="-420" w:rightChars="-200"/>
                    <w:jc w:val="center"/>
                  </w:pPr>
                  <w:r>
                    <w:t>矿渣粉筒仓</w:t>
                  </w:r>
                </w:p>
              </w:tc>
              <w:tc>
                <w:tcPr>
                  <w:tcW w:w="1131" w:type="dxa"/>
                  <w:vAlign w:val="center"/>
                </w:tcPr>
                <w:p>
                  <w:pPr>
                    <w:pStyle w:val="82"/>
                    <w:rPr>
                      <w:rFonts w:eastAsiaTheme="minorEastAsia"/>
                      <w:szCs w:val="21"/>
                    </w:rPr>
                  </w:pPr>
                  <w:r>
                    <w:rPr>
                      <w:rFonts w:eastAsiaTheme="minorEastAsia"/>
                      <w:szCs w:val="21"/>
                    </w:rPr>
                    <w:t>2000</w:t>
                  </w:r>
                </w:p>
              </w:tc>
              <w:tc>
                <w:tcPr>
                  <w:tcW w:w="896" w:type="dxa"/>
                  <w:vAlign w:val="center"/>
                </w:tcPr>
                <w:p>
                  <w:pPr>
                    <w:jc w:val="center"/>
                    <w:rPr>
                      <w:rFonts w:eastAsiaTheme="minorEastAsia"/>
                    </w:rPr>
                  </w:pPr>
                  <w:r>
                    <w:rPr>
                      <w:rFonts w:eastAsiaTheme="minorEastAsia"/>
                    </w:rPr>
                    <w:t>1</w:t>
                  </w:r>
                </w:p>
              </w:tc>
              <w:tc>
                <w:tcPr>
                  <w:tcW w:w="1198" w:type="dxa"/>
                  <w:vAlign w:val="center"/>
                </w:tcPr>
                <w:p>
                  <w:pPr>
                    <w:jc w:val="center"/>
                    <w:rPr>
                      <w:rFonts w:eastAsiaTheme="minorEastAsia"/>
                    </w:rPr>
                  </w:pPr>
                  <w:r>
                    <w:rPr>
                      <w:rFonts w:eastAsiaTheme="minorEastAsia"/>
                    </w:rPr>
                    <w:t>0.42</w:t>
                  </w:r>
                </w:p>
              </w:tc>
              <w:tc>
                <w:tcPr>
                  <w:tcW w:w="1201" w:type="dxa"/>
                  <w:vAlign w:val="center"/>
                </w:tcPr>
                <w:p>
                  <w:pPr>
                    <w:jc w:val="center"/>
                    <w:rPr>
                      <w:rFonts w:eastAsiaTheme="minorEastAsia"/>
                    </w:rPr>
                  </w:pPr>
                  <w:r>
                    <w:rPr>
                      <w:rFonts w:eastAsiaTheme="minorEastAsia"/>
                    </w:rPr>
                    <w:t>210</w:t>
                  </w:r>
                </w:p>
              </w:tc>
              <w:tc>
                <w:tcPr>
                  <w:tcW w:w="1355" w:type="dxa"/>
                  <w:vMerge w:val="continue"/>
                  <w:vAlign w:val="center"/>
                </w:tcPr>
                <w:p>
                  <w:pPr>
                    <w:jc w:val="center"/>
                  </w:pPr>
                </w:p>
              </w:tc>
              <w:tc>
                <w:tcPr>
                  <w:tcW w:w="1004" w:type="dxa"/>
                  <w:vAlign w:val="center"/>
                </w:tcPr>
                <w:p>
                  <w:pPr>
                    <w:jc w:val="center"/>
                    <w:rPr>
                      <w:rFonts w:eastAsiaTheme="minorEastAsia"/>
                    </w:rPr>
                  </w:pPr>
                  <w:r>
                    <w:rPr>
                      <w:rFonts w:eastAsiaTheme="minorEastAsia"/>
                    </w:rPr>
                    <w:t>0.005</w:t>
                  </w:r>
                </w:p>
              </w:tc>
              <w:tc>
                <w:tcPr>
                  <w:tcW w:w="1077" w:type="dxa"/>
                  <w:vAlign w:val="center"/>
                </w:tcPr>
                <w:p>
                  <w:pPr>
                    <w:jc w:val="center"/>
                    <w:rPr>
                      <w:rFonts w:eastAsiaTheme="minorEastAsia"/>
                    </w:rPr>
                  </w:pPr>
                  <w:r>
                    <w:rPr>
                      <w:rFonts w:eastAsiaTheme="minorEastAsia"/>
                    </w:rPr>
                    <w:t>1.05</w:t>
                  </w:r>
                </w:p>
              </w:tc>
            </w:tr>
          </w:tbl>
          <w:p>
            <w:pPr>
              <w:pStyle w:val="81"/>
              <w:spacing w:line="360" w:lineRule="auto"/>
              <w:ind w:firstLine="480" w:firstLineChars="200"/>
              <w:jc w:val="both"/>
              <w:rPr>
                <w:rFonts w:ascii="Times New Roman" w:hAnsi="Calibri" w:eastAsia="宋体" w:cs="Times New Roman"/>
                <w:color w:val="auto"/>
                <w:kern w:val="2"/>
              </w:rPr>
            </w:pPr>
            <w:r>
              <w:rPr>
                <w:rFonts w:ascii="Times New Roman" w:hAnsi="Calibri" w:eastAsia="宋体" w:cs="Times New Roman"/>
                <w:color w:val="auto"/>
                <w:kern w:val="2"/>
              </w:rPr>
              <w:t>由表5-6可知，经除尘器处理后项目水泥筒仓1#、2#、粉煤灰筒仓、矿渣粉筒仓的粉尘排放量分别为0.01t/a、0.01t/a、0.005t/a、0.005/a，排放浓度分别为2.08mg/m</w:t>
            </w:r>
            <w:r>
              <w:rPr>
                <w:rFonts w:ascii="Times New Roman" w:hAnsi="Calibri" w:eastAsia="宋体" w:cs="Times New Roman"/>
                <w:color w:val="auto"/>
                <w:kern w:val="2"/>
                <w:vertAlign w:val="superscript"/>
              </w:rPr>
              <w:t>3</w:t>
            </w:r>
            <w:r>
              <w:rPr>
                <w:rFonts w:ascii="Times New Roman" w:hAnsi="Calibri" w:eastAsia="宋体" w:cs="Times New Roman"/>
                <w:color w:val="auto"/>
                <w:kern w:val="2"/>
              </w:rPr>
              <w:t>、2.08mg/m</w:t>
            </w:r>
            <w:r>
              <w:rPr>
                <w:rFonts w:ascii="Times New Roman" w:hAnsi="Calibri" w:eastAsia="宋体" w:cs="Times New Roman"/>
                <w:color w:val="auto"/>
                <w:kern w:val="2"/>
                <w:vertAlign w:val="superscript"/>
              </w:rPr>
              <w:t>3</w:t>
            </w:r>
            <w:r>
              <w:rPr>
                <w:rFonts w:ascii="Times New Roman" w:hAnsi="Calibri" w:eastAsia="宋体" w:cs="Times New Roman"/>
                <w:color w:val="auto"/>
                <w:kern w:val="2"/>
              </w:rPr>
              <w:t>、1.05mg/m</w:t>
            </w:r>
            <w:r>
              <w:rPr>
                <w:rFonts w:ascii="Times New Roman" w:hAnsi="Calibri" w:eastAsia="宋体" w:cs="Times New Roman"/>
                <w:color w:val="auto"/>
                <w:kern w:val="2"/>
                <w:vertAlign w:val="superscript"/>
              </w:rPr>
              <w:t>3</w:t>
            </w:r>
            <w:r>
              <w:rPr>
                <w:rFonts w:ascii="Times New Roman" w:hAnsi="Calibri" w:eastAsia="宋体" w:cs="Times New Roman"/>
                <w:color w:val="auto"/>
                <w:kern w:val="2"/>
              </w:rPr>
              <w:t>、1.05mg/m</w:t>
            </w:r>
            <w:r>
              <w:rPr>
                <w:rFonts w:ascii="Times New Roman" w:hAnsi="Calibri" w:eastAsia="宋体" w:cs="Times New Roman"/>
                <w:color w:val="auto"/>
                <w:kern w:val="2"/>
                <w:vertAlign w:val="superscript"/>
              </w:rPr>
              <w:t>3</w:t>
            </w:r>
            <w:r>
              <w:rPr>
                <w:rFonts w:hint="eastAsia" w:ascii="Times New Roman" w:hAnsi="Calibri" w:eastAsia="宋体" w:cs="Times New Roman"/>
                <w:color w:val="auto"/>
                <w:kern w:val="2"/>
              </w:rPr>
              <w:t>，</w:t>
            </w:r>
            <w:r>
              <w:rPr>
                <w:rFonts w:ascii="Times New Roman" w:hAnsi="Calibri" w:eastAsia="宋体" w:cs="Times New Roman"/>
                <w:color w:val="auto"/>
                <w:kern w:val="2"/>
              </w:rPr>
              <w:t>均低于《水泥工业大气污染物排放标准》（GB4915—2013）中水泥制品生产颗粒物排放浓度限值。</w:t>
            </w:r>
          </w:p>
          <w:p>
            <w:pPr>
              <w:pStyle w:val="81"/>
              <w:spacing w:line="360" w:lineRule="auto"/>
              <w:ind w:firstLine="360" w:firstLineChars="150"/>
              <w:rPr>
                <w:rFonts w:ascii="Times New Roman" w:hAnsi="Calibri" w:cs="Times New Roman" w:eastAsiaTheme="minorEastAsia"/>
              </w:rPr>
            </w:pPr>
            <w:r>
              <w:rPr>
                <w:rFonts w:hint="eastAsia" w:cs="Times New Roman" w:asciiTheme="minorEastAsia" w:hAnsiTheme="minorEastAsia" w:eastAsiaTheme="minorEastAsia"/>
              </w:rPr>
              <w:t>⑤搅拌站</w:t>
            </w:r>
            <w:r>
              <w:rPr>
                <w:rFonts w:ascii="Times New Roman" w:hAnsi="Calibri" w:cs="Times New Roman" w:eastAsiaTheme="minorEastAsia"/>
              </w:rPr>
              <w:t>堆场产生的扬尘</w:t>
            </w:r>
          </w:p>
          <w:p>
            <w:pPr>
              <w:pStyle w:val="81"/>
              <w:spacing w:line="360" w:lineRule="auto"/>
              <w:ind w:firstLine="480" w:firstLineChars="200"/>
              <w:rPr>
                <w:rFonts w:ascii="Times New Roman" w:hAnsi="Calibri" w:cs="Times New Roman" w:eastAsiaTheme="minorEastAsia"/>
              </w:rPr>
            </w:pPr>
            <w:r>
              <w:rPr>
                <w:rFonts w:ascii="Times New Roman" w:hAnsi="Calibri" w:cs="Times New Roman" w:eastAsiaTheme="minorEastAsia"/>
              </w:rPr>
              <w:t>在干燥、大风天气，在风力作用下，堆场表层细微颗粒由风力作用漂浮至空中，会对周边空气环境产生一定的不利影响。这部分粉尘产生量与堆体高度、堆体面积、堆存物体物理性质、含水率、气候条件及防尘措施有关，这部分粉尘产生量的较小。根据类比资料，石料堆存过程中无组织粉尘产生量按2.083g/（h•m</w:t>
            </w:r>
            <w:r>
              <w:rPr>
                <w:rFonts w:ascii="Times New Roman" w:hAnsi="Calibri" w:cs="Times New Roman" w:eastAsiaTheme="minorEastAsia"/>
                <w:vertAlign w:val="superscript"/>
              </w:rPr>
              <w:t>2</w:t>
            </w:r>
            <w:r>
              <w:rPr>
                <w:rFonts w:ascii="Times New Roman" w:hAnsi="Calibri" w:cs="Times New Roman" w:eastAsiaTheme="minorEastAsia"/>
              </w:rPr>
              <w:t>）计。本项目搅拌站堆场面积约为660m</w:t>
            </w:r>
            <w:r>
              <w:rPr>
                <w:rFonts w:ascii="Times New Roman" w:hAnsi="Calibri" w:cs="Times New Roman" w:eastAsiaTheme="minorEastAsia"/>
                <w:vertAlign w:val="superscript"/>
              </w:rPr>
              <w:t>2</w:t>
            </w:r>
            <w:r>
              <w:rPr>
                <w:rFonts w:ascii="Times New Roman" w:hAnsi="Calibri" w:cs="Times New Roman" w:eastAsiaTheme="minorEastAsia"/>
              </w:rPr>
              <w:t>，根据上述计算方式，则项目无组织粉尘产生量为3.3t/a。</w:t>
            </w:r>
          </w:p>
          <w:p>
            <w:pPr>
              <w:pStyle w:val="81"/>
              <w:spacing w:line="360" w:lineRule="auto"/>
              <w:ind w:firstLine="360" w:firstLineChars="150"/>
              <w:rPr>
                <w:rFonts w:ascii="Times New Roman" w:hAnsi="Calibri" w:cs="Times New Roman" w:eastAsiaTheme="minorEastAsia"/>
              </w:rPr>
            </w:pPr>
            <w:r>
              <w:rPr>
                <w:rFonts w:ascii="Times New Roman" w:hAnsi="Calibri" w:cs="Times New Roman" w:eastAsiaTheme="minorEastAsia"/>
              </w:rPr>
              <w:t>为减小堆场无组织粉尘的排放对周围环境的影响，项目搅拌站堆料场设计为封闭式钢架棚，砂料堆周围按比例设置喷嘴，定期喷水，保持砂堆表层湿润，保持表层含水率≥10%，采取以上措施，可有效抑尘99%以上，砂堆堆场无组织粉尘排放量约为0.03t/a，无组织排放的粉尘对周围环境的影响较小。</w:t>
            </w:r>
          </w:p>
          <w:p>
            <w:pPr>
              <w:spacing w:line="360" w:lineRule="auto"/>
              <w:ind w:firstLine="480" w:firstLineChars="200"/>
              <w:rPr>
                <w:rFonts w:ascii="Calibri" w:hAnsi="Calibri" w:eastAsia="MS Mincho"/>
                <w:sz w:val="24"/>
                <w:szCs w:val="24"/>
                <w:lang w:eastAsia="ja-JP"/>
              </w:rPr>
            </w:pPr>
            <w:r>
              <w:rPr>
                <w:rFonts w:hint="eastAsia" w:ascii="Calibri" w:hAnsi="Calibri"/>
                <w:sz w:val="24"/>
                <w:szCs w:val="24"/>
              </w:rPr>
              <w:t>⑥</w:t>
            </w:r>
            <w:r>
              <w:rPr>
                <w:rFonts w:ascii="Calibri" w:hAnsi="Calibri"/>
                <w:sz w:val="24"/>
                <w:szCs w:val="24"/>
              </w:rPr>
              <w:t>运输车辆扬尘（无组织排放）</w:t>
            </w:r>
          </w:p>
          <w:p>
            <w:pPr>
              <w:spacing w:line="360" w:lineRule="auto"/>
              <w:ind w:firstLine="480" w:firstLineChars="200"/>
              <w:rPr>
                <w:rFonts w:ascii="Calibri" w:hAnsi="Calibri"/>
                <w:sz w:val="24"/>
                <w:szCs w:val="24"/>
              </w:rPr>
            </w:pPr>
            <w:r>
              <w:rPr>
                <w:rFonts w:ascii="Calibri" w:hAnsi="Calibri"/>
                <w:sz w:val="24"/>
                <w:szCs w:val="24"/>
              </w:rPr>
              <w:t>道路产生的扬尘主要来自运输</w:t>
            </w:r>
            <w:r>
              <w:rPr>
                <w:rFonts w:hint="eastAsia" w:ascii="Calibri" w:hAnsi="Calibri"/>
                <w:sz w:val="24"/>
                <w:szCs w:val="24"/>
              </w:rPr>
              <w:t>原料</w:t>
            </w:r>
            <w:r>
              <w:rPr>
                <w:rFonts w:ascii="Calibri" w:hAnsi="Calibri"/>
                <w:sz w:val="24"/>
                <w:szCs w:val="24"/>
              </w:rPr>
              <w:t>和成品的汽车在行驶过程中产生的粉尘，可按系列经验公式计算：</w:t>
            </w:r>
          </w:p>
          <w:p>
            <w:pPr>
              <w:spacing w:line="360" w:lineRule="auto"/>
              <w:ind w:firstLine="480" w:firstLineChars="200"/>
              <w:rPr>
                <w:rFonts w:ascii="Calibri" w:hAnsi="Calibri"/>
                <w:sz w:val="24"/>
                <w:szCs w:val="24"/>
                <w:vertAlign w:val="superscript"/>
              </w:rPr>
            </w:pPr>
            <w:r>
              <w:rPr>
                <w:rFonts w:ascii="Calibri" w:hAnsi="Calibri"/>
                <w:sz w:val="24"/>
                <w:szCs w:val="24"/>
              </w:rPr>
              <w:t xml:space="preserve"> Q</w:t>
            </w:r>
            <w:r>
              <w:rPr>
                <w:rFonts w:ascii="Calibri" w:hAnsi="Calibri"/>
                <w:sz w:val="24"/>
                <w:szCs w:val="24"/>
                <w:vertAlign w:val="subscript"/>
              </w:rPr>
              <w:t>1</w:t>
            </w:r>
            <w:r>
              <w:rPr>
                <w:rFonts w:ascii="Calibri" w:hAnsi="Calibri"/>
                <w:sz w:val="24"/>
                <w:szCs w:val="24"/>
              </w:rPr>
              <w:t>=0.123×(V/5)×(M/6.8)</w:t>
            </w:r>
            <w:r>
              <w:rPr>
                <w:rFonts w:ascii="Calibri" w:hAnsi="Calibri"/>
                <w:sz w:val="24"/>
                <w:szCs w:val="24"/>
                <w:vertAlign w:val="superscript"/>
              </w:rPr>
              <w:t>0.85</w:t>
            </w:r>
            <w:r>
              <w:rPr>
                <w:rFonts w:ascii="Calibri" w:hAnsi="Calibri"/>
                <w:sz w:val="24"/>
                <w:szCs w:val="24"/>
              </w:rPr>
              <w:t>×(P/0.5)</w:t>
            </w:r>
            <w:r>
              <w:rPr>
                <w:rFonts w:ascii="Calibri" w:hAnsi="Calibri"/>
                <w:sz w:val="24"/>
                <w:szCs w:val="24"/>
                <w:vertAlign w:val="superscript"/>
              </w:rPr>
              <w:t>0.72</w:t>
            </w:r>
          </w:p>
          <w:p>
            <w:pPr>
              <w:spacing w:line="360" w:lineRule="auto"/>
              <w:ind w:firstLine="480" w:firstLineChars="200"/>
              <w:rPr>
                <w:rFonts w:ascii="Calibri" w:hAnsi="Calibri"/>
                <w:sz w:val="24"/>
                <w:szCs w:val="24"/>
              </w:rPr>
            </w:pPr>
            <w:r>
              <w:rPr>
                <w:rFonts w:ascii="Calibri" w:hAnsi="Calibri"/>
                <w:sz w:val="24"/>
                <w:szCs w:val="24"/>
              </w:rPr>
              <w:t>Q</w:t>
            </w:r>
            <w:r>
              <w:rPr>
                <w:rFonts w:ascii="Calibri" w:hAnsi="Calibri"/>
                <w:sz w:val="24"/>
                <w:szCs w:val="24"/>
                <w:vertAlign w:val="subscript"/>
              </w:rPr>
              <w:t>2</w:t>
            </w:r>
            <w:r>
              <w:rPr>
                <w:rFonts w:ascii="Calibri" w:hAnsi="Calibri"/>
                <w:sz w:val="24"/>
                <w:szCs w:val="24"/>
              </w:rPr>
              <w:t>=Q</w:t>
            </w:r>
            <w:r>
              <w:rPr>
                <w:rFonts w:ascii="Calibri" w:hAnsi="Calibri"/>
                <w:sz w:val="24"/>
                <w:szCs w:val="24"/>
                <w:vertAlign w:val="subscript"/>
              </w:rPr>
              <w:t>1</w:t>
            </w:r>
            <w:r>
              <w:rPr>
                <w:rFonts w:ascii="Calibri" w:hAnsi="Calibri"/>
                <w:sz w:val="24"/>
                <w:szCs w:val="24"/>
              </w:rPr>
              <w:t>×L×(Q/M)</w:t>
            </w:r>
          </w:p>
          <w:p>
            <w:pPr>
              <w:spacing w:line="360" w:lineRule="auto"/>
              <w:ind w:firstLine="480" w:firstLineChars="200"/>
              <w:rPr>
                <w:rFonts w:ascii="Calibri" w:hAnsi="Calibri"/>
                <w:sz w:val="24"/>
                <w:szCs w:val="24"/>
              </w:rPr>
            </w:pPr>
            <w:r>
              <w:rPr>
                <w:rFonts w:ascii="Calibri" w:hAnsi="Calibri"/>
                <w:sz w:val="24"/>
                <w:szCs w:val="24"/>
              </w:rPr>
              <w:t>式中：Q</w:t>
            </w:r>
            <w:r>
              <w:rPr>
                <w:rFonts w:ascii="Calibri" w:hAnsi="Calibri"/>
                <w:sz w:val="24"/>
                <w:szCs w:val="24"/>
                <w:vertAlign w:val="subscript"/>
              </w:rPr>
              <w:t>1</w:t>
            </w:r>
            <w:r>
              <w:rPr>
                <w:rFonts w:ascii="Calibri" w:hAnsi="Calibri"/>
                <w:sz w:val="24"/>
                <w:szCs w:val="24"/>
              </w:rPr>
              <w:t>：车辆运输产尘量，kg/km·辆；</w:t>
            </w:r>
          </w:p>
          <w:p>
            <w:pPr>
              <w:spacing w:line="360" w:lineRule="auto"/>
              <w:ind w:firstLine="480" w:firstLineChars="200"/>
              <w:rPr>
                <w:rFonts w:ascii="Calibri" w:hAnsi="Calibri"/>
                <w:sz w:val="24"/>
                <w:szCs w:val="24"/>
              </w:rPr>
            </w:pPr>
            <w:r>
              <w:rPr>
                <w:rFonts w:ascii="Calibri" w:hAnsi="Calibri"/>
                <w:sz w:val="24"/>
                <w:szCs w:val="24"/>
              </w:rPr>
              <w:t xml:space="preserve">      Q</w:t>
            </w:r>
            <w:r>
              <w:rPr>
                <w:rFonts w:ascii="Calibri" w:hAnsi="Calibri"/>
                <w:sz w:val="24"/>
                <w:szCs w:val="24"/>
                <w:vertAlign w:val="subscript"/>
              </w:rPr>
              <w:t>2</w:t>
            </w:r>
            <w:r>
              <w:rPr>
                <w:rFonts w:ascii="Calibri" w:hAnsi="Calibri"/>
                <w:sz w:val="24"/>
                <w:szCs w:val="24"/>
              </w:rPr>
              <w:t>：运输途中产尘量，kg/a；</w:t>
            </w:r>
          </w:p>
          <w:p>
            <w:pPr>
              <w:spacing w:line="360" w:lineRule="auto"/>
              <w:ind w:firstLine="480" w:firstLineChars="200"/>
              <w:rPr>
                <w:rFonts w:ascii="Calibri" w:hAnsi="Calibri"/>
                <w:sz w:val="24"/>
                <w:szCs w:val="24"/>
              </w:rPr>
            </w:pPr>
            <w:r>
              <w:rPr>
                <w:rFonts w:ascii="Calibri" w:hAnsi="Calibri"/>
                <w:sz w:val="24"/>
                <w:szCs w:val="24"/>
              </w:rPr>
              <w:t xml:space="preserve">      V：车辆行驶速度，km/h，本项目取20；</w:t>
            </w:r>
          </w:p>
          <w:p>
            <w:pPr>
              <w:spacing w:line="360" w:lineRule="auto"/>
              <w:ind w:firstLine="480" w:firstLineChars="200"/>
              <w:rPr>
                <w:rFonts w:ascii="Calibri" w:hAnsi="Calibri"/>
                <w:sz w:val="24"/>
                <w:szCs w:val="24"/>
              </w:rPr>
            </w:pPr>
            <w:r>
              <w:rPr>
                <w:rFonts w:ascii="Calibri" w:hAnsi="Calibri"/>
                <w:sz w:val="24"/>
                <w:szCs w:val="24"/>
              </w:rPr>
              <w:t xml:space="preserve">      M：汽车载重量，吨/辆，本项目取30；</w:t>
            </w:r>
          </w:p>
          <w:p>
            <w:pPr>
              <w:spacing w:line="360" w:lineRule="auto"/>
              <w:ind w:firstLine="480" w:firstLineChars="200"/>
              <w:rPr>
                <w:rFonts w:ascii="Calibri" w:hAnsi="Calibri"/>
                <w:sz w:val="24"/>
                <w:szCs w:val="24"/>
              </w:rPr>
            </w:pPr>
            <w:r>
              <w:rPr>
                <w:rFonts w:ascii="Calibri" w:hAnsi="Calibri"/>
                <w:sz w:val="24"/>
                <w:szCs w:val="24"/>
              </w:rPr>
              <w:t xml:space="preserve">      P：路面状况，以每平米路面灰尘覆盖率表示，kg/m</w:t>
            </w:r>
            <w:r>
              <w:rPr>
                <w:rFonts w:ascii="Calibri" w:hAnsi="Calibri"/>
                <w:sz w:val="24"/>
                <w:szCs w:val="24"/>
                <w:vertAlign w:val="superscript"/>
              </w:rPr>
              <w:t>2</w:t>
            </w:r>
            <w:r>
              <w:rPr>
                <w:rFonts w:ascii="Calibri" w:hAnsi="Calibri"/>
                <w:sz w:val="24"/>
                <w:szCs w:val="24"/>
              </w:rPr>
              <w:t>，本项目取0.05；</w:t>
            </w:r>
          </w:p>
          <w:p>
            <w:pPr>
              <w:spacing w:line="360" w:lineRule="auto"/>
              <w:ind w:firstLine="480" w:firstLineChars="200"/>
              <w:rPr>
                <w:rFonts w:ascii="Calibri" w:hAnsi="Calibri"/>
                <w:sz w:val="24"/>
                <w:szCs w:val="24"/>
              </w:rPr>
            </w:pPr>
            <w:r>
              <w:rPr>
                <w:rFonts w:ascii="Calibri" w:hAnsi="Calibri"/>
                <w:sz w:val="24"/>
                <w:szCs w:val="24"/>
              </w:rPr>
              <w:t xml:space="preserve">      L：运输距离，km；本项目距离均取0.01km；</w:t>
            </w:r>
          </w:p>
          <w:p>
            <w:pPr>
              <w:spacing w:line="360" w:lineRule="auto"/>
              <w:ind w:firstLine="480" w:firstLineChars="200"/>
              <w:rPr>
                <w:rFonts w:ascii="Calibri" w:hAnsi="Calibri"/>
                <w:sz w:val="24"/>
                <w:szCs w:val="24"/>
              </w:rPr>
            </w:pPr>
            <w:r>
              <w:rPr>
                <w:rFonts w:ascii="Calibri" w:hAnsi="Calibri"/>
                <w:sz w:val="24"/>
                <w:szCs w:val="24"/>
              </w:rPr>
              <w:t xml:space="preserve">      Q：运输量，t/a，本项目运输量均取38.85万吨。</w:t>
            </w:r>
          </w:p>
          <w:p>
            <w:pPr>
              <w:spacing w:line="360" w:lineRule="auto"/>
              <w:ind w:firstLine="480" w:firstLineChars="200"/>
              <w:rPr>
                <w:rFonts w:ascii="Calibri" w:hAnsi="Calibri"/>
                <w:bCs/>
                <w:kern w:val="0"/>
                <w:sz w:val="24"/>
              </w:rPr>
            </w:pPr>
            <w:r>
              <w:rPr>
                <w:rFonts w:ascii="Calibri" w:hAnsi="Calibri"/>
                <w:sz w:val="24"/>
                <w:szCs w:val="24"/>
              </w:rPr>
              <w:t>经核算，本项目运输产生量为0.042t/a，及时对道路进行清扫及洒水降尘等措施后，粉尘可减少约75%，则道路产生的粉尘可控制在0.0063t/a。</w:t>
            </w:r>
            <w:r>
              <w:rPr>
                <w:rFonts w:hint="eastAsia" w:ascii="宋体" w:hAnsi="宋体" w:cs="宋体"/>
                <w:bCs/>
                <w:kern w:val="0"/>
                <w:sz w:val="24"/>
              </w:rPr>
              <w:t>（</w:t>
            </w:r>
            <w:r>
              <w:rPr>
                <w:rFonts w:ascii="宋体" w:hAnsi="宋体" w:cs="宋体"/>
                <w:bCs/>
                <w:kern w:val="0"/>
                <w:sz w:val="24"/>
              </w:rPr>
              <w:t>5</w:t>
            </w:r>
            <w:r>
              <w:rPr>
                <w:rFonts w:hint="eastAsia" w:ascii="宋体" w:hAnsi="宋体" w:cs="宋体"/>
                <w:bCs/>
                <w:kern w:val="0"/>
                <w:sz w:val="24"/>
              </w:rPr>
              <w:t>）</w:t>
            </w:r>
            <w:r>
              <w:rPr>
                <w:rFonts w:ascii="Calibri" w:hAnsi="Calibri"/>
                <w:bCs/>
                <w:kern w:val="0"/>
                <w:sz w:val="24"/>
              </w:rPr>
              <w:t>汽车尾气</w:t>
            </w:r>
          </w:p>
          <w:p>
            <w:pPr>
              <w:spacing w:line="360" w:lineRule="auto"/>
              <w:ind w:right="69" w:firstLine="482"/>
              <w:rPr>
                <w:rFonts w:ascii="Calibri" w:hAnsi="Calibri"/>
                <w:kern w:val="0"/>
                <w:sz w:val="24"/>
              </w:rPr>
            </w:pPr>
            <w:r>
              <w:rPr>
                <w:rFonts w:ascii="Calibri" w:hAnsi="Calibri"/>
                <w:kern w:val="0"/>
                <w:sz w:val="24"/>
              </w:rPr>
              <w:t>进出厂区的车辆主要为原材料、混凝土产品运输车辆。经建设方估算，建成后每天进入库区的车辆约为20辆次。汽车尾气中主要含有CO、NOx、未完全燃烧的碳氢化合物THC。由于进入厂区的车流量较小，</w:t>
            </w:r>
            <w:r>
              <w:rPr>
                <w:rFonts w:ascii="Calibri" w:hAnsi="Calibri"/>
                <w:spacing w:val="6"/>
                <w:kern w:val="0"/>
                <w:sz w:val="24"/>
              </w:rPr>
              <w:t>为间断、分散排放，</w:t>
            </w:r>
            <w:r>
              <w:rPr>
                <w:rFonts w:ascii="Calibri" w:hAnsi="Calibri"/>
                <w:kern w:val="0"/>
                <w:sz w:val="24"/>
              </w:rPr>
              <w:t>污染物排放量很小，不会对项目产生污染影响。</w:t>
            </w:r>
          </w:p>
          <w:p>
            <w:pPr>
              <w:spacing w:line="360" w:lineRule="auto"/>
              <w:ind w:right="69" w:firstLine="482"/>
              <w:rPr>
                <w:rFonts w:ascii="Calibri" w:hAnsi="Calibri"/>
                <w:kern w:val="0"/>
                <w:sz w:val="24"/>
              </w:rPr>
            </w:pPr>
            <w:r>
              <w:rPr>
                <w:rFonts w:hint="eastAsia" w:ascii="宋体" w:hAnsi="宋体" w:cs="宋体"/>
                <w:kern w:val="0"/>
                <w:sz w:val="24"/>
              </w:rPr>
              <w:t>⑦</w:t>
            </w:r>
            <w:r>
              <w:rPr>
                <w:rFonts w:ascii="Calibri" w:hAnsi="Calibri"/>
                <w:kern w:val="0"/>
                <w:sz w:val="24"/>
              </w:rPr>
              <w:t>食堂油烟废气</w:t>
            </w:r>
          </w:p>
          <w:p>
            <w:pPr>
              <w:spacing w:line="360" w:lineRule="auto"/>
              <w:ind w:firstLine="480" w:firstLineChars="200"/>
              <w:rPr>
                <w:rFonts w:ascii="Calibri" w:hAnsi="Calibri"/>
                <w:kern w:val="0"/>
                <w:sz w:val="24"/>
                <w:szCs w:val="24"/>
              </w:rPr>
            </w:pPr>
            <w:r>
              <w:rPr>
                <w:rFonts w:ascii="Calibri" w:hAnsi="Calibri"/>
                <w:kern w:val="0"/>
                <w:sz w:val="24"/>
                <w:szCs w:val="24"/>
              </w:rPr>
              <w:t>本项目职工13人在场区用餐，烹饪时间按2h/d计算</w:t>
            </w:r>
            <w:r>
              <w:rPr>
                <w:rFonts w:hint="eastAsia" w:ascii="Calibri" w:hAnsi="Calibri"/>
                <w:kern w:val="0"/>
                <w:sz w:val="24"/>
                <w:szCs w:val="24"/>
              </w:rPr>
              <w:t>，</w:t>
            </w:r>
            <w:r>
              <w:rPr>
                <w:rFonts w:ascii="Calibri" w:hAnsi="Calibri"/>
                <w:kern w:val="0"/>
                <w:sz w:val="24"/>
                <w:szCs w:val="24"/>
              </w:rPr>
              <w:t>食堂燃料为液化气，属于清洁能源。根据类比调查，烹饪时动植物油一般油烟挥发量占总耗油量的2～4%，本环评取2.83%。动植物油以30g/d•人计，年工作时间为300天，则耗油量为390g/d，117kg/a，经核算，食堂油烟产生量约为11.04g/d，3.31kg/a</w:t>
            </w:r>
            <w:r>
              <w:rPr>
                <w:rFonts w:hint="eastAsia" w:ascii="Calibri" w:hAnsi="Calibri"/>
                <w:kern w:val="0"/>
                <w:sz w:val="24"/>
                <w:szCs w:val="24"/>
              </w:rPr>
              <w:t>，</w:t>
            </w:r>
            <w:r>
              <w:rPr>
                <w:rFonts w:ascii="Calibri" w:hAnsi="Calibri"/>
                <w:kern w:val="0"/>
                <w:sz w:val="24"/>
                <w:szCs w:val="24"/>
              </w:rPr>
              <w:t>产生</w:t>
            </w:r>
            <w:r>
              <w:rPr>
                <w:rFonts w:hint="eastAsia" w:ascii="Calibri" w:hAnsi="Calibri"/>
                <w:kern w:val="0"/>
                <w:sz w:val="24"/>
                <w:szCs w:val="24"/>
              </w:rPr>
              <w:t>浓度</w:t>
            </w:r>
            <w:r>
              <w:rPr>
                <w:rFonts w:ascii="Calibri" w:hAnsi="Calibri"/>
                <w:kern w:val="0"/>
                <w:sz w:val="24"/>
                <w:szCs w:val="24"/>
              </w:rPr>
              <w:t>为2.76mg/m</w:t>
            </w:r>
            <w:r>
              <w:rPr>
                <w:rFonts w:ascii="Calibri" w:hAnsi="Calibri"/>
                <w:kern w:val="0"/>
                <w:sz w:val="24"/>
                <w:szCs w:val="24"/>
                <w:vertAlign w:val="superscript"/>
              </w:rPr>
              <w:t>3</w:t>
            </w:r>
            <w:r>
              <w:rPr>
                <w:rFonts w:ascii="Calibri" w:hAnsi="Calibri"/>
                <w:kern w:val="0"/>
                <w:sz w:val="24"/>
                <w:szCs w:val="24"/>
              </w:rPr>
              <w:t>。</w:t>
            </w:r>
          </w:p>
          <w:p>
            <w:pPr>
              <w:spacing w:line="360" w:lineRule="auto"/>
              <w:ind w:firstLine="480" w:firstLineChars="200"/>
              <w:rPr>
                <w:rFonts w:ascii="Calibri" w:hAnsi="Calibri"/>
                <w:kern w:val="0"/>
                <w:sz w:val="24"/>
                <w:szCs w:val="24"/>
              </w:rPr>
            </w:pPr>
            <w:r>
              <w:rPr>
                <w:rFonts w:ascii="Calibri" w:hAnsi="Calibri"/>
                <w:kern w:val="0"/>
                <w:sz w:val="24"/>
                <w:szCs w:val="24"/>
              </w:rPr>
              <w:t>环评要求安装</w:t>
            </w:r>
            <w:r>
              <w:rPr>
                <w:rFonts w:ascii="Calibri" w:hAnsi="Calibri"/>
                <w:sz w:val="24"/>
                <w:szCs w:val="24"/>
              </w:rPr>
              <w:t>油烟净化效率达75%的抽油烟机对油烟废气进行处理</w:t>
            </w:r>
            <w:r>
              <w:rPr>
                <w:rFonts w:ascii="Calibri" w:hAnsi="Calibri"/>
                <w:kern w:val="0"/>
                <w:sz w:val="24"/>
                <w:szCs w:val="24"/>
              </w:rPr>
              <w:t>，</w:t>
            </w:r>
            <w:r>
              <w:rPr>
                <w:rFonts w:ascii="Calibri" w:hAnsi="Calibri"/>
                <w:sz w:val="24"/>
                <w:szCs w:val="24"/>
              </w:rPr>
              <w:t>取抽油烟机排风量为2000m</w:t>
            </w:r>
            <w:r>
              <w:rPr>
                <w:rFonts w:ascii="Calibri" w:hAnsi="Calibri"/>
                <w:sz w:val="24"/>
                <w:szCs w:val="24"/>
                <w:vertAlign w:val="superscript"/>
              </w:rPr>
              <w:t>3</w:t>
            </w:r>
            <w:r>
              <w:rPr>
                <w:rFonts w:ascii="Calibri" w:hAnsi="Calibri"/>
                <w:sz w:val="24"/>
                <w:szCs w:val="24"/>
              </w:rPr>
              <w:t>/h，</w:t>
            </w:r>
            <w:r>
              <w:rPr>
                <w:rFonts w:ascii="Calibri" w:hAnsi="Calibri"/>
                <w:kern w:val="0"/>
                <w:sz w:val="24"/>
                <w:szCs w:val="24"/>
              </w:rPr>
              <w:t>经处理后油烟排放量为2.76g/d，0.83kg/a，排放浓度为0.69mg/m</w:t>
            </w:r>
            <w:r>
              <w:rPr>
                <w:rFonts w:ascii="Calibri" w:hAnsi="Calibri"/>
                <w:kern w:val="0"/>
                <w:sz w:val="24"/>
                <w:szCs w:val="24"/>
                <w:vertAlign w:val="superscript"/>
              </w:rPr>
              <w:t>3</w:t>
            </w:r>
            <w:r>
              <w:rPr>
                <w:rFonts w:hint="eastAsia" w:ascii="Calibri" w:hAnsi="Calibri"/>
                <w:kern w:val="0"/>
                <w:sz w:val="24"/>
                <w:szCs w:val="24"/>
              </w:rPr>
              <w:t>，</w:t>
            </w:r>
            <w:r>
              <w:rPr>
                <w:rFonts w:ascii="Calibri" w:hAnsi="Calibri"/>
                <w:kern w:val="0"/>
                <w:sz w:val="24"/>
                <w:szCs w:val="24"/>
              </w:rPr>
              <w:t>满足《饮食业油烟排放标准（试行）》（GB18483-2001）</w:t>
            </w:r>
            <w:r>
              <w:rPr>
                <w:rFonts w:hint="eastAsia" w:ascii="Calibri" w:hAnsi="Calibri"/>
                <w:kern w:val="0"/>
                <w:sz w:val="24"/>
                <w:szCs w:val="24"/>
              </w:rPr>
              <w:t>标准</w:t>
            </w:r>
            <w:r>
              <w:rPr>
                <w:rFonts w:ascii="Calibri" w:hAnsi="Calibri"/>
                <w:kern w:val="0"/>
                <w:sz w:val="24"/>
                <w:szCs w:val="24"/>
              </w:rPr>
              <w:t>限值。</w:t>
            </w:r>
          </w:p>
          <w:p>
            <w:pPr>
              <w:adjustRightInd w:val="0"/>
              <w:spacing w:line="360" w:lineRule="auto"/>
              <w:ind w:firstLine="480" w:firstLineChars="200"/>
              <w:rPr>
                <w:rFonts w:ascii="Calibri" w:hAnsi="Calibri"/>
                <w:kern w:val="0"/>
                <w:sz w:val="24"/>
                <w:szCs w:val="28"/>
              </w:rPr>
            </w:pPr>
            <w:r>
              <w:rPr>
                <w:rFonts w:ascii="Calibri" w:hAnsi="Calibri"/>
                <w:kern w:val="0"/>
                <w:sz w:val="24"/>
                <w:szCs w:val="28"/>
              </w:rPr>
              <w:t>3、噪声</w:t>
            </w:r>
          </w:p>
          <w:p>
            <w:pPr>
              <w:spacing w:line="360" w:lineRule="auto"/>
              <w:ind w:firstLine="480" w:firstLineChars="200"/>
              <w:rPr>
                <w:rFonts w:ascii="Calibri" w:hAnsi="Calibri"/>
                <w:kern w:val="0"/>
                <w:sz w:val="24"/>
                <w:szCs w:val="28"/>
              </w:rPr>
            </w:pPr>
            <w:r>
              <w:rPr>
                <w:rFonts w:ascii="Calibri" w:hAnsi="Calibri"/>
                <w:kern w:val="0"/>
                <w:sz w:val="24"/>
                <w:szCs w:val="28"/>
              </w:rPr>
              <w:t>本项目</w:t>
            </w:r>
            <w:r>
              <w:rPr>
                <w:rFonts w:hint="eastAsia" w:ascii="Calibri" w:hAnsi="Calibri"/>
                <w:kern w:val="0"/>
                <w:sz w:val="24"/>
                <w:szCs w:val="28"/>
              </w:rPr>
              <w:t>搅拌</w:t>
            </w:r>
            <w:r>
              <w:rPr>
                <w:rFonts w:ascii="Calibri" w:hAnsi="Calibri"/>
                <w:kern w:val="0"/>
                <w:sz w:val="24"/>
                <w:szCs w:val="28"/>
              </w:rPr>
              <w:t>站噪声主要来源于装载机、搅拌机、运输车辆、泵、物料传输装置生产过程中生产的噪声，项目所用设备噪声级见表5-8。</w:t>
            </w:r>
          </w:p>
          <w:p>
            <w:pPr>
              <w:spacing w:line="360" w:lineRule="auto"/>
              <w:ind w:firstLine="422" w:firstLineChars="200"/>
              <w:jc w:val="center"/>
              <w:rPr>
                <w:rFonts w:ascii="Calibri" w:hAnsi="Calibri"/>
                <w:b/>
                <w:bCs/>
                <w:kern w:val="0"/>
              </w:rPr>
            </w:pPr>
            <w:r>
              <w:rPr>
                <w:rFonts w:ascii="Calibri" w:hAnsi="Calibri"/>
                <w:b/>
                <w:bCs/>
                <w:kern w:val="0"/>
              </w:rPr>
              <w:t>表5-8  噪声源一览表  单位：dB(A)</w:t>
            </w:r>
          </w:p>
          <w:tbl>
            <w:tblPr>
              <w:tblStyle w:val="24"/>
              <w:tblW w:w="9124" w:type="dxa"/>
              <w:jc w:val="center"/>
              <w:tblLayout w:type="fixed"/>
              <w:tblCellMar>
                <w:top w:w="0" w:type="dxa"/>
                <w:left w:w="108" w:type="dxa"/>
                <w:bottom w:w="0" w:type="dxa"/>
                <w:right w:w="108" w:type="dxa"/>
              </w:tblCellMar>
            </w:tblPr>
            <w:tblGrid>
              <w:gridCol w:w="2047"/>
              <w:gridCol w:w="2445"/>
              <w:gridCol w:w="2380"/>
              <w:gridCol w:w="2252"/>
            </w:tblGrid>
            <w:tr>
              <w:tblPrEx>
                <w:tblCellMar>
                  <w:top w:w="0" w:type="dxa"/>
                  <w:left w:w="108" w:type="dxa"/>
                  <w:bottom w:w="0" w:type="dxa"/>
                  <w:right w:w="108" w:type="dxa"/>
                </w:tblCellMar>
              </w:tblPrEx>
              <w:trPr>
                <w:trHeight w:val="258" w:hRule="atLeast"/>
                <w:jc w:val="center"/>
              </w:trPr>
              <w:tc>
                <w:tcPr>
                  <w:tcW w:w="2047"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rPr>
                      <w:b/>
                    </w:rPr>
                  </w:pPr>
                  <w:r>
                    <w:rPr>
                      <w:b/>
                    </w:rPr>
                    <w:t>设备名称</w:t>
                  </w:r>
                </w:p>
              </w:tc>
              <w:tc>
                <w:tcPr>
                  <w:tcW w:w="2445" w:type="dxa"/>
                  <w:tcBorders>
                    <w:top w:val="single" w:color="000000" w:sz="6" w:space="0"/>
                    <w:left w:val="nil"/>
                    <w:bottom w:val="single" w:color="000000" w:sz="6" w:space="0"/>
                    <w:right w:val="single" w:color="000000" w:sz="6" w:space="0"/>
                  </w:tcBorders>
                </w:tcPr>
                <w:p>
                  <w:pPr>
                    <w:spacing w:line="360" w:lineRule="exact"/>
                    <w:jc w:val="center"/>
                    <w:rPr>
                      <w:b/>
                    </w:rPr>
                  </w:pPr>
                  <w:r>
                    <w:rPr>
                      <w:b/>
                    </w:rPr>
                    <w:t>噪声源位置</w:t>
                  </w:r>
                </w:p>
              </w:tc>
              <w:tc>
                <w:tcPr>
                  <w:tcW w:w="2380" w:type="dxa"/>
                  <w:tcBorders>
                    <w:top w:val="single" w:color="000000" w:sz="6" w:space="0"/>
                    <w:left w:val="nil"/>
                    <w:bottom w:val="single" w:color="000000" w:sz="6" w:space="0"/>
                    <w:right w:val="single" w:color="000000" w:sz="6" w:space="0"/>
                  </w:tcBorders>
                  <w:vAlign w:val="center"/>
                </w:tcPr>
                <w:p>
                  <w:pPr>
                    <w:spacing w:line="360" w:lineRule="exact"/>
                    <w:jc w:val="center"/>
                    <w:rPr>
                      <w:b/>
                    </w:rPr>
                  </w:pPr>
                  <w:r>
                    <w:rPr>
                      <w:b/>
                    </w:rPr>
                    <w:t>噪声源</w:t>
                  </w:r>
                </w:p>
              </w:tc>
              <w:tc>
                <w:tcPr>
                  <w:tcW w:w="2252" w:type="dxa"/>
                  <w:tcBorders>
                    <w:top w:val="single" w:color="000000" w:sz="6" w:space="0"/>
                    <w:left w:val="nil"/>
                    <w:bottom w:val="single" w:color="000000" w:sz="6" w:space="0"/>
                    <w:right w:val="single" w:color="000000" w:sz="6" w:space="0"/>
                  </w:tcBorders>
                  <w:vAlign w:val="center"/>
                </w:tcPr>
                <w:p>
                  <w:pPr>
                    <w:spacing w:line="360" w:lineRule="exact"/>
                    <w:jc w:val="center"/>
                    <w:rPr>
                      <w:b/>
                    </w:rPr>
                  </w:pPr>
                  <w:r>
                    <w:rPr>
                      <w:b/>
                    </w:rPr>
                    <w:t> 排放规律</w:t>
                  </w:r>
                </w:p>
              </w:tc>
            </w:tr>
            <w:tr>
              <w:tblPrEx>
                <w:tblCellMar>
                  <w:top w:w="0" w:type="dxa"/>
                  <w:left w:w="108" w:type="dxa"/>
                  <w:bottom w:w="0" w:type="dxa"/>
                  <w:right w:w="108" w:type="dxa"/>
                </w:tblCellMar>
              </w:tblPrEx>
              <w:trPr>
                <w:trHeight w:val="223" w:hRule="atLeast"/>
                <w:jc w:val="center"/>
              </w:trPr>
              <w:tc>
                <w:tcPr>
                  <w:tcW w:w="2047"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pPr>
                  <w:r>
                    <w:t>搅拌机</w:t>
                  </w:r>
                </w:p>
              </w:tc>
              <w:tc>
                <w:tcPr>
                  <w:tcW w:w="2445" w:type="dxa"/>
                  <w:tcBorders>
                    <w:top w:val="single" w:color="000000" w:sz="6" w:space="0"/>
                    <w:left w:val="nil"/>
                    <w:bottom w:val="single" w:color="000000" w:sz="6" w:space="0"/>
                    <w:right w:val="single" w:color="000000" w:sz="6" w:space="0"/>
                  </w:tcBorders>
                </w:tcPr>
                <w:p>
                  <w:pPr>
                    <w:spacing w:line="360" w:lineRule="exact"/>
                    <w:jc w:val="center"/>
                  </w:pPr>
                  <w:r>
                    <w:t>搅拌站</w:t>
                  </w:r>
                </w:p>
              </w:tc>
              <w:tc>
                <w:tcPr>
                  <w:tcW w:w="2380" w:type="dxa"/>
                  <w:tcBorders>
                    <w:top w:val="single" w:color="000000" w:sz="6" w:space="0"/>
                    <w:left w:val="nil"/>
                    <w:bottom w:val="single" w:color="000000" w:sz="6" w:space="0"/>
                    <w:right w:val="single" w:color="000000" w:sz="6" w:space="0"/>
                  </w:tcBorders>
                  <w:vAlign w:val="center"/>
                </w:tcPr>
                <w:p>
                  <w:pPr>
                    <w:spacing w:line="360" w:lineRule="exact"/>
                    <w:jc w:val="center"/>
                  </w:pPr>
                  <w:r>
                    <w:t>75</w:t>
                  </w:r>
                </w:p>
              </w:tc>
              <w:tc>
                <w:tcPr>
                  <w:tcW w:w="2252" w:type="dxa"/>
                  <w:tcBorders>
                    <w:top w:val="single" w:color="000000" w:sz="6" w:space="0"/>
                    <w:left w:val="nil"/>
                    <w:bottom w:val="single" w:color="000000" w:sz="6" w:space="0"/>
                    <w:right w:val="single" w:color="000000" w:sz="6" w:space="0"/>
                  </w:tcBorders>
                  <w:vAlign w:val="center"/>
                </w:tcPr>
                <w:p>
                  <w:pPr>
                    <w:spacing w:line="360" w:lineRule="exact"/>
                    <w:jc w:val="center"/>
                  </w:pPr>
                  <w:r>
                    <w:t>连续</w:t>
                  </w:r>
                </w:p>
              </w:tc>
            </w:tr>
            <w:tr>
              <w:tblPrEx>
                <w:tblCellMar>
                  <w:top w:w="0" w:type="dxa"/>
                  <w:left w:w="108" w:type="dxa"/>
                  <w:bottom w:w="0" w:type="dxa"/>
                  <w:right w:w="108" w:type="dxa"/>
                </w:tblCellMar>
              </w:tblPrEx>
              <w:trPr>
                <w:trHeight w:val="61" w:hRule="atLeast"/>
                <w:jc w:val="center"/>
              </w:trPr>
              <w:tc>
                <w:tcPr>
                  <w:tcW w:w="2047"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pPr>
                  <w:r>
                    <w:t>皮带输送机</w:t>
                  </w:r>
                </w:p>
              </w:tc>
              <w:tc>
                <w:tcPr>
                  <w:tcW w:w="2445" w:type="dxa"/>
                  <w:tcBorders>
                    <w:top w:val="single" w:color="000000" w:sz="6" w:space="0"/>
                    <w:left w:val="nil"/>
                    <w:bottom w:val="single" w:color="000000" w:sz="6" w:space="0"/>
                    <w:right w:val="single" w:color="000000" w:sz="6" w:space="0"/>
                  </w:tcBorders>
                </w:tcPr>
                <w:p>
                  <w:pPr>
                    <w:spacing w:line="360" w:lineRule="exact"/>
                    <w:jc w:val="center"/>
                  </w:pPr>
                  <w:r>
                    <w:t>搅拌站</w:t>
                  </w:r>
                </w:p>
              </w:tc>
              <w:tc>
                <w:tcPr>
                  <w:tcW w:w="2380" w:type="dxa"/>
                  <w:tcBorders>
                    <w:top w:val="single" w:color="000000" w:sz="6" w:space="0"/>
                    <w:left w:val="nil"/>
                    <w:bottom w:val="single" w:color="000000" w:sz="6" w:space="0"/>
                    <w:right w:val="single" w:color="000000" w:sz="6" w:space="0"/>
                  </w:tcBorders>
                  <w:vAlign w:val="center"/>
                </w:tcPr>
                <w:p>
                  <w:pPr>
                    <w:spacing w:line="360" w:lineRule="exact"/>
                    <w:jc w:val="center"/>
                  </w:pPr>
                  <w:r>
                    <w:t>75</w:t>
                  </w:r>
                </w:p>
              </w:tc>
              <w:tc>
                <w:tcPr>
                  <w:tcW w:w="2252" w:type="dxa"/>
                  <w:tcBorders>
                    <w:top w:val="single" w:color="000000" w:sz="6" w:space="0"/>
                    <w:left w:val="nil"/>
                    <w:bottom w:val="single" w:color="000000" w:sz="6" w:space="0"/>
                    <w:right w:val="single" w:color="000000" w:sz="6" w:space="0"/>
                  </w:tcBorders>
                  <w:vAlign w:val="center"/>
                </w:tcPr>
                <w:p>
                  <w:pPr>
                    <w:spacing w:line="360" w:lineRule="exact"/>
                    <w:jc w:val="center"/>
                  </w:pPr>
                  <w:r>
                    <w:t>连续</w:t>
                  </w:r>
                </w:p>
              </w:tc>
            </w:tr>
            <w:tr>
              <w:tblPrEx>
                <w:tblCellMar>
                  <w:top w:w="0" w:type="dxa"/>
                  <w:left w:w="108" w:type="dxa"/>
                  <w:bottom w:w="0" w:type="dxa"/>
                  <w:right w:w="108" w:type="dxa"/>
                </w:tblCellMar>
              </w:tblPrEx>
              <w:trPr>
                <w:trHeight w:val="223" w:hRule="atLeast"/>
                <w:jc w:val="center"/>
              </w:trPr>
              <w:tc>
                <w:tcPr>
                  <w:tcW w:w="2047"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pPr>
                  <w:r>
                    <w:t>螺旋输送机</w:t>
                  </w:r>
                </w:p>
              </w:tc>
              <w:tc>
                <w:tcPr>
                  <w:tcW w:w="2445" w:type="dxa"/>
                  <w:tcBorders>
                    <w:top w:val="single" w:color="000000" w:sz="6" w:space="0"/>
                    <w:left w:val="nil"/>
                    <w:bottom w:val="single" w:color="000000" w:sz="6" w:space="0"/>
                    <w:right w:val="single" w:color="000000" w:sz="6" w:space="0"/>
                  </w:tcBorders>
                </w:tcPr>
                <w:p>
                  <w:pPr>
                    <w:spacing w:line="360" w:lineRule="exact"/>
                    <w:jc w:val="center"/>
                  </w:pPr>
                  <w:r>
                    <w:t>搅拌站</w:t>
                  </w:r>
                </w:p>
              </w:tc>
              <w:tc>
                <w:tcPr>
                  <w:tcW w:w="2380" w:type="dxa"/>
                  <w:tcBorders>
                    <w:top w:val="single" w:color="000000" w:sz="6" w:space="0"/>
                    <w:left w:val="nil"/>
                    <w:bottom w:val="single" w:color="000000" w:sz="6" w:space="0"/>
                    <w:right w:val="single" w:color="000000" w:sz="6" w:space="0"/>
                  </w:tcBorders>
                  <w:vAlign w:val="center"/>
                </w:tcPr>
                <w:p>
                  <w:pPr>
                    <w:spacing w:line="360" w:lineRule="exact"/>
                    <w:jc w:val="center"/>
                  </w:pPr>
                  <w:r>
                    <w:t>70</w:t>
                  </w:r>
                </w:p>
              </w:tc>
              <w:tc>
                <w:tcPr>
                  <w:tcW w:w="2252" w:type="dxa"/>
                  <w:tcBorders>
                    <w:top w:val="single" w:color="000000" w:sz="6" w:space="0"/>
                    <w:left w:val="nil"/>
                    <w:bottom w:val="single" w:color="000000" w:sz="6" w:space="0"/>
                    <w:right w:val="single" w:color="000000" w:sz="6" w:space="0"/>
                  </w:tcBorders>
                  <w:vAlign w:val="center"/>
                </w:tcPr>
                <w:p>
                  <w:pPr>
                    <w:spacing w:line="360" w:lineRule="exact"/>
                    <w:jc w:val="center"/>
                  </w:pPr>
                  <w:r>
                    <w:t>连续</w:t>
                  </w:r>
                </w:p>
              </w:tc>
            </w:tr>
            <w:tr>
              <w:tblPrEx>
                <w:tblCellMar>
                  <w:top w:w="0" w:type="dxa"/>
                  <w:left w:w="108" w:type="dxa"/>
                  <w:bottom w:w="0" w:type="dxa"/>
                  <w:right w:w="108" w:type="dxa"/>
                </w:tblCellMar>
              </w:tblPrEx>
              <w:trPr>
                <w:trHeight w:val="223" w:hRule="atLeast"/>
                <w:jc w:val="center"/>
              </w:trPr>
              <w:tc>
                <w:tcPr>
                  <w:tcW w:w="2047"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pPr>
                  <w:r>
                    <w:t>水泵</w:t>
                  </w:r>
                </w:p>
              </w:tc>
              <w:tc>
                <w:tcPr>
                  <w:tcW w:w="2445" w:type="dxa"/>
                  <w:tcBorders>
                    <w:top w:val="single" w:color="000000" w:sz="6" w:space="0"/>
                    <w:left w:val="nil"/>
                    <w:bottom w:val="single" w:color="000000" w:sz="6" w:space="0"/>
                    <w:right w:val="single" w:color="000000" w:sz="6" w:space="0"/>
                  </w:tcBorders>
                </w:tcPr>
                <w:p>
                  <w:pPr>
                    <w:spacing w:line="360" w:lineRule="exact"/>
                    <w:jc w:val="center"/>
                  </w:pPr>
                  <w:r>
                    <w:t>沉淀池</w:t>
                  </w:r>
                </w:p>
              </w:tc>
              <w:tc>
                <w:tcPr>
                  <w:tcW w:w="2380" w:type="dxa"/>
                  <w:tcBorders>
                    <w:top w:val="single" w:color="000000" w:sz="6" w:space="0"/>
                    <w:left w:val="nil"/>
                    <w:bottom w:val="single" w:color="000000" w:sz="6" w:space="0"/>
                    <w:right w:val="single" w:color="000000" w:sz="6" w:space="0"/>
                  </w:tcBorders>
                  <w:vAlign w:val="center"/>
                </w:tcPr>
                <w:p>
                  <w:pPr>
                    <w:spacing w:line="360" w:lineRule="exact"/>
                    <w:jc w:val="center"/>
                  </w:pPr>
                  <w:r>
                    <w:t>68</w:t>
                  </w:r>
                </w:p>
              </w:tc>
              <w:tc>
                <w:tcPr>
                  <w:tcW w:w="2252" w:type="dxa"/>
                  <w:tcBorders>
                    <w:top w:val="single" w:color="000000" w:sz="6" w:space="0"/>
                    <w:left w:val="nil"/>
                    <w:bottom w:val="single" w:color="000000" w:sz="6" w:space="0"/>
                    <w:right w:val="single" w:color="000000" w:sz="6" w:space="0"/>
                  </w:tcBorders>
                  <w:vAlign w:val="center"/>
                </w:tcPr>
                <w:p>
                  <w:pPr>
                    <w:spacing w:line="360" w:lineRule="exact"/>
                    <w:jc w:val="center"/>
                  </w:pPr>
                  <w:r>
                    <w:t>连续</w:t>
                  </w:r>
                </w:p>
              </w:tc>
            </w:tr>
            <w:tr>
              <w:tblPrEx>
                <w:tblCellMar>
                  <w:top w:w="0" w:type="dxa"/>
                  <w:left w:w="108" w:type="dxa"/>
                  <w:bottom w:w="0" w:type="dxa"/>
                  <w:right w:w="108" w:type="dxa"/>
                </w:tblCellMar>
              </w:tblPrEx>
              <w:trPr>
                <w:trHeight w:val="214" w:hRule="atLeast"/>
                <w:jc w:val="center"/>
              </w:trPr>
              <w:tc>
                <w:tcPr>
                  <w:tcW w:w="2047"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pPr>
                  <w:r>
                    <w:t>车辆运行噪声</w:t>
                  </w:r>
                </w:p>
              </w:tc>
              <w:tc>
                <w:tcPr>
                  <w:tcW w:w="2445" w:type="dxa"/>
                  <w:tcBorders>
                    <w:top w:val="single" w:color="000000" w:sz="6" w:space="0"/>
                    <w:left w:val="nil"/>
                    <w:bottom w:val="single" w:color="000000" w:sz="6" w:space="0"/>
                    <w:right w:val="single" w:color="000000" w:sz="6" w:space="0"/>
                  </w:tcBorders>
                </w:tcPr>
                <w:p>
                  <w:pPr>
                    <w:spacing w:line="360" w:lineRule="exact"/>
                    <w:jc w:val="center"/>
                  </w:pPr>
                  <w:r>
                    <w:t>作业区</w:t>
                  </w:r>
                </w:p>
              </w:tc>
              <w:tc>
                <w:tcPr>
                  <w:tcW w:w="2380" w:type="dxa"/>
                  <w:tcBorders>
                    <w:top w:val="single" w:color="000000" w:sz="6" w:space="0"/>
                    <w:left w:val="nil"/>
                    <w:bottom w:val="single" w:color="000000" w:sz="6" w:space="0"/>
                    <w:right w:val="single" w:color="000000" w:sz="6" w:space="0"/>
                  </w:tcBorders>
                  <w:vAlign w:val="center"/>
                </w:tcPr>
                <w:p>
                  <w:pPr>
                    <w:spacing w:line="360" w:lineRule="exact"/>
                    <w:jc w:val="center"/>
                  </w:pPr>
                  <w:r>
                    <w:t>75</w:t>
                  </w:r>
                </w:p>
              </w:tc>
              <w:tc>
                <w:tcPr>
                  <w:tcW w:w="2252" w:type="dxa"/>
                  <w:tcBorders>
                    <w:top w:val="single" w:color="000000" w:sz="6" w:space="0"/>
                    <w:left w:val="nil"/>
                    <w:bottom w:val="single" w:color="000000" w:sz="6" w:space="0"/>
                    <w:right w:val="single" w:color="000000" w:sz="6" w:space="0"/>
                  </w:tcBorders>
                  <w:vAlign w:val="center"/>
                </w:tcPr>
                <w:p>
                  <w:pPr>
                    <w:spacing w:line="360" w:lineRule="exact"/>
                    <w:jc w:val="center"/>
                  </w:pPr>
                  <w:r>
                    <w:t>间歇</w:t>
                  </w:r>
                </w:p>
              </w:tc>
            </w:tr>
            <w:tr>
              <w:tblPrEx>
                <w:tblCellMar>
                  <w:top w:w="0" w:type="dxa"/>
                  <w:left w:w="108" w:type="dxa"/>
                  <w:bottom w:w="0" w:type="dxa"/>
                  <w:right w:w="108" w:type="dxa"/>
                </w:tblCellMar>
              </w:tblPrEx>
              <w:trPr>
                <w:trHeight w:val="169" w:hRule="atLeast"/>
                <w:jc w:val="center"/>
              </w:trPr>
              <w:tc>
                <w:tcPr>
                  <w:tcW w:w="2047"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center"/>
                  </w:pPr>
                  <w:r>
                    <w:t>铲车</w:t>
                  </w:r>
                </w:p>
              </w:tc>
              <w:tc>
                <w:tcPr>
                  <w:tcW w:w="2445" w:type="dxa"/>
                  <w:tcBorders>
                    <w:top w:val="single" w:color="000000" w:sz="6" w:space="0"/>
                    <w:left w:val="nil"/>
                    <w:bottom w:val="single" w:color="000000" w:sz="6" w:space="0"/>
                    <w:right w:val="single" w:color="000000" w:sz="6" w:space="0"/>
                  </w:tcBorders>
                </w:tcPr>
                <w:p>
                  <w:pPr>
                    <w:spacing w:line="360" w:lineRule="exact"/>
                    <w:jc w:val="center"/>
                  </w:pPr>
                  <w:r>
                    <w:t>作业区</w:t>
                  </w:r>
                </w:p>
              </w:tc>
              <w:tc>
                <w:tcPr>
                  <w:tcW w:w="2380" w:type="dxa"/>
                  <w:tcBorders>
                    <w:top w:val="single" w:color="000000" w:sz="6" w:space="0"/>
                    <w:left w:val="nil"/>
                    <w:bottom w:val="single" w:color="000000" w:sz="6" w:space="0"/>
                    <w:right w:val="single" w:color="000000" w:sz="6" w:space="0"/>
                  </w:tcBorders>
                  <w:vAlign w:val="center"/>
                </w:tcPr>
                <w:p>
                  <w:pPr>
                    <w:spacing w:line="360" w:lineRule="exact"/>
                    <w:jc w:val="center"/>
                  </w:pPr>
                  <w:r>
                    <w:t>90</w:t>
                  </w:r>
                </w:p>
              </w:tc>
              <w:tc>
                <w:tcPr>
                  <w:tcW w:w="2252" w:type="dxa"/>
                  <w:tcBorders>
                    <w:top w:val="single" w:color="000000" w:sz="6" w:space="0"/>
                    <w:left w:val="nil"/>
                    <w:bottom w:val="single" w:color="000000" w:sz="6" w:space="0"/>
                    <w:right w:val="single" w:color="000000" w:sz="6" w:space="0"/>
                  </w:tcBorders>
                  <w:vAlign w:val="center"/>
                </w:tcPr>
                <w:p>
                  <w:pPr>
                    <w:spacing w:line="360" w:lineRule="exact"/>
                    <w:jc w:val="center"/>
                  </w:pPr>
                  <w:r>
                    <w:t>间歇</w:t>
                  </w:r>
                </w:p>
              </w:tc>
            </w:tr>
          </w:tbl>
          <w:p>
            <w:pPr>
              <w:pStyle w:val="20"/>
              <w:keepLines/>
              <w:widowControl w:val="0"/>
              <w:spacing w:before="0" w:beforeAutospacing="0" w:after="0" w:afterAutospacing="0" w:line="360" w:lineRule="auto"/>
              <w:ind w:firstLine="480" w:firstLineChars="200"/>
              <w:rPr>
                <w:rFonts w:ascii="Times New Roman" w:hAnsi="Times New Roman" w:cs="Times New Roman"/>
                <w:kern w:val="2"/>
                <w:szCs w:val="28"/>
              </w:rPr>
            </w:pPr>
            <w:bookmarkStart w:id="6" w:name="_Toc397800486"/>
            <w:r>
              <w:rPr>
                <w:rFonts w:ascii="Times New Roman" w:hAnsi="Times New Roman" w:cs="Times New Roman"/>
                <w:kern w:val="2"/>
                <w:szCs w:val="28"/>
              </w:rPr>
              <w:t>4、固体废物</w:t>
            </w:r>
            <w:bookmarkEnd w:id="6"/>
          </w:p>
          <w:p>
            <w:pPr>
              <w:pStyle w:val="20"/>
              <w:keepLines/>
              <w:widowControl w:val="0"/>
              <w:spacing w:before="0" w:beforeAutospacing="0" w:after="0" w:afterAutospacing="0" w:line="360" w:lineRule="auto"/>
              <w:ind w:firstLine="480" w:firstLineChars="200"/>
              <w:rPr>
                <w:rFonts w:ascii="Times New Roman" w:hAnsi="Times New Roman" w:cs="Times New Roman"/>
                <w:kern w:val="2"/>
                <w:szCs w:val="28"/>
              </w:rPr>
            </w:pPr>
            <w:r>
              <w:rPr>
                <w:rFonts w:ascii="Times New Roman" w:hAnsi="Times New Roman" w:cs="Times New Roman"/>
                <w:kern w:val="2"/>
                <w:szCs w:val="28"/>
              </w:rPr>
              <w:t>本项目营运期产生的固废主要为沉淀池废渣、除尘器收集的粉尘、实验室产生的废弃混凝土试验块以及生活垃圾</w:t>
            </w:r>
            <w:r>
              <w:rPr>
                <w:rFonts w:hint="eastAsia" w:ascii="Times New Roman" w:hAnsi="Times New Roman" w:cs="Times New Roman"/>
                <w:kern w:val="2"/>
                <w:szCs w:val="28"/>
              </w:rPr>
              <w:t>等</w:t>
            </w:r>
            <w:r>
              <w:rPr>
                <w:rFonts w:ascii="Times New Roman" w:hAnsi="Times New Roman" w:cs="Times New Roman"/>
                <w:kern w:val="2"/>
                <w:szCs w:val="28"/>
              </w:rPr>
              <w:t>。</w:t>
            </w:r>
          </w:p>
          <w:p>
            <w:pPr>
              <w:pStyle w:val="81"/>
              <w:spacing w:line="360" w:lineRule="auto"/>
              <w:ind w:firstLine="480" w:firstLineChars="200"/>
              <w:jc w:val="both"/>
              <w:rPr>
                <w:rFonts w:ascii="Times New Roman" w:hAnsi="Calibri" w:eastAsia="宋体" w:cs="Times New Roman"/>
                <w:color w:val="auto"/>
                <w:kern w:val="2"/>
              </w:rPr>
            </w:pPr>
            <w:r>
              <w:rPr>
                <w:rFonts w:hint="eastAsia" w:ascii="宋体" w:hAnsi="宋体" w:eastAsia="宋体" w:cs="宋体"/>
                <w:color w:val="auto"/>
              </w:rPr>
              <w:t>①</w:t>
            </w:r>
            <w:r>
              <w:rPr>
                <w:rFonts w:ascii="Times New Roman" w:hAnsi="Calibri" w:cs="Times New Roman" w:eastAsiaTheme="minorEastAsia"/>
                <w:color w:val="auto"/>
              </w:rPr>
              <w:t xml:space="preserve">沉淀池废渣: </w:t>
            </w:r>
            <w:r>
              <w:rPr>
                <w:rFonts w:ascii="Times New Roman" w:hAnsi="Calibri" w:cs="Times New Roman" w:eastAsiaTheme="minorEastAsia"/>
                <w:color w:val="auto"/>
                <w:kern w:val="2"/>
              </w:rPr>
              <w:t>主要来源于混凝土搅拌机、混凝土罐车残留的混凝土，</w:t>
            </w:r>
            <w:r>
              <w:rPr>
                <w:rFonts w:hint="eastAsia" w:ascii="Times New Roman" w:hAnsi="Calibri" w:cs="Times New Roman" w:eastAsiaTheme="minorEastAsia"/>
                <w:color w:val="auto"/>
                <w:kern w:val="2"/>
              </w:rPr>
              <w:t>雨水径流带来的泥土等，</w:t>
            </w:r>
            <w:r>
              <w:rPr>
                <w:rFonts w:ascii="Times New Roman" w:hAnsi="Calibri" w:cs="Times New Roman" w:eastAsiaTheme="minorEastAsia"/>
                <w:color w:val="auto"/>
                <w:kern w:val="2"/>
              </w:rPr>
              <w:t>这些残留混凝土随冲洗废水进</w:t>
            </w:r>
            <w:r>
              <w:rPr>
                <w:rFonts w:ascii="Times New Roman" w:hAnsi="Calibri" w:eastAsia="宋体" w:cs="Times New Roman"/>
                <w:color w:val="auto"/>
                <w:kern w:val="2"/>
              </w:rPr>
              <w:t>入沉淀池，在沉淀池沉淀下来，形成沉渣，类比同类型企业，产生量约为14t/a。沉淀池沉渣定期清掏，运至当地政府指定的建渣场或运至建筑工地作为路基填土和场地平整之用。</w:t>
            </w:r>
          </w:p>
          <w:p>
            <w:pPr>
              <w:pStyle w:val="81"/>
              <w:spacing w:line="360" w:lineRule="auto"/>
              <w:ind w:firstLine="480" w:firstLineChars="200"/>
              <w:jc w:val="both"/>
              <w:rPr>
                <w:rFonts w:ascii="Times New Roman" w:hAnsi="Calibri" w:eastAsia="宋体" w:cs="Times New Roman"/>
                <w:color w:val="auto"/>
                <w:kern w:val="2"/>
              </w:rPr>
            </w:pPr>
            <w:r>
              <w:rPr>
                <w:rFonts w:hint="eastAsia" w:ascii="宋体" w:hAnsi="宋体" w:eastAsia="宋体" w:cs="宋体"/>
                <w:color w:val="auto"/>
              </w:rPr>
              <w:t>②</w:t>
            </w:r>
            <w:r>
              <w:rPr>
                <w:rFonts w:ascii="Times New Roman" w:hAnsi="Calibri" w:cs="Times New Roman" w:eastAsiaTheme="minorEastAsia"/>
                <w:color w:val="auto"/>
              </w:rPr>
              <w:t>除尘器收集的粉尘：</w:t>
            </w:r>
            <w:r>
              <w:rPr>
                <w:rFonts w:ascii="Times New Roman" w:hAnsi="Calibri" w:eastAsia="宋体" w:cs="Times New Roman"/>
                <w:color w:val="auto"/>
                <w:kern w:val="2"/>
              </w:rPr>
              <w:t>本项目4个粉料筒仓及1个搅拌主机均设置有除尘器，除尘系统收的粉尘主要为水泥、矿渣粉以及粉煤灰，产生量约5.97t/a，收集后回作为原料用于生产。</w:t>
            </w:r>
          </w:p>
          <w:p>
            <w:pPr>
              <w:spacing w:line="360" w:lineRule="auto"/>
              <w:ind w:firstLine="480" w:firstLineChars="200"/>
              <w:rPr>
                <w:rFonts w:ascii="Calibri" w:hAnsi="Calibri"/>
                <w:kern w:val="0"/>
                <w:sz w:val="24"/>
                <w:szCs w:val="24"/>
              </w:rPr>
            </w:pPr>
            <w:r>
              <w:rPr>
                <w:rFonts w:hint="eastAsia" w:ascii="宋体" w:hAnsi="宋体" w:cs="宋体"/>
                <w:kern w:val="0"/>
                <w:sz w:val="24"/>
                <w:szCs w:val="24"/>
              </w:rPr>
              <w:t>③</w:t>
            </w:r>
            <w:r>
              <w:rPr>
                <w:rFonts w:ascii="Calibri" w:hAnsi="Calibri"/>
                <w:kern w:val="0"/>
                <w:sz w:val="24"/>
                <w:szCs w:val="24"/>
              </w:rPr>
              <w:t>废弃混凝土块：实验室将产生少量废弃的混凝土试验块，产生量约为20t/a，每天产生量较少，通过人工破碎后回用。</w:t>
            </w:r>
          </w:p>
          <w:p>
            <w:pPr>
              <w:spacing w:line="360" w:lineRule="auto"/>
              <w:ind w:firstLine="480" w:firstLineChars="200"/>
              <w:rPr>
                <w:rFonts w:ascii="Calibri" w:hAnsi="Calibri"/>
                <w:kern w:val="0"/>
                <w:sz w:val="24"/>
                <w:szCs w:val="24"/>
              </w:rPr>
            </w:pPr>
            <w:r>
              <w:rPr>
                <w:rFonts w:hint="eastAsia" w:ascii="宋体" w:hAnsi="宋体" w:cs="宋体"/>
                <w:kern w:val="0"/>
                <w:sz w:val="24"/>
                <w:szCs w:val="24"/>
              </w:rPr>
              <w:t>④</w:t>
            </w:r>
            <w:r>
              <w:rPr>
                <w:rFonts w:ascii="Calibri" w:hAnsi="Calibri"/>
                <w:kern w:val="0"/>
                <w:sz w:val="24"/>
                <w:szCs w:val="24"/>
              </w:rPr>
              <w:t>生活垃圾：</w:t>
            </w:r>
            <w:r>
              <w:rPr>
                <w:rFonts w:ascii="Calibri" w:hAnsi="Calibri"/>
                <w:bCs/>
                <w:sz w:val="24"/>
              </w:rPr>
              <w:t>本项目职工共13人，垃圾产生量按0.5kg/人·d计，则项目垃圾产生量约为6.5kg/d，1.95t/a，站内设垃圾桶收集后由环卫部门统一清运。</w:t>
            </w:r>
          </w:p>
          <w:p>
            <w:pPr>
              <w:rPr>
                <w:rFonts w:ascii="Calibri" w:hAnsi="Calibri"/>
                <w:kern w:val="0"/>
                <w:sz w:val="20"/>
              </w:rPr>
            </w:pPr>
          </w:p>
          <w:p>
            <w:pPr>
              <w:rPr>
                <w:rFonts w:ascii="Calibri" w:hAnsi="Calibri"/>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p>
            <w:pPr>
              <w:rPr>
                <w:rFonts w:ascii="Calibri" w:hAnsi="Calibri"/>
                <w:color w:val="FF0000"/>
                <w:kern w:val="0"/>
                <w:sz w:val="20"/>
              </w:rPr>
            </w:pPr>
          </w:p>
        </w:tc>
      </w:tr>
    </w:tbl>
    <w:p>
      <w:pPr>
        <w:pStyle w:val="21"/>
        <w:jc w:val="both"/>
      </w:pPr>
      <w:bookmarkStart w:id="7" w:name="_Toc525830118"/>
      <w:r>
        <w:rPr>
          <w:rFonts w:hint="eastAsia"/>
        </w:rPr>
        <w:t>六、项目主要污染物产生及预计排放情况</w:t>
      </w:r>
      <w:bookmarkEnd w:id="7"/>
    </w:p>
    <w:tbl>
      <w:tblPr>
        <w:tblStyle w:val="24"/>
        <w:tblW w:w="8922" w:type="dxa"/>
        <w:jc w:val="center"/>
        <w:tblLayout w:type="fixed"/>
        <w:tblCellMar>
          <w:top w:w="0" w:type="dxa"/>
          <w:left w:w="108" w:type="dxa"/>
          <w:bottom w:w="0" w:type="dxa"/>
          <w:right w:w="108" w:type="dxa"/>
        </w:tblCellMar>
      </w:tblPr>
      <w:tblGrid>
        <w:gridCol w:w="710"/>
        <w:gridCol w:w="425"/>
        <w:gridCol w:w="1843"/>
        <w:gridCol w:w="1725"/>
        <w:gridCol w:w="2126"/>
        <w:gridCol w:w="2093"/>
      </w:tblGrid>
      <w:tr>
        <w:tblPrEx>
          <w:tblCellMar>
            <w:top w:w="0" w:type="dxa"/>
            <w:left w:w="108" w:type="dxa"/>
            <w:bottom w:w="0" w:type="dxa"/>
            <w:right w:w="108" w:type="dxa"/>
          </w:tblCellMar>
        </w:tblPrEx>
        <w:trPr>
          <w:trHeight w:val="51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
              </w:rPr>
            </w:pPr>
            <w:r>
              <w:rPr>
                <w:b/>
              </w:rPr>
              <w:t>内容</w:t>
            </w:r>
          </w:p>
          <w:p>
            <w:pPr>
              <w:jc w:val="center"/>
              <w:rPr>
                <w:b/>
              </w:rPr>
            </w:pPr>
            <w:r>
              <w:rPr>
                <w:b/>
              </w:rPr>
              <w:t>类型</w:t>
            </w:r>
          </w:p>
        </w:tc>
        <w:tc>
          <w:tcPr>
            <w:tcW w:w="2268" w:type="dxa"/>
            <w:gridSpan w:val="2"/>
            <w:tcBorders>
              <w:top w:val="single" w:color="auto" w:sz="4" w:space="0"/>
              <w:left w:val="nil"/>
              <w:bottom w:val="single" w:color="auto" w:sz="4" w:space="0"/>
              <w:right w:val="single" w:color="auto" w:sz="4" w:space="0"/>
            </w:tcBorders>
            <w:vAlign w:val="center"/>
          </w:tcPr>
          <w:p>
            <w:pPr>
              <w:jc w:val="center"/>
              <w:rPr>
                <w:b/>
              </w:rPr>
            </w:pPr>
            <w:r>
              <w:rPr>
                <w:b/>
              </w:rPr>
              <w:t>排放源</w:t>
            </w:r>
          </w:p>
        </w:tc>
        <w:tc>
          <w:tcPr>
            <w:tcW w:w="1725" w:type="dxa"/>
            <w:tcBorders>
              <w:top w:val="single" w:color="auto" w:sz="4" w:space="0"/>
              <w:left w:val="nil"/>
              <w:bottom w:val="single" w:color="auto" w:sz="4" w:space="0"/>
              <w:right w:val="single" w:color="auto" w:sz="4" w:space="0"/>
            </w:tcBorders>
            <w:vAlign w:val="center"/>
          </w:tcPr>
          <w:p>
            <w:pPr>
              <w:jc w:val="center"/>
              <w:rPr>
                <w:b/>
              </w:rPr>
            </w:pPr>
            <w:r>
              <w:rPr>
                <w:b/>
              </w:rPr>
              <w:t>污染物</w:t>
            </w:r>
          </w:p>
          <w:p>
            <w:pPr>
              <w:jc w:val="center"/>
              <w:rPr>
                <w:b/>
              </w:rPr>
            </w:pPr>
            <w:r>
              <w:rPr>
                <w:b/>
              </w:rPr>
              <w:t>名  称</w:t>
            </w:r>
          </w:p>
        </w:tc>
        <w:tc>
          <w:tcPr>
            <w:tcW w:w="2126" w:type="dxa"/>
            <w:tcBorders>
              <w:top w:val="single" w:color="auto" w:sz="4" w:space="0"/>
              <w:left w:val="nil"/>
              <w:bottom w:val="single" w:color="auto" w:sz="4" w:space="0"/>
              <w:right w:val="single" w:color="auto" w:sz="4" w:space="0"/>
            </w:tcBorders>
            <w:vAlign w:val="center"/>
          </w:tcPr>
          <w:p>
            <w:pPr>
              <w:jc w:val="center"/>
              <w:rPr>
                <w:b/>
              </w:rPr>
            </w:pPr>
            <w:r>
              <w:rPr>
                <w:b/>
              </w:rPr>
              <w:t>处理前产生浓度及产生量（单位）</w:t>
            </w:r>
          </w:p>
        </w:tc>
        <w:tc>
          <w:tcPr>
            <w:tcW w:w="2093" w:type="dxa"/>
            <w:tcBorders>
              <w:top w:val="single" w:color="auto" w:sz="4" w:space="0"/>
              <w:left w:val="nil"/>
              <w:bottom w:val="single" w:color="auto" w:sz="4" w:space="0"/>
              <w:right w:val="single" w:color="auto" w:sz="4" w:space="0"/>
            </w:tcBorders>
            <w:vAlign w:val="center"/>
          </w:tcPr>
          <w:p>
            <w:pPr>
              <w:jc w:val="center"/>
              <w:rPr>
                <w:b/>
              </w:rPr>
            </w:pPr>
            <w:r>
              <w:rPr>
                <w:b/>
              </w:rPr>
              <w:t>处理后排放浓度及排放量（单位）</w:t>
            </w:r>
          </w:p>
        </w:tc>
      </w:tr>
      <w:tr>
        <w:tblPrEx>
          <w:tblCellMar>
            <w:top w:w="0" w:type="dxa"/>
            <w:left w:w="108" w:type="dxa"/>
            <w:bottom w:w="0" w:type="dxa"/>
            <w:right w:w="108" w:type="dxa"/>
          </w:tblCellMar>
        </w:tblPrEx>
        <w:trPr>
          <w:cantSplit/>
          <w:trHeight w:val="53" w:hRule="atLeast"/>
          <w:jc w:val="center"/>
        </w:trPr>
        <w:tc>
          <w:tcPr>
            <w:tcW w:w="710" w:type="dxa"/>
            <w:vMerge w:val="restart"/>
            <w:tcBorders>
              <w:top w:val="nil"/>
              <w:left w:val="single" w:color="auto" w:sz="4" w:space="0"/>
              <w:right w:val="single" w:color="auto" w:sz="4" w:space="0"/>
            </w:tcBorders>
            <w:vAlign w:val="center"/>
          </w:tcPr>
          <w:p>
            <w:pPr>
              <w:jc w:val="center"/>
            </w:pPr>
            <w:r>
              <w:t>大</w:t>
            </w:r>
          </w:p>
          <w:p>
            <w:pPr>
              <w:jc w:val="center"/>
            </w:pPr>
            <w:r>
              <w:t>气</w:t>
            </w:r>
          </w:p>
          <w:p>
            <w:pPr>
              <w:jc w:val="center"/>
            </w:pPr>
            <w:r>
              <w:t>污</w:t>
            </w:r>
          </w:p>
          <w:p>
            <w:pPr>
              <w:jc w:val="center"/>
            </w:pPr>
            <w:r>
              <w:t>染</w:t>
            </w:r>
          </w:p>
          <w:p>
            <w:pPr>
              <w:jc w:val="center"/>
            </w:pPr>
            <w:r>
              <w:t>物</w:t>
            </w:r>
          </w:p>
        </w:tc>
        <w:tc>
          <w:tcPr>
            <w:tcW w:w="425" w:type="dxa"/>
            <w:vMerge w:val="restart"/>
            <w:tcBorders>
              <w:top w:val="nil"/>
              <w:left w:val="nil"/>
              <w:right w:val="single" w:color="auto" w:sz="4" w:space="0"/>
            </w:tcBorders>
            <w:vAlign w:val="center"/>
          </w:tcPr>
          <w:p>
            <w:pPr>
              <w:adjustRightInd w:val="0"/>
              <w:snapToGrid w:val="0"/>
            </w:pPr>
            <w:r>
              <w:t>无组织排放</w:t>
            </w:r>
          </w:p>
        </w:tc>
        <w:tc>
          <w:tcPr>
            <w:tcW w:w="1843" w:type="dxa"/>
            <w:tcBorders>
              <w:top w:val="single" w:color="auto" w:sz="4" w:space="0"/>
              <w:left w:val="nil"/>
              <w:bottom w:val="single" w:color="auto" w:sz="4" w:space="0"/>
              <w:right w:val="single" w:color="auto" w:sz="4" w:space="0"/>
            </w:tcBorders>
            <w:vAlign w:val="center"/>
          </w:tcPr>
          <w:p>
            <w:pPr>
              <w:adjustRightInd w:val="0"/>
              <w:snapToGrid w:val="0"/>
              <w:jc w:val="center"/>
              <w:rPr>
                <w:spacing w:val="6"/>
              </w:rPr>
            </w:pPr>
            <w:r>
              <w:t>搅拌站原料装卸</w:t>
            </w:r>
          </w:p>
        </w:tc>
        <w:tc>
          <w:tcPr>
            <w:tcW w:w="1725" w:type="dxa"/>
            <w:tcBorders>
              <w:top w:val="single" w:color="auto" w:sz="4" w:space="0"/>
              <w:left w:val="nil"/>
              <w:bottom w:val="single" w:color="auto" w:sz="4" w:space="0"/>
              <w:right w:val="single" w:color="auto" w:sz="4" w:space="0"/>
            </w:tcBorders>
            <w:vAlign w:val="center"/>
          </w:tcPr>
          <w:p>
            <w:pPr>
              <w:jc w:val="center"/>
              <w:rPr>
                <w:spacing w:val="6"/>
              </w:rPr>
            </w:pPr>
            <w:r>
              <w:t>粉尘</w:t>
            </w:r>
          </w:p>
        </w:tc>
        <w:tc>
          <w:tcPr>
            <w:tcW w:w="2126" w:type="dxa"/>
            <w:tcBorders>
              <w:top w:val="single" w:color="auto" w:sz="4" w:space="0"/>
              <w:left w:val="nil"/>
              <w:bottom w:val="single" w:color="auto" w:sz="4" w:space="0"/>
              <w:right w:val="single" w:color="auto" w:sz="4" w:space="0"/>
            </w:tcBorders>
            <w:vAlign w:val="center"/>
          </w:tcPr>
          <w:p>
            <w:pPr>
              <w:jc w:val="center"/>
            </w:pPr>
            <w:r>
              <w:t>4.59t/a</w:t>
            </w:r>
          </w:p>
        </w:tc>
        <w:tc>
          <w:tcPr>
            <w:tcW w:w="2093" w:type="dxa"/>
            <w:tcBorders>
              <w:top w:val="single" w:color="auto" w:sz="4" w:space="0"/>
              <w:left w:val="nil"/>
              <w:bottom w:val="single" w:color="auto" w:sz="4" w:space="0"/>
              <w:right w:val="single" w:color="auto" w:sz="4" w:space="0"/>
            </w:tcBorders>
            <w:vAlign w:val="center"/>
          </w:tcPr>
          <w:p>
            <w:pPr>
              <w:ind w:firstLine="525" w:firstLineChars="250"/>
            </w:pPr>
            <w:r>
              <w:t>0.023t/a</w:t>
            </w:r>
          </w:p>
        </w:tc>
      </w:tr>
      <w:tr>
        <w:tblPrEx>
          <w:tblCellMar>
            <w:top w:w="0" w:type="dxa"/>
            <w:left w:w="108" w:type="dxa"/>
            <w:bottom w:w="0" w:type="dxa"/>
            <w:right w:w="108" w:type="dxa"/>
          </w:tblCellMar>
        </w:tblPrEx>
        <w:trPr>
          <w:cantSplit/>
          <w:trHeight w:val="247" w:hRule="atLeast"/>
          <w:jc w:val="center"/>
        </w:trPr>
        <w:tc>
          <w:tcPr>
            <w:tcW w:w="710" w:type="dxa"/>
            <w:vMerge w:val="continue"/>
            <w:tcBorders>
              <w:left w:val="single" w:color="auto" w:sz="4" w:space="0"/>
              <w:right w:val="single" w:color="auto" w:sz="4" w:space="0"/>
            </w:tcBorders>
            <w:vAlign w:val="center"/>
          </w:tcPr>
          <w:p>
            <w:pPr>
              <w:widowControl/>
              <w:jc w:val="left"/>
            </w:pPr>
          </w:p>
        </w:tc>
        <w:tc>
          <w:tcPr>
            <w:tcW w:w="425" w:type="dxa"/>
            <w:vMerge w:val="continue"/>
            <w:tcBorders>
              <w:left w:val="nil"/>
              <w:right w:val="single" w:color="auto" w:sz="4" w:space="0"/>
            </w:tcBorders>
            <w:vAlign w:val="center"/>
          </w:tcPr>
          <w:p>
            <w:pPr>
              <w:widowControl/>
              <w:jc w:val="left"/>
            </w:pPr>
          </w:p>
        </w:tc>
        <w:tc>
          <w:tcPr>
            <w:tcW w:w="1843" w:type="dxa"/>
            <w:tcBorders>
              <w:top w:val="single" w:color="auto" w:sz="4" w:space="0"/>
              <w:left w:val="nil"/>
              <w:bottom w:val="single" w:color="auto" w:sz="4" w:space="0"/>
              <w:right w:val="single" w:color="auto" w:sz="4" w:space="0"/>
            </w:tcBorders>
            <w:vAlign w:val="center"/>
          </w:tcPr>
          <w:p>
            <w:pPr>
              <w:adjustRightInd w:val="0"/>
              <w:snapToGrid w:val="0"/>
              <w:jc w:val="center"/>
            </w:pPr>
            <w:r>
              <w:t>运输车辆</w:t>
            </w:r>
          </w:p>
        </w:tc>
        <w:tc>
          <w:tcPr>
            <w:tcW w:w="1725" w:type="dxa"/>
            <w:tcBorders>
              <w:top w:val="single" w:color="auto" w:sz="4" w:space="0"/>
              <w:left w:val="nil"/>
              <w:bottom w:val="single" w:color="auto" w:sz="4" w:space="0"/>
              <w:right w:val="single" w:color="auto" w:sz="4" w:space="0"/>
            </w:tcBorders>
            <w:vAlign w:val="center"/>
          </w:tcPr>
          <w:p>
            <w:pPr>
              <w:jc w:val="center"/>
            </w:pPr>
            <w:r>
              <w:t>粉尘</w:t>
            </w:r>
          </w:p>
        </w:tc>
        <w:tc>
          <w:tcPr>
            <w:tcW w:w="2126" w:type="dxa"/>
            <w:tcBorders>
              <w:top w:val="single" w:color="auto" w:sz="4" w:space="0"/>
              <w:left w:val="nil"/>
              <w:bottom w:val="single" w:color="auto" w:sz="4" w:space="0"/>
              <w:right w:val="single" w:color="auto" w:sz="4" w:space="0"/>
            </w:tcBorders>
            <w:vAlign w:val="center"/>
          </w:tcPr>
          <w:p>
            <w:pPr>
              <w:jc w:val="center"/>
            </w:pPr>
            <w:r>
              <w:t>0.042t/a</w:t>
            </w:r>
          </w:p>
        </w:tc>
        <w:tc>
          <w:tcPr>
            <w:tcW w:w="2093" w:type="dxa"/>
            <w:tcBorders>
              <w:top w:val="single" w:color="auto" w:sz="4" w:space="0"/>
              <w:left w:val="nil"/>
              <w:bottom w:val="single" w:color="auto" w:sz="4" w:space="0"/>
              <w:right w:val="single" w:color="auto" w:sz="4" w:space="0"/>
            </w:tcBorders>
            <w:vAlign w:val="center"/>
          </w:tcPr>
          <w:p>
            <w:pPr>
              <w:jc w:val="center"/>
            </w:pPr>
            <w:r>
              <w:t>0.0063t/a</w:t>
            </w:r>
          </w:p>
        </w:tc>
      </w:tr>
      <w:tr>
        <w:tblPrEx>
          <w:tblCellMar>
            <w:top w:w="0" w:type="dxa"/>
            <w:left w:w="108" w:type="dxa"/>
            <w:bottom w:w="0" w:type="dxa"/>
            <w:right w:w="108" w:type="dxa"/>
          </w:tblCellMar>
        </w:tblPrEx>
        <w:trPr>
          <w:cantSplit/>
          <w:trHeight w:val="336" w:hRule="atLeast"/>
          <w:jc w:val="center"/>
        </w:trPr>
        <w:tc>
          <w:tcPr>
            <w:tcW w:w="710" w:type="dxa"/>
            <w:vMerge w:val="continue"/>
            <w:tcBorders>
              <w:left w:val="single" w:color="auto" w:sz="4" w:space="0"/>
              <w:right w:val="single" w:color="auto" w:sz="4" w:space="0"/>
            </w:tcBorders>
            <w:vAlign w:val="center"/>
          </w:tcPr>
          <w:p>
            <w:pPr>
              <w:widowControl/>
              <w:jc w:val="left"/>
            </w:pPr>
          </w:p>
        </w:tc>
        <w:tc>
          <w:tcPr>
            <w:tcW w:w="425" w:type="dxa"/>
            <w:vMerge w:val="continue"/>
            <w:tcBorders>
              <w:left w:val="nil"/>
              <w:right w:val="single" w:color="auto" w:sz="4" w:space="0"/>
            </w:tcBorders>
            <w:vAlign w:val="center"/>
          </w:tcPr>
          <w:p>
            <w:pPr>
              <w:widowControl/>
              <w:jc w:val="left"/>
            </w:pPr>
          </w:p>
        </w:tc>
        <w:tc>
          <w:tcPr>
            <w:tcW w:w="1843" w:type="dxa"/>
            <w:tcBorders>
              <w:top w:val="single" w:color="auto" w:sz="4" w:space="0"/>
              <w:left w:val="nil"/>
              <w:bottom w:val="single" w:color="auto" w:sz="4" w:space="0"/>
              <w:right w:val="single" w:color="auto" w:sz="4" w:space="0"/>
            </w:tcBorders>
            <w:vAlign w:val="center"/>
          </w:tcPr>
          <w:p>
            <w:pPr>
              <w:adjustRightInd w:val="0"/>
              <w:snapToGrid w:val="0"/>
              <w:jc w:val="center"/>
            </w:pPr>
            <w:r>
              <w:t>粉料筒仓放空口</w:t>
            </w:r>
          </w:p>
        </w:tc>
        <w:tc>
          <w:tcPr>
            <w:tcW w:w="1725" w:type="dxa"/>
            <w:tcBorders>
              <w:top w:val="single" w:color="auto" w:sz="4" w:space="0"/>
              <w:left w:val="nil"/>
              <w:bottom w:val="single" w:color="auto" w:sz="4" w:space="0"/>
              <w:right w:val="single" w:color="auto" w:sz="4" w:space="0"/>
            </w:tcBorders>
            <w:vAlign w:val="center"/>
          </w:tcPr>
          <w:p>
            <w:pPr>
              <w:jc w:val="center"/>
            </w:pPr>
            <w:r>
              <w:t>粉尘</w:t>
            </w:r>
          </w:p>
        </w:tc>
        <w:tc>
          <w:tcPr>
            <w:tcW w:w="2126" w:type="dxa"/>
            <w:tcBorders>
              <w:top w:val="single" w:color="auto" w:sz="4" w:space="0"/>
              <w:left w:val="nil"/>
              <w:bottom w:val="single" w:color="auto" w:sz="4" w:space="0"/>
              <w:right w:val="single" w:color="auto" w:sz="4" w:space="0"/>
            </w:tcBorders>
            <w:vAlign w:val="center"/>
          </w:tcPr>
          <w:p>
            <w:pPr>
              <w:jc w:val="center"/>
            </w:pPr>
            <w:r>
              <w:t>0.8t/a</w:t>
            </w:r>
          </w:p>
        </w:tc>
        <w:tc>
          <w:tcPr>
            <w:tcW w:w="2093" w:type="dxa"/>
            <w:tcBorders>
              <w:top w:val="single" w:color="auto" w:sz="4" w:space="0"/>
              <w:left w:val="nil"/>
              <w:bottom w:val="single" w:color="auto" w:sz="4" w:space="0"/>
              <w:right w:val="single" w:color="auto" w:sz="4" w:space="0"/>
            </w:tcBorders>
            <w:vAlign w:val="center"/>
          </w:tcPr>
          <w:p>
            <w:pPr>
              <w:jc w:val="center"/>
            </w:pPr>
            <w:r>
              <w:t>0.04t/a</w:t>
            </w:r>
          </w:p>
        </w:tc>
      </w:tr>
      <w:tr>
        <w:tblPrEx>
          <w:tblCellMar>
            <w:top w:w="0" w:type="dxa"/>
            <w:left w:w="108" w:type="dxa"/>
            <w:bottom w:w="0" w:type="dxa"/>
            <w:right w:w="108" w:type="dxa"/>
          </w:tblCellMar>
        </w:tblPrEx>
        <w:trPr>
          <w:cantSplit/>
          <w:trHeight w:val="275" w:hRule="atLeast"/>
          <w:jc w:val="center"/>
        </w:trPr>
        <w:tc>
          <w:tcPr>
            <w:tcW w:w="710" w:type="dxa"/>
            <w:vMerge w:val="continue"/>
            <w:tcBorders>
              <w:left w:val="single" w:color="auto" w:sz="4" w:space="0"/>
              <w:right w:val="single" w:color="auto" w:sz="4" w:space="0"/>
            </w:tcBorders>
            <w:vAlign w:val="center"/>
          </w:tcPr>
          <w:p>
            <w:pPr>
              <w:widowControl/>
              <w:jc w:val="left"/>
            </w:pPr>
          </w:p>
        </w:tc>
        <w:tc>
          <w:tcPr>
            <w:tcW w:w="425" w:type="dxa"/>
            <w:vMerge w:val="continue"/>
            <w:tcBorders>
              <w:left w:val="nil"/>
              <w:right w:val="single" w:color="auto" w:sz="4" w:space="0"/>
            </w:tcBorders>
            <w:vAlign w:val="center"/>
          </w:tcPr>
          <w:p>
            <w:pPr>
              <w:widowControl/>
              <w:jc w:val="left"/>
            </w:pPr>
          </w:p>
        </w:tc>
        <w:tc>
          <w:tcPr>
            <w:tcW w:w="1843" w:type="dxa"/>
            <w:tcBorders>
              <w:top w:val="single" w:color="auto" w:sz="4" w:space="0"/>
              <w:left w:val="nil"/>
              <w:bottom w:val="single" w:color="auto" w:sz="4" w:space="0"/>
              <w:right w:val="single" w:color="auto" w:sz="4" w:space="0"/>
            </w:tcBorders>
            <w:vAlign w:val="center"/>
          </w:tcPr>
          <w:p>
            <w:pPr>
              <w:adjustRightInd w:val="0"/>
              <w:snapToGrid w:val="0"/>
              <w:jc w:val="center"/>
            </w:pPr>
            <w:r>
              <w:rPr>
                <w:spacing w:val="6"/>
              </w:rPr>
              <w:t>搅拌站原料输送</w:t>
            </w:r>
            <w:r>
              <w:rPr>
                <w:rFonts w:hint="eastAsia"/>
                <w:spacing w:val="6"/>
              </w:rPr>
              <w:t>、</w:t>
            </w:r>
            <w:r>
              <w:rPr>
                <w:spacing w:val="6"/>
              </w:rPr>
              <w:t>计量</w:t>
            </w:r>
            <w:r>
              <w:rPr>
                <w:rFonts w:hint="eastAsia"/>
                <w:spacing w:val="6"/>
              </w:rPr>
              <w:t>和</w:t>
            </w:r>
            <w:r>
              <w:rPr>
                <w:spacing w:val="6"/>
              </w:rPr>
              <w:t>投料</w:t>
            </w:r>
          </w:p>
        </w:tc>
        <w:tc>
          <w:tcPr>
            <w:tcW w:w="1725" w:type="dxa"/>
            <w:tcBorders>
              <w:top w:val="single" w:color="auto" w:sz="4" w:space="0"/>
              <w:left w:val="nil"/>
              <w:bottom w:val="single" w:color="auto" w:sz="4" w:space="0"/>
              <w:right w:val="single" w:color="auto" w:sz="4" w:space="0"/>
            </w:tcBorders>
            <w:vAlign w:val="center"/>
          </w:tcPr>
          <w:p>
            <w:pPr>
              <w:jc w:val="center"/>
            </w:pPr>
            <w:r>
              <w:rPr>
                <w:spacing w:val="6"/>
              </w:rPr>
              <w:t>粉尘</w:t>
            </w:r>
          </w:p>
        </w:tc>
        <w:tc>
          <w:tcPr>
            <w:tcW w:w="2126" w:type="dxa"/>
            <w:tcBorders>
              <w:top w:val="single" w:color="auto" w:sz="4" w:space="0"/>
              <w:left w:val="nil"/>
              <w:bottom w:val="single" w:color="auto" w:sz="4" w:space="0"/>
              <w:right w:val="single" w:color="auto" w:sz="4" w:space="0"/>
            </w:tcBorders>
            <w:vAlign w:val="center"/>
          </w:tcPr>
          <w:p>
            <w:pPr>
              <w:jc w:val="center"/>
            </w:pPr>
            <w:r>
              <w:t>3.92t/a</w:t>
            </w:r>
          </w:p>
        </w:tc>
        <w:tc>
          <w:tcPr>
            <w:tcW w:w="2093" w:type="dxa"/>
            <w:tcBorders>
              <w:top w:val="single" w:color="auto" w:sz="4" w:space="0"/>
              <w:left w:val="nil"/>
              <w:bottom w:val="single" w:color="auto" w:sz="4" w:space="0"/>
              <w:right w:val="single" w:color="auto" w:sz="4" w:space="0"/>
            </w:tcBorders>
            <w:vAlign w:val="center"/>
          </w:tcPr>
          <w:p>
            <w:pPr>
              <w:jc w:val="center"/>
            </w:pPr>
            <w:r>
              <w:t>0.04t/a</w:t>
            </w:r>
          </w:p>
        </w:tc>
      </w:tr>
      <w:tr>
        <w:tblPrEx>
          <w:tblCellMar>
            <w:top w:w="0" w:type="dxa"/>
            <w:left w:w="108" w:type="dxa"/>
            <w:bottom w:w="0" w:type="dxa"/>
            <w:right w:w="108" w:type="dxa"/>
          </w:tblCellMar>
        </w:tblPrEx>
        <w:trPr>
          <w:cantSplit/>
          <w:trHeight w:val="275" w:hRule="atLeast"/>
          <w:jc w:val="center"/>
        </w:trPr>
        <w:tc>
          <w:tcPr>
            <w:tcW w:w="710" w:type="dxa"/>
            <w:vMerge w:val="continue"/>
            <w:tcBorders>
              <w:left w:val="single" w:color="auto" w:sz="4" w:space="0"/>
              <w:right w:val="single" w:color="auto" w:sz="4" w:space="0"/>
            </w:tcBorders>
            <w:vAlign w:val="center"/>
          </w:tcPr>
          <w:p>
            <w:pPr>
              <w:widowControl/>
              <w:jc w:val="left"/>
            </w:pPr>
          </w:p>
        </w:tc>
        <w:tc>
          <w:tcPr>
            <w:tcW w:w="425" w:type="dxa"/>
            <w:vMerge w:val="continue"/>
            <w:tcBorders>
              <w:left w:val="nil"/>
              <w:right w:val="single" w:color="auto" w:sz="4" w:space="0"/>
            </w:tcBorders>
            <w:vAlign w:val="center"/>
          </w:tcPr>
          <w:p>
            <w:pPr>
              <w:widowControl/>
              <w:jc w:val="left"/>
            </w:pPr>
          </w:p>
        </w:tc>
        <w:tc>
          <w:tcPr>
            <w:tcW w:w="1843" w:type="dxa"/>
            <w:tcBorders>
              <w:top w:val="single" w:color="auto" w:sz="4" w:space="0"/>
              <w:left w:val="nil"/>
              <w:bottom w:val="single" w:color="auto" w:sz="4" w:space="0"/>
              <w:right w:val="single" w:color="auto" w:sz="4" w:space="0"/>
            </w:tcBorders>
            <w:vAlign w:val="center"/>
          </w:tcPr>
          <w:p>
            <w:pPr>
              <w:adjustRightInd w:val="0"/>
              <w:snapToGrid w:val="0"/>
              <w:jc w:val="center"/>
              <w:rPr>
                <w:spacing w:val="6"/>
              </w:rPr>
            </w:pPr>
            <w:r>
              <w:rPr>
                <w:rFonts w:hint="eastAsia"/>
                <w:spacing w:val="6"/>
              </w:rPr>
              <w:t>搅拌站</w:t>
            </w:r>
            <w:r>
              <w:rPr>
                <w:spacing w:val="6"/>
              </w:rPr>
              <w:t>堆场</w:t>
            </w:r>
          </w:p>
        </w:tc>
        <w:tc>
          <w:tcPr>
            <w:tcW w:w="1725" w:type="dxa"/>
            <w:tcBorders>
              <w:top w:val="single" w:color="auto" w:sz="4" w:space="0"/>
              <w:left w:val="nil"/>
              <w:bottom w:val="single" w:color="auto" w:sz="4" w:space="0"/>
              <w:right w:val="single" w:color="auto" w:sz="4" w:space="0"/>
            </w:tcBorders>
            <w:vAlign w:val="center"/>
          </w:tcPr>
          <w:p>
            <w:pPr>
              <w:jc w:val="center"/>
              <w:rPr>
                <w:spacing w:val="6"/>
              </w:rPr>
            </w:pPr>
            <w:r>
              <w:rPr>
                <w:rFonts w:hint="eastAsia"/>
                <w:spacing w:val="6"/>
              </w:rPr>
              <w:t>粉尘</w:t>
            </w:r>
          </w:p>
        </w:tc>
        <w:tc>
          <w:tcPr>
            <w:tcW w:w="2126" w:type="dxa"/>
            <w:tcBorders>
              <w:top w:val="single" w:color="auto" w:sz="4" w:space="0"/>
              <w:left w:val="nil"/>
              <w:bottom w:val="single" w:color="auto" w:sz="4" w:space="0"/>
              <w:right w:val="single" w:color="auto" w:sz="4" w:space="0"/>
            </w:tcBorders>
            <w:vAlign w:val="center"/>
          </w:tcPr>
          <w:p>
            <w:pPr>
              <w:jc w:val="center"/>
            </w:pPr>
            <w:r>
              <w:rPr>
                <w:rFonts w:hint="eastAsia"/>
              </w:rPr>
              <w:t>3.3</w:t>
            </w:r>
            <w:r>
              <w:t>t/a</w:t>
            </w:r>
          </w:p>
        </w:tc>
        <w:tc>
          <w:tcPr>
            <w:tcW w:w="2093" w:type="dxa"/>
            <w:tcBorders>
              <w:top w:val="single" w:color="auto" w:sz="4" w:space="0"/>
              <w:left w:val="nil"/>
              <w:bottom w:val="single" w:color="auto" w:sz="4" w:space="0"/>
              <w:right w:val="single" w:color="auto" w:sz="4" w:space="0"/>
            </w:tcBorders>
            <w:vAlign w:val="center"/>
          </w:tcPr>
          <w:p>
            <w:pPr>
              <w:jc w:val="center"/>
            </w:pPr>
            <w:r>
              <w:rPr>
                <w:rFonts w:hint="eastAsia"/>
              </w:rPr>
              <w:t>0.03</w:t>
            </w:r>
            <w:r>
              <w:t>t/a</w:t>
            </w:r>
          </w:p>
        </w:tc>
      </w:tr>
      <w:tr>
        <w:tblPrEx>
          <w:tblCellMar>
            <w:top w:w="0" w:type="dxa"/>
            <w:left w:w="108" w:type="dxa"/>
            <w:bottom w:w="0" w:type="dxa"/>
            <w:right w:w="108" w:type="dxa"/>
          </w:tblCellMar>
        </w:tblPrEx>
        <w:trPr>
          <w:cantSplit/>
          <w:trHeight w:val="311" w:hRule="atLeast"/>
          <w:jc w:val="center"/>
        </w:trPr>
        <w:tc>
          <w:tcPr>
            <w:tcW w:w="710" w:type="dxa"/>
            <w:vMerge w:val="continue"/>
            <w:tcBorders>
              <w:left w:val="single" w:color="auto" w:sz="4" w:space="0"/>
              <w:right w:val="single" w:color="auto" w:sz="4" w:space="0"/>
            </w:tcBorders>
            <w:vAlign w:val="center"/>
          </w:tcPr>
          <w:p>
            <w:pPr>
              <w:widowControl/>
              <w:jc w:val="left"/>
            </w:pPr>
          </w:p>
        </w:tc>
        <w:tc>
          <w:tcPr>
            <w:tcW w:w="425" w:type="dxa"/>
            <w:vMerge w:val="continue"/>
            <w:tcBorders>
              <w:left w:val="nil"/>
              <w:bottom w:val="single" w:color="auto" w:sz="4" w:space="0"/>
              <w:right w:val="single" w:color="auto" w:sz="4" w:space="0"/>
            </w:tcBorders>
            <w:vAlign w:val="center"/>
          </w:tcPr>
          <w:p>
            <w:pPr>
              <w:adjustRightInd w:val="0"/>
              <w:snapToGrid w:val="0"/>
              <w:jc w:val="center"/>
            </w:pPr>
          </w:p>
        </w:tc>
        <w:tc>
          <w:tcPr>
            <w:tcW w:w="1843" w:type="dxa"/>
            <w:tcBorders>
              <w:top w:val="single" w:color="auto" w:sz="4" w:space="0"/>
              <w:left w:val="nil"/>
              <w:bottom w:val="single" w:color="auto" w:sz="4" w:space="0"/>
              <w:right w:val="single" w:color="auto" w:sz="4" w:space="0"/>
            </w:tcBorders>
            <w:vAlign w:val="center"/>
          </w:tcPr>
          <w:p>
            <w:pPr>
              <w:adjustRightInd w:val="0"/>
              <w:snapToGrid w:val="0"/>
              <w:jc w:val="center"/>
              <w:rPr>
                <w:spacing w:val="6"/>
              </w:rPr>
            </w:pPr>
            <w:r>
              <w:rPr>
                <w:spacing w:val="6"/>
              </w:rPr>
              <w:t>汽车尾气</w:t>
            </w:r>
          </w:p>
        </w:tc>
        <w:tc>
          <w:tcPr>
            <w:tcW w:w="1725" w:type="dxa"/>
            <w:tcBorders>
              <w:top w:val="single" w:color="auto" w:sz="4" w:space="0"/>
              <w:left w:val="nil"/>
              <w:bottom w:val="single" w:color="auto" w:sz="4" w:space="0"/>
              <w:right w:val="single" w:color="auto" w:sz="4" w:space="0"/>
            </w:tcBorders>
            <w:vAlign w:val="center"/>
          </w:tcPr>
          <w:p>
            <w:pPr>
              <w:jc w:val="center"/>
            </w:pPr>
            <w:r>
              <w:rPr>
                <w:spacing w:val="6"/>
              </w:rPr>
              <w:t>CO、NOx、THC</w:t>
            </w:r>
          </w:p>
        </w:tc>
        <w:tc>
          <w:tcPr>
            <w:tcW w:w="2126" w:type="dxa"/>
            <w:tcBorders>
              <w:top w:val="single" w:color="auto" w:sz="4" w:space="0"/>
              <w:left w:val="nil"/>
              <w:bottom w:val="single" w:color="auto" w:sz="4" w:space="0"/>
              <w:right w:val="single" w:color="auto" w:sz="4" w:space="0"/>
            </w:tcBorders>
            <w:vAlign w:val="center"/>
          </w:tcPr>
          <w:p>
            <w:pPr>
              <w:jc w:val="center"/>
            </w:pPr>
            <w:r>
              <w:t>少量</w:t>
            </w:r>
          </w:p>
        </w:tc>
        <w:tc>
          <w:tcPr>
            <w:tcW w:w="2093" w:type="dxa"/>
            <w:tcBorders>
              <w:top w:val="single" w:color="auto" w:sz="4" w:space="0"/>
              <w:left w:val="nil"/>
              <w:bottom w:val="single" w:color="auto" w:sz="4" w:space="0"/>
              <w:right w:val="single" w:color="auto" w:sz="4" w:space="0"/>
            </w:tcBorders>
            <w:vAlign w:val="center"/>
          </w:tcPr>
          <w:p>
            <w:pPr>
              <w:jc w:val="center"/>
            </w:pPr>
            <w:r>
              <w:t>少量</w:t>
            </w:r>
          </w:p>
        </w:tc>
      </w:tr>
      <w:tr>
        <w:tblPrEx>
          <w:tblCellMar>
            <w:top w:w="0" w:type="dxa"/>
            <w:left w:w="108" w:type="dxa"/>
            <w:bottom w:w="0" w:type="dxa"/>
            <w:right w:w="108" w:type="dxa"/>
          </w:tblCellMar>
        </w:tblPrEx>
        <w:trPr>
          <w:cantSplit/>
          <w:trHeight w:val="53" w:hRule="atLeast"/>
          <w:jc w:val="center"/>
        </w:trPr>
        <w:tc>
          <w:tcPr>
            <w:tcW w:w="710" w:type="dxa"/>
            <w:vMerge w:val="continue"/>
            <w:tcBorders>
              <w:left w:val="single" w:color="auto" w:sz="4" w:space="0"/>
              <w:right w:val="single" w:color="auto" w:sz="4" w:space="0"/>
            </w:tcBorders>
            <w:vAlign w:val="center"/>
          </w:tcPr>
          <w:p>
            <w:pPr>
              <w:widowControl/>
              <w:jc w:val="left"/>
            </w:pPr>
          </w:p>
        </w:tc>
        <w:tc>
          <w:tcPr>
            <w:tcW w:w="425" w:type="dxa"/>
            <w:vMerge w:val="restart"/>
            <w:tcBorders>
              <w:top w:val="single" w:color="auto" w:sz="4" w:space="0"/>
              <w:left w:val="nil"/>
              <w:right w:val="single" w:color="auto" w:sz="4" w:space="0"/>
            </w:tcBorders>
            <w:vAlign w:val="center"/>
          </w:tcPr>
          <w:p>
            <w:pPr>
              <w:adjustRightInd w:val="0"/>
              <w:snapToGrid w:val="0"/>
              <w:jc w:val="center"/>
            </w:pPr>
            <w:r>
              <w:t>有组织</w:t>
            </w:r>
          </w:p>
        </w:tc>
        <w:tc>
          <w:tcPr>
            <w:tcW w:w="1843" w:type="dxa"/>
            <w:vMerge w:val="restart"/>
            <w:tcBorders>
              <w:top w:val="single" w:color="auto" w:sz="4" w:space="0"/>
              <w:left w:val="nil"/>
              <w:right w:val="single" w:color="auto" w:sz="4" w:space="0"/>
            </w:tcBorders>
            <w:vAlign w:val="center"/>
          </w:tcPr>
          <w:p>
            <w:pPr>
              <w:adjustRightInd w:val="0"/>
              <w:snapToGrid w:val="0"/>
              <w:jc w:val="center"/>
            </w:pPr>
            <w:r>
              <w:t>搅拌站粉料筒仓顶呼吸孔</w:t>
            </w:r>
          </w:p>
        </w:tc>
        <w:tc>
          <w:tcPr>
            <w:tcW w:w="1725" w:type="dxa"/>
            <w:tcBorders>
              <w:top w:val="single" w:color="auto" w:sz="4" w:space="0"/>
              <w:left w:val="nil"/>
              <w:bottom w:val="single" w:color="auto" w:sz="4" w:space="0"/>
              <w:right w:val="single" w:color="auto" w:sz="4" w:space="0"/>
            </w:tcBorders>
            <w:vAlign w:val="center"/>
          </w:tcPr>
          <w:p>
            <w:pPr>
              <w:jc w:val="center"/>
            </w:pPr>
            <w:r>
              <w:t>水泥筒仓1#粉尘</w:t>
            </w:r>
          </w:p>
        </w:tc>
        <w:tc>
          <w:tcPr>
            <w:tcW w:w="2126" w:type="dxa"/>
            <w:tcBorders>
              <w:top w:val="single" w:color="auto" w:sz="4" w:space="0"/>
              <w:left w:val="nil"/>
              <w:bottom w:val="single" w:color="auto" w:sz="4" w:space="0"/>
              <w:right w:val="single" w:color="auto" w:sz="4" w:space="0"/>
            </w:tcBorders>
            <w:vAlign w:val="center"/>
          </w:tcPr>
          <w:p>
            <w:pPr>
              <w:jc w:val="center"/>
            </w:pPr>
            <w:r>
              <w:t>2t/a</w:t>
            </w:r>
          </w:p>
        </w:tc>
        <w:tc>
          <w:tcPr>
            <w:tcW w:w="2093" w:type="dxa"/>
            <w:tcBorders>
              <w:top w:val="single" w:color="auto" w:sz="4" w:space="0"/>
              <w:left w:val="nil"/>
              <w:bottom w:val="single" w:color="auto" w:sz="4" w:space="0"/>
              <w:right w:val="single" w:color="auto" w:sz="4" w:space="0"/>
            </w:tcBorders>
            <w:vAlign w:val="center"/>
          </w:tcPr>
          <w:p>
            <w:pPr>
              <w:jc w:val="center"/>
            </w:pPr>
            <w:r>
              <w:t>0.01t/a</w:t>
            </w:r>
          </w:p>
        </w:tc>
      </w:tr>
      <w:tr>
        <w:tblPrEx>
          <w:tblCellMar>
            <w:top w:w="0" w:type="dxa"/>
            <w:left w:w="108" w:type="dxa"/>
            <w:bottom w:w="0" w:type="dxa"/>
            <w:right w:w="108" w:type="dxa"/>
          </w:tblCellMar>
        </w:tblPrEx>
        <w:trPr>
          <w:cantSplit/>
          <w:trHeight w:val="53" w:hRule="atLeast"/>
          <w:jc w:val="center"/>
        </w:trPr>
        <w:tc>
          <w:tcPr>
            <w:tcW w:w="710" w:type="dxa"/>
            <w:vMerge w:val="continue"/>
            <w:tcBorders>
              <w:left w:val="single" w:color="auto" w:sz="4" w:space="0"/>
              <w:right w:val="single" w:color="auto" w:sz="4" w:space="0"/>
            </w:tcBorders>
            <w:vAlign w:val="center"/>
          </w:tcPr>
          <w:p>
            <w:pPr>
              <w:widowControl/>
              <w:jc w:val="left"/>
            </w:pPr>
          </w:p>
        </w:tc>
        <w:tc>
          <w:tcPr>
            <w:tcW w:w="425" w:type="dxa"/>
            <w:vMerge w:val="continue"/>
            <w:tcBorders>
              <w:left w:val="nil"/>
              <w:right w:val="single" w:color="auto" w:sz="4" w:space="0"/>
            </w:tcBorders>
            <w:vAlign w:val="center"/>
          </w:tcPr>
          <w:p>
            <w:pPr>
              <w:adjustRightInd w:val="0"/>
              <w:snapToGrid w:val="0"/>
              <w:jc w:val="center"/>
            </w:pPr>
          </w:p>
        </w:tc>
        <w:tc>
          <w:tcPr>
            <w:tcW w:w="1843" w:type="dxa"/>
            <w:vMerge w:val="continue"/>
            <w:tcBorders>
              <w:left w:val="nil"/>
              <w:right w:val="single" w:color="auto" w:sz="4" w:space="0"/>
            </w:tcBorders>
            <w:vAlign w:val="center"/>
          </w:tcPr>
          <w:p>
            <w:pPr>
              <w:adjustRightInd w:val="0"/>
              <w:snapToGrid w:val="0"/>
              <w:jc w:val="center"/>
            </w:pPr>
          </w:p>
        </w:tc>
        <w:tc>
          <w:tcPr>
            <w:tcW w:w="1725" w:type="dxa"/>
            <w:tcBorders>
              <w:top w:val="single" w:color="auto" w:sz="4" w:space="0"/>
              <w:left w:val="nil"/>
              <w:bottom w:val="single" w:color="auto" w:sz="4" w:space="0"/>
              <w:right w:val="single" w:color="auto" w:sz="4" w:space="0"/>
            </w:tcBorders>
            <w:vAlign w:val="center"/>
          </w:tcPr>
          <w:p>
            <w:pPr>
              <w:jc w:val="center"/>
            </w:pPr>
            <w:r>
              <w:t>水泥筒仓2#粉尘</w:t>
            </w:r>
          </w:p>
        </w:tc>
        <w:tc>
          <w:tcPr>
            <w:tcW w:w="2126" w:type="dxa"/>
            <w:tcBorders>
              <w:top w:val="single" w:color="auto" w:sz="4" w:space="0"/>
              <w:left w:val="nil"/>
              <w:bottom w:val="single" w:color="auto" w:sz="4" w:space="0"/>
              <w:right w:val="single" w:color="auto" w:sz="4" w:space="0"/>
            </w:tcBorders>
            <w:vAlign w:val="center"/>
          </w:tcPr>
          <w:p>
            <w:pPr>
              <w:jc w:val="center"/>
            </w:pPr>
            <w:r>
              <w:t>2t/a</w:t>
            </w:r>
          </w:p>
        </w:tc>
        <w:tc>
          <w:tcPr>
            <w:tcW w:w="2093" w:type="dxa"/>
            <w:tcBorders>
              <w:top w:val="single" w:color="auto" w:sz="4" w:space="0"/>
              <w:left w:val="nil"/>
              <w:bottom w:val="single" w:color="auto" w:sz="4" w:space="0"/>
              <w:right w:val="single" w:color="auto" w:sz="4" w:space="0"/>
            </w:tcBorders>
            <w:vAlign w:val="center"/>
          </w:tcPr>
          <w:p>
            <w:pPr>
              <w:jc w:val="center"/>
            </w:pPr>
            <w:r>
              <w:t>0.01t/a</w:t>
            </w:r>
          </w:p>
        </w:tc>
      </w:tr>
      <w:tr>
        <w:tblPrEx>
          <w:tblCellMar>
            <w:top w:w="0" w:type="dxa"/>
            <w:left w:w="108" w:type="dxa"/>
            <w:bottom w:w="0" w:type="dxa"/>
            <w:right w:w="108" w:type="dxa"/>
          </w:tblCellMar>
        </w:tblPrEx>
        <w:trPr>
          <w:cantSplit/>
          <w:trHeight w:val="53" w:hRule="atLeast"/>
          <w:jc w:val="center"/>
        </w:trPr>
        <w:tc>
          <w:tcPr>
            <w:tcW w:w="710" w:type="dxa"/>
            <w:vMerge w:val="continue"/>
            <w:tcBorders>
              <w:left w:val="single" w:color="auto" w:sz="4" w:space="0"/>
              <w:right w:val="single" w:color="auto" w:sz="4" w:space="0"/>
            </w:tcBorders>
            <w:vAlign w:val="center"/>
          </w:tcPr>
          <w:p>
            <w:pPr>
              <w:widowControl/>
              <w:jc w:val="left"/>
            </w:pPr>
          </w:p>
        </w:tc>
        <w:tc>
          <w:tcPr>
            <w:tcW w:w="425" w:type="dxa"/>
            <w:vMerge w:val="continue"/>
            <w:tcBorders>
              <w:left w:val="nil"/>
              <w:right w:val="single" w:color="auto" w:sz="4" w:space="0"/>
            </w:tcBorders>
            <w:vAlign w:val="center"/>
          </w:tcPr>
          <w:p>
            <w:pPr>
              <w:adjustRightInd w:val="0"/>
              <w:snapToGrid w:val="0"/>
              <w:jc w:val="center"/>
            </w:pPr>
          </w:p>
        </w:tc>
        <w:tc>
          <w:tcPr>
            <w:tcW w:w="1843" w:type="dxa"/>
            <w:vMerge w:val="continue"/>
            <w:tcBorders>
              <w:left w:val="nil"/>
              <w:right w:val="single" w:color="auto" w:sz="4" w:space="0"/>
            </w:tcBorders>
            <w:vAlign w:val="center"/>
          </w:tcPr>
          <w:p>
            <w:pPr>
              <w:adjustRightInd w:val="0"/>
              <w:snapToGrid w:val="0"/>
              <w:jc w:val="center"/>
            </w:pPr>
          </w:p>
        </w:tc>
        <w:tc>
          <w:tcPr>
            <w:tcW w:w="1725" w:type="dxa"/>
            <w:tcBorders>
              <w:top w:val="single" w:color="auto" w:sz="4" w:space="0"/>
              <w:left w:val="nil"/>
              <w:bottom w:val="single" w:color="auto" w:sz="4" w:space="0"/>
              <w:right w:val="single" w:color="auto" w:sz="4" w:space="0"/>
            </w:tcBorders>
            <w:vAlign w:val="center"/>
          </w:tcPr>
          <w:p>
            <w:pPr>
              <w:jc w:val="center"/>
            </w:pPr>
            <w:r>
              <w:t>粉煤灰筒仓粉尘</w:t>
            </w:r>
          </w:p>
        </w:tc>
        <w:tc>
          <w:tcPr>
            <w:tcW w:w="2126" w:type="dxa"/>
            <w:tcBorders>
              <w:top w:val="single" w:color="auto" w:sz="4" w:space="0"/>
              <w:left w:val="nil"/>
              <w:bottom w:val="single" w:color="auto" w:sz="4" w:space="0"/>
              <w:right w:val="single" w:color="auto" w:sz="4" w:space="0"/>
            </w:tcBorders>
            <w:vAlign w:val="center"/>
          </w:tcPr>
          <w:p>
            <w:pPr>
              <w:jc w:val="center"/>
            </w:pPr>
            <w:r>
              <w:t>1t/a</w:t>
            </w:r>
          </w:p>
        </w:tc>
        <w:tc>
          <w:tcPr>
            <w:tcW w:w="2093" w:type="dxa"/>
            <w:tcBorders>
              <w:top w:val="single" w:color="auto" w:sz="4" w:space="0"/>
              <w:left w:val="nil"/>
              <w:bottom w:val="single" w:color="auto" w:sz="4" w:space="0"/>
              <w:right w:val="single" w:color="auto" w:sz="4" w:space="0"/>
            </w:tcBorders>
            <w:vAlign w:val="center"/>
          </w:tcPr>
          <w:p>
            <w:pPr>
              <w:jc w:val="center"/>
            </w:pPr>
            <w:r>
              <w:t>0.005t/a</w:t>
            </w:r>
          </w:p>
        </w:tc>
      </w:tr>
      <w:tr>
        <w:tblPrEx>
          <w:tblCellMar>
            <w:top w:w="0" w:type="dxa"/>
            <w:left w:w="108" w:type="dxa"/>
            <w:bottom w:w="0" w:type="dxa"/>
            <w:right w:w="108" w:type="dxa"/>
          </w:tblCellMar>
        </w:tblPrEx>
        <w:trPr>
          <w:cantSplit/>
          <w:trHeight w:val="53" w:hRule="atLeast"/>
          <w:jc w:val="center"/>
        </w:trPr>
        <w:tc>
          <w:tcPr>
            <w:tcW w:w="710" w:type="dxa"/>
            <w:vMerge w:val="continue"/>
            <w:tcBorders>
              <w:left w:val="single" w:color="auto" w:sz="4" w:space="0"/>
              <w:right w:val="single" w:color="auto" w:sz="4" w:space="0"/>
            </w:tcBorders>
            <w:vAlign w:val="center"/>
          </w:tcPr>
          <w:p>
            <w:pPr>
              <w:widowControl/>
              <w:jc w:val="left"/>
            </w:pPr>
          </w:p>
        </w:tc>
        <w:tc>
          <w:tcPr>
            <w:tcW w:w="425" w:type="dxa"/>
            <w:vMerge w:val="continue"/>
            <w:tcBorders>
              <w:left w:val="nil"/>
              <w:bottom w:val="single" w:color="auto" w:sz="4" w:space="0"/>
              <w:right w:val="single" w:color="auto" w:sz="4" w:space="0"/>
            </w:tcBorders>
            <w:vAlign w:val="center"/>
          </w:tcPr>
          <w:p>
            <w:pPr>
              <w:adjustRightInd w:val="0"/>
              <w:snapToGrid w:val="0"/>
              <w:jc w:val="center"/>
            </w:pPr>
          </w:p>
        </w:tc>
        <w:tc>
          <w:tcPr>
            <w:tcW w:w="1843" w:type="dxa"/>
            <w:vMerge w:val="continue"/>
            <w:tcBorders>
              <w:left w:val="nil"/>
              <w:bottom w:val="single" w:color="auto" w:sz="4" w:space="0"/>
              <w:right w:val="single" w:color="auto" w:sz="4" w:space="0"/>
            </w:tcBorders>
            <w:vAlign w:val="center"/>
          </w:tcPr>
          <w:p>
            <w:pPr>
              <w:adjustRightInd w:val="0"/>
              <w:snapToGrid w:val="0"/>
              <w:jc w:val="center"/>
            </w:pPr>
          </w:p>
        </w:tc>
        <w:tc>
          <w:tcPr>
            <w:tcW w:w="1725" w:type="dxa"/>
            <w:tcBorders>
              <w:top w:val="single" w:color="auto" w:sz="4" w:space="0"/>
              <w:left w:val="nil"/>
              <w:bottom w:val="single" w:color="auto" w:sz="4" w:space="0"/>
              <w:right w:val="single" w:color="auto" w:sz="4" w:space="0"/>
            </w:tcBorders>
            <w:vAlign w:val="center"/>
          </w:tcPr>
          <w:p>
            <w:pPr>
              <w:jc w:val="center"/>
            </w:pPr>
            <w:r>
              <w:t>矿渣粉粉尘</w:t>
            </w:r>
          </w:p>
        </w:tc>
        <w:tc>
          <w:tcPr>
            <w:tcW w:w="2126" w:type="dxa"/>
            <w:tcBorders>
              <w:top w:val="single" w:color="auto" w:sz="4" w:space="0"/>
              <w:left w:val="nil"/>
              <w:bottom w:val="single" w:color="auto" w:sz="4" w:space="0"/>
              <w:right w:val="single" w:color="auto" w:sz="4" w:space="0"/>
            </w:tcBorders>
            <w:vAlign w:val="center"/>
          </w:tcPr>
          <w:p>
            <w:pPr>
              <w:jc w:val="center"/>
            </w:pPr>
            <w:r>
              <w:t>1t/a</w:t>
            </w:r>
          </w:p>
        </w:tc>
        <w:tc>
          <w:tcPr>
            <w:tcW w:w="2093" w:type="dxa"/>
            <w:tcBorders>
              <w:top w:val="single" w:color="auto" w:sz="4" w:space="0"/>
              <w:left w:val="nil"/>
              <w:bottom w:val="single" w:color="auto" w:sz="4" w:space="0"/>
              <w:right w:val="single" w:color="auto" w:sz="4" w:space="0"/>
            </w:tcBorders>
            <w:vAlign w:val="center"/>
          </w:tcPr>
          <w:p>
            <w:pPr>
              <w:jc w:val="center"/>
            </w:pPr>
            <w:r>
              <w:t>0.005t/a</w:t>
            </w:r>
          </w:p>
        </w:tc>
      </w:tr>
      <w:tr>
        <w:tblPrEx>
          <w:tblCellMar>
            <w:top w:w="0" w:type="dxa"/>
            <w:left w:w="108" w:type="dxa"/>
            <w:bottom w:w="0" w:type="dxa"/>
            <w:right w:w="108" w:type="dxa"/>
          </w:tblCellMar>
        </w:tblPrEx>
        <w:trPr>
          <w:cantSplit/>
          <w:trHeight w:val="53" w:hRule="atLeast"/>
          <w:jc w:val="center"/>
        </w:trPr>
        <w:tc>
          <w:tcPr>
            <w:tcW w:w="710" w:type="dxa"/>
            <w:vMerge w:val="continue"/>
            <w:tcBorders>
              <w:left w:val="single" w:color="auto" w:sz="4" w:space="0"/>
              <w:bottom w:val="single" w:color="auto" w:sz="4" w:space="0"/>
              <w:right w:val="single" w:color="auto" w:sz="4" w:space="0"/>
            </w:tcBorders>
            <w:vAlign w:val="center"/>
          </w:tcPr>
          <w:p>
            <w:pPr>
              <w:widowControl/>
              <w:jc w:val="left"/>
            </w:pPr>
          </w:p>
        </w:tc>
        <w:tc>
          <w:tcPr>
            <w:tcW w:w="2268" w:type="dxa"/>
            <w:gridSpan w:val="2"/>
            <w:tcBorders>
              <w:left w:val="nil"/>
              <w:bottom w:val="single" w:color="auto" w:sz="4" w:space="0"/>
              <w:right w:val="single" w:color="auto" w:sz="4" w:space="0"/>
            </w:tcBorders>
            <w:vAlign w:val="center"/>
          </w:tcPr>
          <w:p>
            <w:pPr>
              <w:adjustRightInd w:val="0"/>
              <w:snapToGrid w:val="0"/>
              <w:jc w:val="center"/>
            </w:pPr>
            <w:r>
              <w:rPr>
                <w:rFonts w:hint="eastAsia"/>
              </w:rPr>
              <w:t>食堂</w:t>
            </w:r>
          </w:p>
        </w:tc>
        <w:tc>
          <w:tcPr>
            <w:tcW w:w="1725" w:type="dxa"/>
            <w:tcBorders>
              <w:top w:val="single" w:color="auto" w:sz="4" w:space="0"/>
              <w:left w:val="nil"/>
              <w:bottom w:val="single" w:color="auto" w:sz="4" w:space="0"/>
              <w:right w:val="single" w:color="auto" w:sz="4" w:space="0"/>
            </w:tcBorders>
            <w:vAlign w:val="center"/>
          </w:tcPr>
          <w:p>
            <w:pPr>
              <w:jc w:val="center"/>
            </w:pPr>
            <w:r>
              <w:rPr>
                <w:rFonts w:hint="eastAsia"/>
              </w:rPr>
              <w:t>油烟</w:t>
            </w:r>
          </w:p>
        </w:tc>
        <w:tc>
          <w:tcPr>
            <w:tcW w:w="2126" w:type="dxa"/>
            <w:tcBorders>
              <w:top w:val="single" w:color="auto" w:sz="4" w:space="0"/>
              <w:left w:val="nil"/>
              <w:bottom w:val="single" w:color="auto" w:sz="4" w:space="0"/>
              <w:right w:val="single" w:color="auto" w:sz="4" w:space="0"/>
            </w:tcBorders>
            <w:vAlign w:val="center"/>
          </w:tcPr>
          <w:p>
            <w:pPr>
              <w:jc w:val="center"/>
            </w:pPr>
            <w:r>
              <w:t>3.31kg/a，2.76mg/m</w:t>
            </w:r>
            <w:r>
              <w:rPr>
                <w:vertAlign w:val="superscript"/>
              </w:rPr>
              <w:t>3</w:t>
            </w:r>
          </w:p>
        </w:tc>
        <w:tc>
          <w:tcPr>
            <w:tcW w:w="2093" w:type="dxa"/>
            <w:tcBorders>
              <w:top w:val="single" w:color="auto" w:sz="4" w:space="0"/>
              <w:left w:val="nil"/>
              <w:bottom w:val="single" w:color="auto" w:sz="4" w:space="0"/>
              <w:right w:val="single" w:color="auto" w:sz="4" w:space="0"/>
            </w:tcBorders>
            <w:vAlign w:val="center"/>
          </w:tcPr>
          <w:p>
            <w:pPr>
              <w:jc w:val="center"/>
            </w:pPr>
            <w:r>
              <w:t>0.83kg/a，0.69mg/m</w:t>
            </w:r>
            <w:r>
              <w:rPr>
                <w:vertAlign w:val="superscript"/>
              </w:rPr>
              <w:t>3</w:t>
            </w:r>
          </w:p>
        </w:tc>
      </w:tr>
      <w:tr>
        <w:tblPrEx>
          <w:tblCellMar>
            <w:top w:w="0" w:type="dxa"/>
            <w:left w:w="108" w:type="dxa"/>
            <w:bottom w:w="0" w:type="dxa"/>
            <w:right w:w="108" w:type="dxa"/>
          </w:tblCellMar>
        </w:tblPrEx>
        <w:trPr>
          <w:cantSplit/>
          <w:trHeight w:val="53" w:hRule="atLeast"/>
          <w:jc w:val="center"/>
        </w:trPr>
        <w:tc>
          <w:tcPr>
            <w:tcW w:w="710" w:type="dxa"/>
            <w:vMerge w:val="restart"/>
            <w:tcBorders>
              <w:top w:val="single" w:color="auto" w:sz="4" w:space="0"/>
              <w:left w:val="single" w:color="auto" w:sz="4" w:space="0"/>
              <w:right w:val="single" w:color="auto" w:sz="4" w:space="0"/>
            </w:tcBorders>
            <w:vAlign w:val="center"/>
          </w:tcPr>
          <w:p>
            <w:pPr>
              <w:jc w:val="center"/>
            </w:pPr>
            <w:r>
              <w:t>水</w:t>
            </w:r>
          </w:p>
          <w:p>
            <w:pPr>
              <w:jc w:val="center"/>
            </w:pPr>
            <w:r>
              <w:t>污</w:t>
            </w:r>
          </w:p>
          <w:p>
            <w:pPr>
              <w:jc w:val="center"/>
            </w:pPr>
            <w:r>
              <w:t>染</w:t>
            </w:r>
          </w:p>
          <w:p>
            <w:pPr>
              <w:jc w:val="center"/>
            </w:pPr>
            <w:r>
              <w:t>物</w:t>
            </w:r>
          </w:p>
        </w:tc>
        <w:tc>
          <w:tcPr>
            <w:tcW w:w="2268" w:type="dxa"/>
            <w:gridSpan w:val="2"/>
            <w:tcBorders>
              <w:top w:val="single" w:color="auto" w:sz="4" w:space="0"/>
              <w:left w:val="nil"/>
              <w:bottom w:val="single" w:color="auto" w:sz="4" w:space="0"/>
              <w:right w:val="single" w:color="auto" w:sz="4" w:space="0"/>
            </w:tcBorders>
            <w:vAlign w:val="center"/>
          </w:tcPr>
          <w:p>
            <w:pPr>
              <w:jc w:val="center"/>
            </w:pPr>
            <w:r>
              <w:t>搅拌机、运输车辆、作厂区地面清洗废水</w:t>
            </w:r>
          </w:p>
        </w:tc>
        <w:tc>
          <w:tcPr>
            <w:tcW w:w="1725" w:type="dxa"/>
            <w:tcBorders>
              <w:top w:val="single" w:color="auto" w:sz="4" w:space="0"/>
              <w:left w:val="nil"/>
              <w:bottom w:val="single" w:color="auto" w:sz="4" w:space="0"/>
              <w:right w:val="single" w:color="auto" w:sz="4" w:space="0"/>
            </w:tcBorders>
            <w:vAlign w:val="center"/>
          </w:tcPr>
          <w:p>
            <w:pPr>
              <w:jc w:val="center"/>
            </w:pPr>
            <w:r>
              <w:t>SS</w:t>
            </w:r>
            <w:r>
              <w:rPr>
                <w:rFonts w:hint="eastAsia"/>
              </w:rPr>
              <w:t>、石油类</w:t>
            </w:r>
          </w:p>
        </w:tc>
        <w:tc>
          <w:tcPr>
            <w:tcW w:w="2126" w:type="dxa"/>
            <w:tcBorders>
              <w:top w:val="single" w:color="auto" w:sz="4" w:space="0"/>
              <w:left w:val="nil"/>
              <w:bottom w:val="single" w:color="auto" w:sz="4" w:space="0"/>
              <w:right w:val="single" w:color="auto" w:sz="4" w:space="0"/>
            </w:tcBorders>
            <w:vAlign w:val="center"/>
          </w:tcPr>
          <w:p>
            <w:pPr>
              <w:jc w:val="center"/>
            </w:pPr>
            <w:r>
              <w:t>2490</w:t>
            </w:r>
            <w:r>
              <w:rPr>
                <w:kern w:val="0"/>
              </w:rPr>
              <w:t>m</w:t>
            </w:r>
            <w:r>
              <w:rPr>
                <w:kern w:val="0"/>
                <w:vertAlign w:val="superscript"/>
              </w:rPr>
              <w:t>3</w:t>
            </w:r>
            <w:r>
              <w:t>/a</w:t>
            </w:r>
          </w:p>
        </w:tc>
        <w:tc>
          <w:tcPr>
            <w:tcW w:w="2093" w:type="dxa"/>
            <w:vMerge w:val="restart"/>
            <w:tcBorders>
              <w:top w:val="nil"/>
              <w:left w:val="nil"/>
              <w:right w:val="single" w:color="auto" w:sz="4" w:space="0"/>
            </w:tcBorders>
            <w:vAlign w:val="center"/>
          </w:tcPr>
          <w:p>
            <w:pPr>
              <w:jc w:val="center"/>
            </w:pPr>
            <w:r>
              <w:t>沉淀后回用于生产及降尘</w:t>
            </w:r>
          </w:p>
        </w:tc>
      </w:tr>
      <w:tr>
        <w:tblPrEx>
          <w:tblCellMar>
            <w:top w:w="0" w:type="dxa"/>
            <w:left w:w="108" w:type="dxa"/>
            <w:bottom w:w="0" w:type="dxa"/>
            <w:right w:w="108" w:type="dxa"/>
          </w:tblCellMar>
        </w:tblPrEx>
        <w:trPr>
          <w:cantSplit/>
          <w:trHeight w:val="53" w:hRule="atLeast"/>
          <w:jc w:val="center"/>
        </w:trPr>
        <w:tc>
          <w:tcPr>
            <w:tcW w:w="710" w:type="dxa"/>
            <w:vMerge w:val="continue"/>
            <w:tcBorders>
              <w:top w:val="single" w:color="auto" w:sz="4" w:space="0"/>
              <w:left w:val="single" w:color="auto" w:sz="4" w:space="0"/>
              <w:right w:val="single" w:color="auto" w:sz="4" w:space="0"/>
            </w:tcBorders>
            <w:vAlign w:val="center"/>
          </w:tcPr>
          <w:p>
            <w:pPr>
              <w:jc w:val="center"/>
            </w:pPr>
          </w:p>
        </w:tc>
        <w:tc>
          <w:tcPr>
            <w:tcW w:w="2268" w:type="dxa"/>
            <w:gridSpan w:val="2"/>
            <w:tcBorders>
              <w:top w:val="nil"/>
              <w:left w:val="nil"/>
              <w:bottom w:val="single" w:color="auto" w:sz="4" w:space="0"/>
              <w:right w:val="single" w:color="auto" w:sz="4" w:space="0"/>
            </w:tcBorders>
            <w:vAlign w:val="center"/>
          </w:tcPr>
          <w:p>
            <w:pPr>
              <w:jc w:val="center"/>
            </w:pPr>
            <w:r>
              <w:rPr>
                <w:rFonts w:hint="eastAsia"/>
              </w:rPr>
              <w:t>项目</w:t>
            </w:r>
            <w:r>
              <w:t>堆场及运输道路降尘废水</w:t>
            </w:r>
          </w:p>
        </w:tc>
        <w:tc>
          <w:tcPr>
            <w:tcW w:w="1725" w:type="dxa"/>
            <w:tcBorders>
              <w:top w:val="single" w:color="auto" w:sz="4" w:space="0"/>
              <w:left w:val="nil"/>
              <w:bottom w:val="single" w:color="auto" w:sz="4" w:space="0"/>
              <w:right w:val="single" w:color="auto" w:sz="4" w:space="0"/>
            </w:tcBorders>
            <w:vAlign w:val="center"/>
          </w:tcPr>
          <w:p>
            <w:pPr>
              <w:jc w:val="center"/>
            </w:pPr>
            <w:r>
              <w:t>SS</w:t>
            </w:r>
          </w:p>
        </w:tc>
        <w:tc>
          <w:tcPr>
            <w:tcW w:w="2126" w:type="dxa"/>
            <w:tcBorders>
              <w:top w:val="single" w:color="auto" w:sz="4" w:space="0"/>
              <w:left w:val="nil"/>
              <w:bottom w:val="single" w:color="auto" w:sz="4" w:space="0"/>
              <w:right w:val="single" w:color="auto" w:sz="4" w:space="0"/>
            </w:tcBorders>
            <w:vAlign w:val="center"/>
          </w:tcPr>
          <w:p>
            <w:pPr>
              <w:jc w:val="center"/>
            </w:pPr>
            <w:r>
              <w:rPr>
                <w:rFonts w:hint="eastAsia"/>
              </w:rPr>
              <w:t>300</w:t>
            </w:r>
            <w:r>
              <w:t>m</w:t>
            </w:r>
            <w:r>
              <w:rPr>
                <w:vertAlign w:val="superscript"/>
              </w:rPr>
              <w:t>3</w:t>
            </w:r>
            <w:r>
              <w:t>/a</w:t>
            </w:r>
          </w:p>
        </w:tc>
        <w:tc>
          <w:tcPr>
            <w:tcW w:w="2093" w:type="dxa"/>
            <w:vMerge w:val="continue"/>
            <w:tcBorders>
              <w:top w:val="nil"/>
              <w:left w:val="nil"/>
              <w:right w:val="single" w:color="auto" w:sz="4" w:space="0"/>
            </w:tcBorders>
            <w:vAlign w:val="center"/>
          </w:tcPr>
          <w:p>
            <w:pPr>
              <w:jc w:val="center"/>
            </w:pPr>
          </w:p>
        </w:tc>
      </w:tr>
      <w:tr>
        <w:tblPrEx>
          <w:tblCellMar>
            <w:top w:w="0" w:type="dxa"/>
            <w:left w:w="108" w:type="dxa"/>
            <w:bottom w:w="0" w:type="dxa"/>
            <w:right w:w="108" w:type="dxa"/>
          </w:tblCellMar>
        </w:tblPrEx>
        <w:trPr>
          <w:cantSplit/>
          <w:trHeight w:val="249" w:hRule="atLeast"/>
          <w:jc w:val="center"/>
        </w:trPr>
        <w:tc>
          <w:tcPr>
            <w:tcW w:w="710" w:type="dxa"/>
            <w:vMerge w:val="continue"/>
            <w:tcBorders>
              <w:top w:val="single" w:color="auto" w:sz="4" w:space="0"/>
              <w:left w:val="single" w:color="auto" w:sz="4" w:space="0"/>
              <w:right w:val="single" w:color="auto" w:sz="4" w:space="0"/>
            </w:tcBorders>
            <w:vAlign w:val="center"/>
          </w:tcPr>
          <w:p>
            <w:pPr>
              <w:widowControl/>
              <w:jc w:val="left"/>
            </w:pPr>
          </w:p>
        </w:tc>
        <w:tc>
          <w:tcPr>
            <w:tcW w:w="2268" w:type="dxa"/>
            <w:gridSpan w:val="2"/>
            <w:tcBorders>
              <w:top w:val="nil"/>
              <w:left w:val="nil"/>
              <w:bottom w:val="single" w:color="auto" w:sz="4" w:space="0"/>
              <w:right w:val="single" w:color="auto" w:sz="4" w:space="0"/>
            </w:tcBorders>
            <w:vAlign w:val="center"/>
          </w:tcPr>
          <w:p>
            <w:pPr>
              <w:widowControl/>
              <w:ind w:firstLine="525" w:firstLineChars="250"/>
              <w:jc w:val="left"/>
            </w:pPr>
            <w:r>
              <w:t>初期雨水</w:t>
            </w:r>
          </w:p>
        </w:tc>
        <w:tc>
          <w:tcPr>
            <w:tcW w:w="1725" w:type="dxa"/>
            <w:tcBorders>
              <w:top w:val="single" w:color="auto" w:sz="4" w:space="0"/>
              <w:left w:val="nil"/>
              <w:bottom w:val="single" w:color="auto" w:sz="4" w:space="0"/>
              <w:right w:val="single" w:color="auto" w:sz="4" w:space="0"/>
            </w:tcBorders>
            <w:vAlign w:val="center"/>
          </w:tcPr>
          <w:p>
            <w:pPr>
              <w:jc w:val="center"/>
            </w:pPr>
            <w:r>
              <w:t>SS</w:t>
            </w:r>
          </w:p>
        </w:tc>
        <w:tc>
          <w:tcPr>
            <w:tcW w:w="2126" w:type="dxa"/>
            <w:tcBorders>
              <w:top w:val="single" w:color="auto" w:sz="4" w:space="0"/>
              <w:left w:val="nil"/>
              <w:bottom w:val="single" w:color="auto" w:sz="4" w:space="0"/>
              <w:right w:val="single" w:color="auto" w:sz="4" w:space="0"/>
            </w:tcBorders>
            <w:vAlign w:val="center"/>
          </w:tcPr>
          <w:p>
            <w:pPr>
              <w:ind w:firstLine="420" w:firstLineChars="200"/>
            </w:pPr>
            <w:r>
              <w:t>231.72m</w:t>
            </w:r>
            <w:r>
              <w:rPr>
                <w:vertAlign w:val="superscript"/>
              </w:rPr>
              <w:t>3</w:t>
            </w:r>
          </w:p>
        </w:tc>
        <w:tc>
          <w:tcPr>
            <w:tcW w:w="2093" w:type="dxa"/>
            <w:vMerge w:val="continue"/>
            <w:tcBorders>
              <w:left w:val="nil"/>
              <w:bottom w:val="single" w:color="auto" w:sz="4" w:space="0"/>
              <w:right w:val="single" w:color="auto" w:sz="4" w:space="0"/>
            </w:tcBorders>
            <w:vAlign w:val="center"/>
          </w:tcPr>
          <w:p>
            <w:pPr>
              <w:widowControl/>
              <w:jc w:val="left"/>
            </w:pPr>
          </w:p>
        </w:tc>
      </w:tr>
      <w:tr>
        <w:tblPrEx>
          <w:tblCellMar>
            <w:top w:w="0" w:type="dxa"/>
            <w:left w:w="108" w:type="dxa"/>
            <w:bottom w:w="0" w:type="dxa"/>
            <w:right w:w="108" w:type="dxa"/>
          </w:tblCellMar>
        </w:tblPrEx>
        <w:trPr>
          <w:cantSplit/>
          <w:trHeight w:val="249" w:hRule="atLeast"/>
          <w:jc w:val="center"/>
        </w:trPr>
        <w:tc>
          <w:tcPr>
            <w:tcW w:w="710" w:type="dxa"/>
            <w:vMerge w:val="continue"/>
            <w:tcBorders>
              <w:top w:val="single" w:color="auto" w:sz="4" w:space="0"/>
              <w:left w:val="single" w:color="auto" w:sz="4" w:space="0"/>
              <w:right w:val="single" w:color="auto" w:sz="4" w:space="0"/>
            </w:tcBorders>
            <w:vAlign w:val="center"/>
          </w:tcPr>
          <w:p>
            <w:pPr>
              <w:widowControl/>
              <w:jc w:val="left"/>
            </w:pPr>
          </w:p>
        </w:tc>
        <w:tc>
          <w:tcPr>
            <w:tcW w:w="2268" w:type="dxa"/>
            <w:gridSpan w:val="2"/>
            <w:vMerge w:val="restart"/>
            <w:tcBorders>
              <w:top w:val="nil"/>
              <w:left w:val="nil"/>
              <w:right w:val="single" w:color="auto" w:sz="4" w:space="0"/>
            </w:tcBorders>
            <w:vAlign w:val="center"/>
          </w:tcPr>
          <w:p>
            <w:pPr>
              <w:widowControl/>
              <w:jc w:val="left"/>
            </w:pPr>
            <w:r>
              <w:t>生活污水</w:t>
            </w:r>
            <w:r>
              <w:rPr>
                <w:kern w:val="0"/>
              </w:rPr>
              <w:t>（249.6m</w:t>
            </w:r>
            <w:r>
              <w:rPr>
                <w:kern w:val="0"/>
                <w:vertAlign w:val="superscript"/>
              </w:rPr>
              <w:t>3</w:t>
            </w:r>
            <w:r>
              <w:rPr>
                <w:kern w:val="0"/>
              </w:rPr>
              <w:t>/a）</w:t>
            </w:r>
          </w:p>
        </w:tc>
        <w:tc>
          <w:tcPr>
            <w:tcW w:w="1725" w:type="dxa"/>
            <w:tcBorders>
              <w:top w:val="single" w:color="auto" w:sz="4" w:space="0"/>
              <w:left w:val="nil"/>
              <w:bottom w:val="single" w:color="auto" w:sz="4" w:space="0"/>
              <w:right w:val="single" w:color="auto" w:sz="4" w:space="0"/>
            </w:tcBorders>
            <w:vAlign w:val="center"/>
          </w:tcPr>
          <w:p>
            <w:pPr>
              <w:jc w:val="center"/>
            </w:pPr>
            <w:r>
              <w:rPr>
                <w:kern w:val="0"/>
              </w:rPr>
              <w:t>COD</w:t>
            </w:r>
            <w:r>
              <w:t xml:space="preserve"> </w:t>
            </w:r>
          </w:p>
        </w:tc>
        <w:tc>
          <w:tcPr>
            <w:tcW w:w="2126" w:type="dxa"/>
            <w:tcBorders>
              <w:top w:val="single" w:color="auto" w:sz="4" w:space="0"/>
              <w:left w:val="nil"/>
              <w:bottom w:val="single" w:color="auto" w:sz="4" w:space="0"/>
              <w:right w:val="single" w:color="auto" w:sz="4" w:space="0"/>
            </w:tcBorders>
            <w:vAlign w:val="center"/>
          </w:tcPr>
          <w:p>
            <w:pPr>
              <w:jc w:val="center"/>
            </w:pPr>
            <w:r>
              <w:rPr>
                <w:kern w:val="0"/>
              </w:rPr>
              <w:t>250mg/L</w:t>
            </w:r>
            <w:r>
              <w:rPr>
                <w:rFonts w:hint="eastAsia"/>
                <w:kern w:val="0"/>
              </w:rPr>
              <w:t>，</w:t>
            </w:r>
            <w:r>
              <w:rPr>
                <w:kern w:val="0"/>
              </w:rPr>
              <w:t>0.06</w:t>
            </w:r>
            <w:r>
              <w:t>t/a</w:t>
            </w:r>
          </w:p>
        </w:tc>
        <w:tc>
          <w:tcPr>
            <w:tcW w:w="2093" w:type="dxa"/>
            <w:vMerge w:val="restart"/>
            <w:tcBorders>
              <w:left w:val="nil"/>
              <w:right w:val="single" w:color="auto" w:sz="4" w:space="0"/>
            </w:tcBorders>
            <w:vAlign w:val="center"/>
          </w:tcPr>
          <w:p>
            <w:pPr>
              <w:widowControl/>
              <w:jc w:val="left"/>
            </w:pPr>
            <w:r>
              <w:rPr>
                <w:bCs/>
                <w:spacing w:val="6"/>
              </w:rPr>
              <w:t>经隔油池化粪池处理，作农用施肥</w:t>
            </w:r>
          </w:p>
        </w:tc>
      </w:tr>
      <w:tr>
        <w:tblPrEx>
          <w:tblCellMar>
            <w:top w:w="0" w:type="dxa"/>
            <w:left w:w="108" w:type="dxa"/>
            <w:bottom w:w="0" w:type="dxa"/>
            <w:right w:w="108" w:type="dxa"/>
          </w:tblCellMar>
        </w:tblPrEx>
        <w:trPr>
          <w:cantSplit/>
          <w:trHeight w:val="249" w:hRule="atLeast"/>
          <w:jc w:val="center"/>
        </w:trPr>
        <w:tc>
          <w:tcPr>
            <w:tcW w:w="710" w:type="dxa"/>
            <w:vMerge w:val="continue"/>
            <w:tcBorders>
              <w:top w:val="single" w:color="auto" w:sz="4" w:space="0"/>
              <w:left w:val="single" w:color="auto" w:sz="4" w:space="0"/>
              <w:right w:val="single" w:color="auto" w:sz="4" w:space="0"/>
            </w:tcBorders>
            <w:vAlign w:val="center"/>
          </w:tcPr>
          <w:p>
            <w:pPr>
              <w:widowControl/>
              <w:jc w:val="left"/>
            </w:pPr>
          </w:p>
        </w:tc>
        <w:tc>
          <w:tcPr>
            <w:tcW w:w="2268" w:type="dxa"/>
            <w:gridSpan w:val="2"/>
            <w:vMerge w:val="continue"/>
            <w:tcBorders>
              <w:left w:val="nil"/>
              <w:right w:val="single" w:color="auto" w:sz="4" w:space="0"/>
            </w:tcBorders>
            <w:vAlign w:val="center"/>
          </w:tcPr>
          <w:p>
            <w:pPr>
              <w:widowControl/>
              <w:ind w:firstLine="525" w:firstLineChars="250"/>
              <w:jc w:val="left"/>
            </w:pPr>
          </w:p>
        </w:tc>
        <w:tc>
          <w:tcPr>
            <w:tcW w:w="1725" w:type="dxa"/>
            <w:tcBorders>
              <w:top w:val="single" w:color="auto" w:sz="4" w:space="0"/>
              <w:left w:val="nil"/>
              <w:bottom w:val="single" w:color="auto" w:sz="4" w:space="0"/>
              <w:right w:val="single" w:color="auto" w:sz="4" w:space="0"/>
            </w:tcBorders>
            <w:vAlign w:val="center"/>
          </w:tcPr>
          <w:p>
            <w:pPr>
              <w:jc w:val="center"/>
              <w:rPr>
                <w:kern w:val="0"/>
              </w:rPr>
            </w:pPr>
            <w:r>
              <w:rPr>
                <w:kern w:val="0"/>
              </w:rPr>
              <w:t>BOD</w:t>
            </w:r>
            <w:r>
              <w:rPr>
                <w:kern w:val="0"/>
                <w:vertAlign w:val="subscript"/>
              </w:rPr>
              <w:t>5</w:t>
            </w:r>
          </w:p>
        </w:tc>
        <w:tc>
          <w:tcPr>
            <w:tcW w:w="2126" w:type="dxa"/>
            <w:tcBorders>
              <w:top w:val="single" w:color="auto" w:sz="4" w:space="0"/>
              <w:left w:val="nil"/>
              <w:bottom w:val="single" w:color="auto" w:sz="4" w:space="0"/>
              <w:right w:val="single" w:color="auto" w:sz="4" w:space="0"/>
            </w:tcBorders>
            <w:vAlign w:val="center"/>
          </w:tcPr>
          <w:p>
            <w:pPr>
              <w:jc w:val="center"/>
            </w:pPr>
            <w:r>
              <w:rPr>
                <w:kern w:val="0"/>
              </w:rPr>
              <w:t>150mg/L,0.037</w:t>
            </w:r>
            <w:r>
              <w:t>t/a</w:t>
            </w:r>
          </w:p>
        </w:tc>
        <w:tc>
          <w:tcPr>
            <w:tcW w:w="2093" w:type="dxa"/>
            <w:vMerge w:val="continue"/>
            <w:tcBorders>
              <w:left w:val="nil"/>
              <w:right w:val="single" w:color="auto" w:sz="4" w:space="0"/>
            </w:tcBorders>
            <w:vAlign w:val="center"/>
          </w:tcPr>
          <w:p>
            <w:pPr>
              <w:widowControl/>
              <w:jc w:val="left"/>
            </w:pPr>
          </w:p>
        </w:tc>
      </w:tr>
      <w:tr>
        <w:tblPrEx>
          <w:tblCellMar>
            <w:top w:w="0" w:type="dxa"/>
            <w:left w:w="108" w:type="dxa"/>
            <w:bottom w:w="0" w:type="dxa"/>
            <w:right w:w="108" w:type="dxa"/>
          </w:tblCellMar>
        </w:tblPrEx>
        <w:trPr>
          <w:cantSplit/>
          <w:trHeight w:val="249" w:hRule="atLeast"/>
          <w:jc w:val="center"/>
        </w:trPr>
        <w:tc>
          <w:tcPr>
            <w:tcW w:w="710" w:type="dxa"/>
            <w:vMerge w:val="continue"/>
            <w:tcBorders>
              <w:top w:val="single" w:color="auto" w:sz="4" w:space="0"/>
              <w:left w:val="single" w:color="auto" w:sz="4" w:space="0"/>
              <w:right w:val="single" w:color="auto" w:sz="4" w:space="0"/>
            </w:tcBorders>
            <w:vAlign w:val="center"/>
          </w:tcPr>
          <w:p>
            <w:pPr>
              <w:widowControl/>
              <w:jc w:val="left"/>
            </w:pPr>
          </w:p>
        </w:tc>
        <w:tc>
          <w:tcPr>
            <w:tcW w:w="2268" w:type="dxa"/>
            <w:gridSpan w:val="2"/>
            <w:vMerge w:val="continue"/>
            <w:tcBorders>
              <w:left w:val="nil"/>
              <w:right w:val="single" w:color="auto" w:sz="4" w:space="0"/>
            </w:tcBorders>
            <w:vAlign w:val="center"/>
          </w:tcPr>
          <w:p>
            <w:pPr>
              <w:widowControl/>
              <w:ind w:firstLine="525" w:firstLineChars="250"/>
              <w:jc w:val="left"/>
            </w:pPr>
          </w:p>
        </w:tc>
        <w:tc>
          <w:tcPr>
            <w:tcW w:w="1725" w:type="dxa"/>
            <w:tcBorders>
              <w:top w:val="single" w:color="auto" w:sz="4" w:space="0"/>
              <w:left w:val="nil"/>
              <w:bottom w:val="single" w:color="auto" w:sz="4" w:space="0"/>
              <w:right w:val="single" w:color="auto" w:sz="4" w:space="0"/>
            </w:tcBorders>
            <w:vAlign w:val="center"/>
          </w:tcPr>
          <w:p>
            <w:pPr>
              <w:jc w:val="center"/>
              <w:rPr>
                <w:kern w:val="0"/>
              </w:rPr>
            </w:pPr>
            <w:r>
              <w:rPr>
                <w:kern w:val="0"/>
              </w:rPr>
              <w:t>氨氮</w:t>
            </w:r>
          </w:p>
        </w:tc>
        <w:tc>
          <w:tcPr>
            <w:tcW w:w="2126" w:type="dxa"/>
            <w:tcBorders>
              <w:top w:val="single" w:color="auto" w:sz="4" w:space="0"/>
              <w:left w:val="nil"/>
              <w:bottom w:val="single" w:color="auto" w:sz="4" w:space="0"/>
              <w:right w:val="single" w:color="auto" w:sz="4" w:space="0"/>
            </w:tcBorders>
            <w:vAlign w:val="center"/>
          </w:tcPr>
          <w:p>
            <w:pPr>
              <w:jc w:val="center"/>
            </w:pPr>
            <w:r>
              <w:rPr>
                <w:kern w:val="0"/>
              </w:rPr>
              <w:t>30mg/L,0.007</w:t>
            </w:r>
            <w:r>
              <w:t>t/a</w:t>
            </w:r>
          </w:p>
        </w:tc>
        <w:tc>
          <w:tcPr>
            <w:tcW w:w="2093" w:type="dxa"/>
            <w:vMerge w:val="continue"/>
            <w:tcBorders>
              <w:left w:val="nil"/>
              <w:right w:val="single" w:color="auto" w:sz="4" w:space="0"/>
            </w:tcBorders>
            <w:vAlign w:val="center"/>
          </w:tcPr>
          <w:p>
            <w:pPr>
              <w:widowControl/>
              <w:jc w:val="left"/>
            </w:pPr>
          </w:p>
        </w:tc>
      </w:tr>
      <w:tr>
        <w:tblPrEx>
          <w:tblCellMar>
            <w:top w:w="0" w:type="dxa"/>
            <w:left w:w="108" w:type="dxa"/>
            <w:bottom w:w="0" w:type="dxa"/>
            <w:right w:w="108" w:type="dxa"/>
          </w:tblCellMar>
        </w:tblPrEx>
        <w:trPr>
          <w:cantSplit/>
          <w:trHeight w:val="249" w:hRule="atLeast"/>
          <w:jc w:val="center"/>
        </w:trPr>
        <w:tc>
          <w:tcPr>
            <w:tcW w:w="710" w:type="dxa"/>
            <w:vMerge w:val="continue"/>
            <w:tcBorders>
              <w:top w:val="single" w:color="auto" w:sz="4" w:space="0"/>
              <w:left w:val="single" w:color="auto" w:sz="4" w:space="0"/>
              <w:right w:val="single" w:color="auto" w:sz="4" w:space="0"/>
            </w:tcBorders>
            <w:vAlign w:val="center"/>
          </w:tcPr>
          <w:p>
            <w:pPr>
              <w:widowControl/>
              <w:jc w:val="left"/>
            </w:pPr>
          </w:p>
        </w:tc>
        <w:tc>
          <w:tcPr>
            <w:tcW w:w="2268" w:type="dxa"/>
            <w:gridSpan w:val="2"/>
            <w:vMerge w:val="continue"/>
            <w:tcBorders>
              <w:left w:val="nil"/>
              <w:right w:val="single" w:color="auto" w:sz="4" w:space="0"/>
            </w:tcBorders>
            <w:vAlign w:val="center"/>
          </w:tcPr>
          <w:p>
            <w:pPr>
              <w:widowControl/>
              <w:ind w:firstLine="525" w:firstLineChars="250"/>
              <w:jc w:val="left"/>
            </w:pPr>
          </w:p>
        </w:tc>
        <w:tc>
          <w:tcPr>
            <w:tcW w:w="1725" w:type="dxa"/>
            <w:tcBorders>
              <w:top w:val="single" w:color="auto" w:sz="4" w:space="0"/>
              <w:left w:val="nil"/>
              <w:bottom w:val="single" w:color="auto" w:sz="4" w:space="0"/>
              <w:right w:val="single" w:color="auto" w:sz="4" w:space="0"/>
            </w:tcBorders>
            <w:vAlign w:val="center"/>
          </w:tcPr>
          <w:p>
            <w:pPr>
              <w:jc w:val="center"/>
              <w:rPr>
                <w:kern w:val="0"/>
              </w:rPr>
            </w:pPr>
            <w:r>
              <w:rPr>
                <w:kern w:val="0"/>
              </w:rPr>
              <w:t>SS</w:t>
            </w:r>
          </w:p>
        </w:tc>
        <w:tc>
          <w:tcPr>
            <w:tcW w:w="2126" w:type="dxa"/>
            <w:tcBorders>
              <w:top w:val="single" w:color="auto" w:sz="4" w:space="0"/>
              <w:left w:val="nil"/>
              <w:bottom w:val="single" w:color="auto" w:sz="4" w:space="0"/>
              <w:right w:val="single" w:color="auto" w:sz="4" w:space="0"/>
            </w:tcBorders>
            <w:vAlign w:val="center"/>
          </w:tcPr>
          <w:p>
            <w:pPr>
              <w:jc w:val="center"/>
            </w:pPr>
            <w:r>
              <w:rPr>
                <w:kern w:val="0"/>
              </w:rPr>
              <w:t>200mg/L,0.05</w:t>
            </w:r>
            <w:r>
              <w:t xml:space="preserve"> t/a</w:t>
            </w:r>
          </w:p>
        </w:tc>
        <w:tc>
          <w:tcPr>
            <w:tcW w:w="2093" w:type="dxa"/>
            <w:vMerge w:val="continue"/>
            <w:tcBorders>
              <w:left w:val="nil"/>
              <w:right w:val="single" w:color="auto" w:sz="4" w:space="0"/>
            </w:tcBorders>
            <w:vAlign w:val="center"/>
          </w:tcPr>
          <w:p>
            <w:pPr>
              <w:widowControl/>
              <w:jc w:val="left"/>
            </w:pPr>
          </w:p>
        </w:tc>
      </w:tr>
      <w:tr>
        <w:tblPrEx>
          <w:tblCellMar>
            <w:top w:w="0" w:type="dxa"/>
            <w:left w:w="108" w:type="dxa"/>
            <w:bottom w:w="0" w:type="dxa"/>
            <w:right w:w="108" w:type="dxa"/>
          </w:tblCellMar>
        </w:tblPrEx>
        <w:trPr>
          <w:cantSplit/>
          <w:trHeight w:val="249" w:hRule="atLeast"/>
          <w:jc w:val="center"/>
        </w:trPr>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2268" w:type="dxa"/>
            <w:gridSpan w:val="2"/>
            <w:vMerge w:val="continue"/>
            <w:tcBorders>
              <w:left w:val="nil"/>
              <w:bottom w:val="single" w:color="auto" w:sz="4" w:space="0"/>
              <w:right w:val="single" w:color="auto" w:sz="4" w:space="0"/>
            </w:tcBorders>
            <w:vAlign w:val="center"/>
          </w:tcPr>
          <w:p>
            <w:pPr>
              <w:widowControl/>
              <w:ind w:firstLine="525" w:firstLineChars="250"/>
              <w:jc w:val="left"/>
            </w:pPr>
          </w:p>
        </w:tc>
        <w:tc>
          <w:tcPr>
            <w:tcW w:w="1725" w:type="dxa"/>
            <w:tcBorders>
              <w:top w:val="single" w:color="auto" w:sz="4" w:space="0"/>
              <w:left w:val="nil"/>
              <w:bottom w:val="single" w:color="auto" w:sz="4" w:space="0"/>
              <w:right w:val="single" w:color="auto" w:sz="4" w:space="0"/>
            </w:tcBorders>
            <w:vAlign w:val="center"/>
          </w:tcPr>
          <w:p>
            <w:pPr>
              <w:jc w:val="center"/>
              <w:rPr>
                <w:kern w:val="0"/>
              </w:rPr>
            </w:pPr>
            <w:r>
              <w:rPr>
                <w:kern w:val="0"/>
              </w:rPr>
              <w:t>动植物油</w:t>
            </w:r>
          </w:p>
        </w:tc>
        <w:tc>
          <w:tcPr>
            <w:tcW w:w="2126" w:type="dxa"/>
            <w:tcBorders>
              <w:top w:val="single" w:color="auto" w:sz="4" w:space="0"/>
              <w:left w:val="nil"/>
              <w:bottom w:val="single" w:color="auto" w:sz="4" w:space="0"/>
              <w:right w:val="single" w:color="auto" w:sz="4" w:space="0"/>
            </w:tcBorders>
            <w:vAlign w:val="center"/>
          </w:tcPr>
          <w:p>
            <w:pPr>
              <w:jc w:val="center"/>
            </w:pPr>
            <w:r>
              <w:rPr>
                <w:kern w:val="0"/>
              </w:rPr>
              <w:t>70mg/L,0.017</w:t>
            </w:r>
            <w:r>
              <w:t>t/a</w:t>
            </w:r>
          </w:p>
        </w:tc>
        <w:tc>
          <w:tcPr>
            <w:tcW w:w="2093" w:type="dxa"/>
            <w:vMerge w:val="continue"/>
            <w:tcBorders>
              <w:left w:val="nil"/>
              <w:bottom w:val="single" w:color="auto" w:sz="4" w:space="0"/>
              <w:right w:val="single" w:color="auto" w:sz="4" w:space="0"/>
            </w:tcBorders>
            <w:vAlign w:val="center"/>
          </w:tcPr>
          <w:p>
            <w:pPr>
              <w:widowControl/>
              <w:jc w:val="left"/>
            </w:pPr>
          </w:p>
        </w:tc>
      </w:tr>
      <w:tr>
        <w:tblPrEx>
          <w:tblCellMar>
            <w:top w:w="0" w:type="dxa"/>
            <w:left w:w="108" w:type="dxa"/>
            <w:bottom w:w="0" w:type="dxa"/>
            <w:right w:w="108" w:type="dxa"/>
          </w:tblCellMar>
        </w:tblPrEx>
        <w:trPr>
          <w:cantSplit/>
          <w:trHeight w:val="53" w:hRule="atLeast"/>
          <w:jc w:val="center"/>
        </w:trPr>
        <w:tc>
          <w:tcPr>
            <w:tcW w:w="710" w:type="dxa"/>
            <w:vMerge w:val="restart"/>
            <w:tcBorders>
              <w:top w:val="nil"/>
              <w:left w:val="single" w:color="auto" w:sz="4" w:space="0"/>
              <w:right w:val="single" w:color="auto" w:sz="4" w:space="0"/>
            </w:tcBorders>
            <w:vAlign w:val="center"/>
          </w:tcPr>
          <w:p>
            <w:pPr>
              <w:jc w:val="center"/>
            </w:pPr>
            <w:r>
              <w:t>固体</w:t>
            </w:r>
          </w:p>
          <w:p>
            <w:pPr>
              <w:jc w:val="center"/>
            </w:pPr>
            <w:r>
              <w:t>废物</w:t>
            </w:r>
          </w:p>
        </w:tc>
        <w:tc>
          <w:tcPr>
            <w:tcW w:w="2268" w:type="dxa"/>
            <w:gridSpan w:val="2"/>
            <w:vMerge w:val="restart"/>
            <w:tcBorders>
              <w:top w:val="single" w:color="auto" w:sz="4" w:space="0"/>
              <w:left w:val="nil"/>
              <w:right w:val="single" w:color="auto" w:sz="4" w:space="0"/>
            </w:tcBorders>
            <w:vAlign w:val="center"/>
          </w:tcPr>
          <w:p>
            <w:pPr>
              <w:jc w:val="center"/>
            </w:pPr>
            <w:r>
              <w:t>生产区</w:t>
            </w:r>
          </w:p>
        </w:tc>
        <w:tc>
          <w:tcPr>
            <w:tcW w:w="1725" w:type="dxa"/>
            <w:tcBorders>
              <w:top w:val="single" w:color="auto" w:sz="4" w:space="0"/>
              <w:left w:val="nil"/>
              <w:bottom w:val="single" w:color="auto" w:sz="4" w:space="0"/>
              <w:right w:val="single" w:color="auto" w:sz="4" w:space="0"/>
            </w:tcBorders>
            <w:vAlign w:val="center"/>
          </w:tcPr>
          <w:p>
            <w:pPr>
              <w:pStyle w:val="61"/>
              <w:adjustRightInd w:val="0"/>
              <w:snapToGrid w:val="0"/>
              <w:ind w:firstLine="105" w:firstLineChars="50"/>
              <w:jc w:val="both"/>
              <w:rPr>
                <w:sz w:val="21"/>
                <w:szCs w:val="21"/>
              </w:rPr>
            </w:pPr>
            <w:r>
              <w:rPr>
                <w:sz w:val="21"/>
                <w:szCs w:val="21"/>
              </w:rPr>
              <w:t>沉淀池沉渣</w:t>
            </w: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pPr>
            <w:r>
              <w:t>14t/a</w:t>
            </w:r>
          </w:p>
        </w:tc>
        <w:tc>
          <w:tcPr>
            <w:tcW w:w="2093" w:type="dxa"/>
            <w:tcBorders>
              <w:top w:val="single" w:color="auto" w:sz="4" w:space="0"/>
              <w:left w:val="nil"/>
              <w:bottom w:val="single" w:color="auto" w:sz="4" w:space="0"/>
              <w:right w:val="single" w:color="auto" w:sz="4" w:space="0"/>
            </w:tcBorders>
            <w:vAlign w:val="center"/>
          </w:tcPr>
          <w:p>
            <w:pPr>
              <w:pStyle w:val="81"/>
              <w:jc w:val="center"/>
              <w:rPr>
                <w:rFonts w:ascii="Times New Roman" w:eastAsia="宋体" w:cs="Times New Roman"/>
                <w:color w:val="auto"/>
                <w:kern w:val="2"/>
                <w:sz w:val="21"/>
                <w:szCs w:val="21"/>
              </w:rPr>
            </w:pPr>
            <w:r>
              <w:rPr>
                <w:rFonts w:hint="eastAsia" w:ascii="Times New Roman" w:eastAsia="宋体" w:cs="Times New Roman"/>
                <w:color w:val="auto"/>
                <w:kern w:val="2"/>
                <w:sz w:val="21"/>
                <w:szCs w:val="21"/>
              </w:rPr>
              <w:t>外运</w:t>
            </w:r>
            <w:r>
              <w:rPr>
                <w:rFonts w:ascii="Times New Roman" w:eastAsia="宋体" w:cs="Times New Roman"/>
                <w:color w:val="auto"/>
                <w:kern w:val="2"/>
                <w:sz w:val="21"/>
                <w:szCs w:val="21"/>
              </w:rPr>
              <w:t>铺路</w:t>
            </w:r>
          </w:p>
        </w:tc>
      </w:tr>
      <w:tr>
        <w:tblPrEx>
          <w:tblCellMar>
            <w:top w:w="0" w:type="dxa"/>
            <w:left w:w="108" w:type="dxa"/>
            <w:bottom w:w="0" w:type="dxa"/>
            <w:right w:w="108" w:type="dxa"/>
          </w:tblCellMar>
        </w:tblPrEx>
        <w:trPr>
          <w:cantSplit/>
          <w:trHeight w:val="315" w:hRule="atLeast"/>
          <w:jc w:val="center"/>
        </w:trPr>
        <w:tc>
          <w:tcPr>
            <w:tcW w:w="710" w:type="dxa"/>
            <w:vMerge w:val="continue"/>
            <w:tcBorders>
              <w:left w:val="single" w:color="auto" w:sz="4" w:space="0"/>
              <w:right w:val="single" w:color="auto" w:sz="4" w:space="0"/>
            </w:tcBorders>
            <w:vAlign w:val="center"/>
          </w:tcPr>
          <w:p>
            <w:pPr>
              <w:jc w:val="center"/>
            </w:pPr>
          </w:p>
        </w:tc>
        <w:tc>
          <w:tcPr>
            <w:tcW w:w="2268" w:type="dxa"/>
            <w:gridSpan w:val="2"/>
            <w:vMerge w:val="continue"/>
            <w:tcBorders>
              <w:left w:val="nil"/>
              <w:right w:val="single" w:color="auto" w:sz="4" w:space="0"/>
            </w:tcBorders>
            <w:vAlign w:val="center"/>
          </w:tcPr>
          <w:p>
            <w:pPr>
              <w:jc w:val="center"/>
            </w:pPr>
          </w:p>
        </w:tc>
        <w:tc>
          <w:tcPr>
            <w:tcW w:w="1725" w:type="dxa"/>
            <w:tcBorders>
              <w:top w:val="single" w:color="auto" w:sz="4" w:space="0"/>
              <w:left w:val="nil"/>
              <w:bottom w:val="single" w:color="auto" w:sz="4" w:space="0"/>
              <w:right w:val="single" w:color="auto" w:sz="4" w:space="0"/>
            </w:tcBorders>
            <w:vAlign w:val="center"/>
          </w:tcPr>
          <w:p>
            <w:pPr>
              <w:pStyle w:val="61"/>
              <w:adjustRightInd w:val="0"/>
              <w:snapToGrid w:val="0"/>
              <w:rPr>
                <w:sz w:val="21"/>
                <w:szCs w:val="21"/>
              </w:rPr>
            </w:pPr>
            <w:r>
              <w:rPr>
                <w:sz w:val="21"/>
                <w:szCs w:val="21"/>
              </w:rPr>
              <w:t>除尘器收集的粉尘</w:t>
            </w: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pPr>
            <w:r>
              <w:t>5.97t/a</w:t>
            </w:r>
          </w:p>
        </w:tc>
        <w:tc>
          <w:tcPr>
            <w:tcW w:w="2093" w:type="dxa"/>
            <w:tcBorders>
              <w:top w:val="single" w:color="auto" w:sz="4" w:space="0"/>
              <w:left w:val="nil"/>
              <w:bottom w:val="single" w:color="auto" w:sz="4" w:space="0"/>
              <w:right w:val="single" w:color="auto" w:sz="4" w:space="0"/>
            </w:tcBorders>
            <w:vAlign w:val="center"/>
          </w:tcPr>
          <w:p>
            <w:pPr>
              <w:adjustRightInd w:val="0"/>
              <w:snapToGrid w:val="0"/>
              <w:jc w:val="center"/>
            </w:pPr>
            <w:r>
              <w:t>回用于生产</w:t>
            </w:r>
          </w:p>
        </w:tc>
      </w:tr>
      <w:tr>
        <w:tblPrEx>
          <w:tblCellMar>
            <w:top w:w="0" w:type="dxa"/>
            <w:left w:w="108" w:type="dxa"/>
            <w:bottom w:w="0" w:type="dxa"/>
            <w:right w:w="108" w:type="dxa"/>
          </w:tblCellMar>
        </w:tblPrEx>
        <w:trPr>
          <w:cantSplit/>
          <w:trHeight w:val="53" w:hRule="atLeast"/>
          <w:jc w:val="center"/>
        </w:trPr>
        <w:tc>
          <w:tcPr>
            <w:tcW w:w="710" w:type="dxa"/>
            <w:vMerge w:val="continue"/>
            <w:tcBorders>
              <w:left w:val="single" w:color="auto" w:sz="4" w:space="0"/>
              <w:right w:val="single" w:color="auto" w:sz="4" w:space="0"/>
            </w:tcBorders>
            <w:vAlign w:val="center"/>
          </w:tcPr>
          <w:p>
            <w:pPr>
              <w:jc w:val="center"/>
            </w:pPr>
          </w:p>
        </w:tc>
        <w:tc>
          <w:tcPr>
            <w:tcW w:w="2268" w:type="dxa"/>
            <w:gridSpan w:val="2"/>
            <w:vMerge w:val="continue"/>
            <w:tcBorders>
              <w:left w:val="nil"/>
              <w:right w:val="single" w:color="auto" w:sz="4" w:space="0"/>
            </w:tcBorders>
            <w:vAlign w:val="center"/>
          </w:tcPr>
          <w:p>
            <w:pPr>
              <w:jc w:val="center"/>
            </w:pPr>
          </w:p>
        </w:tc>
        <w:tc>
          <w:tcPr>
            <w:tcW w:w="1725" w:type="dxa"/>
            <w:tcBorders>
              <w:top w:val="single" w:color="auto" w:sz="4" w:space="0"/>
              <w:left w:val="nil"/>
              <w:bottom w:val="single" w:color="auto" w:sz="4" w:space="0"/>
              <w:right w:val="single" w:color="auto" w:sz="4" w:space="0"/>
            </w:tcBorders>
            <w:vAlign w:val="center"/>
          </w:tcPr>
          <w:p>
            <w:pPr>
              <w:pStyle w:val="61"/>
              <w:adjustRightInd w:val="0"/>
              <w:snapToGrid w:val="0"/>
              <w:ind w:firstLine="105" w:firstLineChars="50"/>
              <w:jc w:val="both"/>
              <w:rPr>
                <w:sz w:val="21"/>
                <w:szCs w:val="21"/>
              </w:rPr>
            </w:pPr>
            <w:r>
              <w:rPr>
                <w:sz w:val="21"/>
                <w:szCs w:val="21"/>
              </w:rPr>
              <w:t>废弃混凝土块</w:t>
            </w: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pPr>
            <w:r>
              <w:t>20t/a</w:t>
            </w:r>
          </w:p>
        </w:tc>
        <w:tc>
          <w:tcPr>
            <w:tcW w:w="2093" w:type="dxa"/>
            <w:tcBorders>
              <w:top w:val="single" w:color="auto" w:sz="4" w:space="0"/>
              <w:left w:val="nil"/>
              <w:bottom w:val="single" w:color="auto" w:sz="4" w:space="0"/>
              <w:right w:val="single" w:color="auto" w:sz="4" w:space="0"/>
            </w:tcBorders>
            <w:vAlign w:val="center"/>
          </w:tcPr>
          <w:p>
            <w:pPr>
              <w:adjustRightInd w:val="0"/>
              <w:snapToGrid w:val="0"/>
              <w:jc w:val="center"/>
            </w:pPr>
            <w:r>
              <w:t>回用于生产</w:t>
            </w:r>
          </w:p>
        </w:tc>
      </w:tr>
      <w:tr>
        <w:tblPrEx>
          <w:tblCellMar>
            <w:top w:w="0" w:type="dxa"/>
            <w:left w:w="108" w:type="dxa"/>
            <w:bottom w:w="0" w:type="dxa"/>
            <w:right w:w="108" w:type="dxa"/>
          </w:tblCellMar>
        </w:tblPrEx>
        <w:trPr>
          <w:cantSplit/>
          <w:trHeight w:val="53" w:hRule="atLeast"/>
          <w:jc w:val="center"/>
        </w:trPr>
        <w:tc>
          <w:tcPr>
            <w:tcW w:w="710" w:type="dxa"/>
            <w:vMerge w:val="continue"/>
            <w:tcBorders>
              <w:left w:val="single" w:color="auto" w:sz="4" w:space="0"/>
              <w:bottom w:val="single" w:color="auto" w:sz="4" w:space="0"/>
              <w:right w:val="single" w:color="auto" w:sz="4" w:space="0"/>
            </w:tcBorders>
            <w:vAlign w:val="center"/>
          </w:tcPr>
          <w:p>
            <w:pPr>
              <w:widowControl/>
              <w:jc w:val="left"/>
            </w:pPr>
          </w:p>
        </w:tc>
        <w:tc>
          <w:tcPr>
            <w:tcW w:w="2268" w:type="dxa"/>
            <w:gridSpan w:val="2"/>
            <w:tcBorders>
              <w:top w:val="single" w:color="auto" w:sz="4" w:space="0"/>
              <w:left w:val="nil"/>
              <w:bottom w:val="single" w:color="auto" w:sz="4" w:space="0"/>
              <w:right w:val="single" w:color="auto" w:sz="4" w:space="0"/>
            </w:tcBorders>
            <w:vAlign w:val="center"/>
          </w:tcPr>
          <w:p>
            <w:pPr>
              <w:jc w:val="center"/>
            </w:pPr>
            <w:r>
              <w:t>生活区</w:t>
            </w:r>
          </w:p>
        </w:tc>
        <w:tc>
          <w:tcPr>
            <w:tcW w:w="1725" w:type="dxa"/>
            <w:tcBorders>
              <w:top w:val="single" w:color="auto" w:sz="4" w:space="0"/>
              <w:left w:val="nil"/>
              <w:bottom w:val="single" w:color="auto" w:sz="4" w:space="0"/>
              <w:right w:val="single" w:color="auto" w:sz="4" w:space="0"/>
            </w:tcBorders>
            <w:vAlign w:val="center"/>
          </w:tcPr>
          <w:p>
            <w:pPr>
              <w:pStyle w:val="65"/>
              <w:adjustRightInd w:val="0"/>
              <w:rPr>
                <w:rFonts w:eastAsia="宋体"/>
              </w:rPr>
            </w:pPr>
            <w:r>
              <w:rPr>
                <w:rFonts w:eastAsia="宋体"/>
              </w:rPr>
              <w:t>生活垃圾</w:t>
            </w:r>
          </w:p>
        </w:tc>
        <w:tc>
          <w:tcPr>
            <w:tcW w:w="2126" w:type="dxa"/>
            <w:tcBorders>
              <w:top w:val="single" w:color="auto" w:sz="4" w:space="0"/>
              <w:left w:val="nil"/>
              <w:bottom w:val="single" w:color="auto" w:sz="4" w:space="0"/>
              <w:right w:val="single" w:color="auto" w:sz="4" w:space="0"/>
            </w:tcBorders>
            <w:vAlign w:val="center"/>
          </w:tcPr>
          <w:p>
            <w:pPr>
              <w:adjustRightInd w:val="0"/>
              <w:snapToGrid w:val="0"/>
              <w:jc w:val="center"/>
            </w:pPr>
            <w:r>
              <w:t>1.95t/a</w:t>
            </w:r>
          </w:p>
        </w:tc>
        <w:tc>
          <w:tcPr>
            <w:tcW w:w="2093" w:type="dxa"/>
            <w:tcBorders>
              <w:top w:val="single" w:color="auto" w:sz="4" w:space="0"/>
              <w:left w:val="nil"/>
              <w:bottom w:val="single" w:color="auto" w:sz="4" w:space="0"/>
              <w:right w:val="single" w:color="auto" w:sz="4" w:space="0"/>
            </w:tcBorders>
            <w:vAlign w:val="center"/>
          </w:tcPr>
          <w:p>
            <w:pPr>
              <w:adjustRightInd w:val="0"/>
              <w:snapToGrid w:val="0"/>
              <w:jc w:val="center"/>
            </w:pPr>
            <w:r>
              <w:rPr>
                <w:bCs/>
              </w:rPr>
              <w:t>环卫部门统一清运</w:t>
            </w:r>
          </w:p>
        </w:tc>
      </w:tr>
      <w:tr>
        <w:tblPrEx>
          <w:tblCellMar>
            <w:top w:w="0" w:type="dxa"/>
            <w:left w:w="108" w:type="dxa"/>
            <w:bottom w:w="0" w:type="dxa"/>
            <w:right w:w="108" w:type="dxa"/>
          </w:tblCellMar>
        </w:tblPrEx>
        <w:trPr>
          <w:trHeight w:val="634"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pPr>
            <w:r>
              <w:t>噪声</w:t>
            </w:r>
          </w:p>
        </w:tc>
        <w:tc>
          <w:tcPr>
            <w:tcW w:w="8212" w:type="dxa"/>
            <w:gridSpan w:val="5"/>
            <w:tcBorders>
              <w:top w:val="single" w:color="auto" w:sz="4" w:space="0"/>
              <w:left w:val="nil"/>
              <w:bottom w:val="single" w:color="auto" w:sz="4" w:space="0"/>
              <w:right w:val="single" w:color="auto" w:sz="4" w:space="0"/>
            </w:tcBorders>
            <w:vAlign w:val="center"/>
          </w:tcPr>
          <w:p>
            <w:r>
              <w:t>主要来源于装载机、搅拌机、运输车辆、泵、物料传输装置</w:t>
            </w:r>
            <w:r>
              <w:rPr>
                <w:rFonts w:hint="eastAsia"/>
              </w:rPr>
              <w:t>等</w:t>
            </w:r>
            <w:r>
              <w:t>生产过程中生产的噪声，最高噪声级为68~90dB（A）。</w:t>
            </w:r>
          </w:p>
        </w:tc>
      </w:tr>
      <w:tr>
        <w:tblPrEx>
          <w:tblCellMar>
            <w:top w:w="0" w:type="dxa"/>
            <w:left w:w="108" w:type="dxa"/>
            <w:bottom w:w="0" w:type="dxa"/>
            <w:right w:w="108" w:type="dxa"/>
          </w:tblCellMar>
        </w:tblPrEx>
        <w:trPr>
          <w:trHeight w:val="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pPr>
            <w:r>
              <w:t>其他</w:t>
            </w:r>
          </w:p>
        </w:tc>
        <w:tc>
          <w:tcPr>
            <w:tcW w:w="8212" w:type="dxa"/>
            <w:gridSpan w:val="5"/>
            <w:tcBorders>
              <w:top w:val="single" w:color="auto" w:sz="4" w:space="0"/>
              <w:left w:val="nil"/>
              <w:bottom w:val="single" w:color="auto" w:sz="4" w:space="0"/>
              <w:right w:val="single" w:color="auto" w:sz="4" w:space="0"/>
            </w:tcBorders>
            <w:vAlign w:val="center"/>
          </w:tcPr>
          <w:p>
            <w:pPr>
              <w:spacing w:line="360" w:lineRule="auto"/>
              <w:rPr>
                <w:b/>
                <w:bCs/>
              </w:rPr>
            </w:pPr>
            <w:r>
              <w:rPr>
                <w:b/>
                <w:bCs/>
              </w:rPr>
              <w:t>主要生态影响（不够时可附另页）。</w:t>
            </w:r>
          </w:p>
          <w:p>
            <w:pPr>
              <w:spacing w:line="360" w:lineRule="auto"/>
              <w:ind w:firstLine="315" w:firstLineChars="150"/>
            </w:pPr>
            <w:r>
              <w:t>项目在落实好本报告提出的各项污染防治措施后，污染物可达标排放，对周边植被及农作物生长等产生的影响较小</w:t>
            </w:r>
            <w:r>
              <w:rPr>
                <w:rFonts w:hint="eastAsia"/>
              </w:rPr>
              <w:t>。</w:t>
            </w:r>
          </w:p>
          <w:p>
            <w:pPr>
              <w:spacing w:line="360" w:lineRule="auto"/>
              <w:ind w:firstLine="315" w:firstLineChars="150"/>
            </w:pPr>
          </w:p>
          <w:p>
            <w:pPr>
              <w:spacing w:line="360" w:lineRule="auto"/>
              <w:ind w:firstLine="315" w:firstLineChars="150"/>
            </w:pPr>
          </w:p>
          <w:p>
            <w:pPr>
              <w:spacing w:line="360" w:lineRule="auto"/>
              <w:ind w:firstLine="315" w:firstLineChars="150"/>
            </w:pPr>
          </w:p>
        </w:tc>
      </w:tr>
    </w:tbl>
    <w:p>
      <w:pPr>
        <w:pStyle w:val="21"/>
        <w:jc w:val="both"/>
      </w:pPr>
      <w:bookmarkStart w:id="8" w:name="_Toc525830119"/>
      <w:r>
        <w:rPr>
          <w:rFonts w:hint="eastAsia"/>
        </w:rPr>
        <w:t>七、环境影响分析</w:t>
      </w:r>
      <w:bookmarkEnd w:id="8"/>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Calibri" w:hAnsi="Calibri"/>
                <w:b/>
                <w:kern w:val="0"/>
                <w:sz w:val="28"/>
                <w:szCs w:val="28"/>
              </w:rPr>
            </w:pPr>
            <w:r>
              <w:rPr>
                <w:rFonts w:hint="eastAsia" w:ascii="Calibri" w:hAnsi="Calibri"/>
                <w:b/>
                <w:kern w:val="0"/>
                <w:sz w:val="28"/>
                <w:szCs w:val="28"/>
              </w:rPr>
              <w:t>一、施工期环境影响简要分析</w:t>
            </w:r>
          </w:p>
          <w:p>
            <w:pPr>
              <w:spacing w:line="360" w:lineRule="auto"/>
              <w:ind w:firstLine="570"/>
              <w:rPr>
                <w:rFonts w:ascii="Calibri" w:hAnsi="Calibri"/>
                <w:kern w:val="0"/>
                <w:sz w:val="24"/>
                <w:szCs w:val="24"/>
              </w:rPr>
            </w:pPr>
            <w:r>
              <w:rPr>
                <w:rFonts w:ascii="Calibri" w:hAnsi="Calibri"/>
                <w:kern w:val="0"/>
                <w:sz w:val="24"/>
                <w:szCs w:val="24"/>
              </w:rPr>
              <w:t>本项目未批先建项目，环评介入时，项目基础建设已经全部完成，只需对环保设施进一步完善，对原料库、生产区、成品区等安装封闭式钢架棚、安装喷淋设备、车间封闭、完善规范雨水沟和沉淀池等，建设内容较为简单。</w:t>
            </w:r>
          </w:p>
          <w:p>
            <w:pPr>
              <w:spacing w:line="360" w:lineRule="auto"/>
              <w:ind w:firstLine="570"/>
              <w:rPr>
                <w:rFonts w:ascii="Calibri" w:hAnsi="Calibri"/>
                <w:kern w:val="0"/>
                <w:sz w:val="24"/>
                <w:szCs w:val="24"/>
              </w:rPr>
            </w:pPr>
            <w:r>
              <w:rPr>
                <w:rFonts w:ascii="Calibri" w:hAnsi="Calibri"/>
                <w:kern w:val="0"/>
                <w:sz w:val="24"/>
                <w:szCs w:val="24"/>
              </w:rPr>
              <w:t>项目施工期将产生少量的粉尘与建筑垃圾，但施工期短，建筑垃圾妥善处理好后对环境影响极小，故项目不再对施工期环境影响进行赘述。</w:t>
            </w:r>
          </w:p>
          <w:p>
            <w:pPr>
              <w:spacing w:line="360" w:lineRule="auto"/>
              <w:rPr>
                <w:rFonts w:ascii="Calibri" w:hAnsi="Calibri"/>
                <w:b/>
                <w:kern w:val="0"/>
                <w:sz w:val="28"/>
                <w:szCs w:val="28"/>
              </w:rPr>
            </w:pPr>
            <w:r>
              <w:rPr>
                <w:rFonts w:hint="eastAsia" w:ascii="Calibri" w:hAnsi="Calibri"/>
                <w:b/>
                <w:kern w:val="0"/>
                <w:sz w:val="28"/>
                <w:szCs w:val="28"/>
              </w:rPr>
              <w:t>二、营运期环境影响简要分析</w:t>
            </w:r>
          </w:p>
          <w:p>
            <w:pPr>
              <w:spacing w:line="360" w:lineRule="auto"/>
              <w:ind w:firstLine="540"/>
              <w:rPr>
                <w:rFonts w:ascii="Calibri" w:hAnsi="Calibri"/>
                <w:b/>
                <w:kern w:val="0"/>
                <w:sz w:val="28"/>
                <w:szCs w:val="28"/>
              </w:rPr>
            </w:pPr>
            <w:r>
              <w:rPr>
                <w:rFonts w:hint="eastAsia" w:ascii="Calibri" w:hAnsi="Calibri"/>
                <w:b/>
                <w:kern w:val="0"/>
                <w:sz w:val="28"/>
                <w:szCs w:val="28"/>
              </w:rPr>
              <w:t>1、水环境影响分析</w:t>
            </w:r>
          </w:p>
          <w:p>
            <w:pPr>
              <w:spacing w:line="360" w:lineRule="auto"/>
              <w:ind w:right="69" w:firstLine="482"/>
              <w:rPr>
                <w:rFonts w:ascii="Calibri" w:hAnsi="Calibri"/>
                <w:kern w:val="0"/>
                <w:sz w:val="24"/>
              </w:rPr>
            </w:pPr>
            <w:r>
              <w:rPr>
                <w:rFonts w:hint="eastAsia" w:ascii="Calibri" w:hAnsi="Calibri"/>
                <w:kern w:val="0"/>
                <w:sz w:val="24"/>
              </w:rPr>
              <w:t>本项目废水主要为生产废水、生活污水以及初期雨水。</w:t>
            </w:r>
          </w:p>
          <w:p>
            <w:pPr>
              <w:spacing w:line="360" w:lineRule="auto"/>
              <w:ind w:right="69" w:firstLine="482"/>
              <w:rPr>
                <w:rFonts w:ascii="Times New Roman" w:hAnsi="Times New Roman"/>
                <w:kern w:val="0"/>
                <w:sz w:val="24"/>
              </w:rPr>
            </w:pPr>
            <w:r>
              <w:rPr>
                <w:rFonts w:ascii="Times New Roman" w:hAnsi="Times New Roman"/>
                <w:kern w:val="0"/>
                <w:sz w:val="24"/>
              </w:rPr>
              <w:t>本项目搅拌机清洗废水为0.9m</w:t>
            </w:r>
            <w:r>
              <w:rPr>
                <w:rFonts w:ascii="Times New Roman" w:hAnsi="Times New Roman"/>
                <w:kern w:val="0"/>
                <w:sz w:val="24"/>
                <w:vertAlign w:val="superscript"/>
              </w:rPr>
              <w:t>3</w:t>
            </w:r>
            <w:r>
              <w:rPr>
                <w:rFonts w:ascii="Times New Roman" w:hAnsi="Times New Roman"/>
                <w:kern w:val="0"/>
                <w:sz w:val="24"/>
              </w:rPr>
              <w:t>/d，运输车辆清洗废水为7.2m³/d，厂区地面冲洗废水为0.2m</w:t>
            </w:r>
            <w:r>
              <w:rPr>
                <w:rFonts w:ascii="Times New Roman" w:hAnsi="Times New Roman"/>
                <w:kern w:val="0"/>
                <w:sz w:val="24"/>
                <w:vertAlign w:val="superscript"/>
              </w:rPr>
              <w:t>3</w:t>
            </w:r>
            <w:r>
              <w:rPr>
                <w:rFonts w:ascii="Times New Roman" w:hAnsi="Times New Roman"/>
                <w:kern w:val="0"/>
                <w:sz w:val="24"/>
              </w:rPr>
              <w:t>/d，产生的废水经集水沟收集后，引至沉淀池沉淀后循环回用。</w:t>
            </w:r>
            <w:r>
              <w:rPr>
                <w:rFonts w:hint="eastAsia" w:ascii="Times New Roman" w:hAnsi="Times New Roman"/>
                <w:kern w:val="0"/>
                <w:sz w:val="24"/>
              </w:rPr>
              <w:t>堆场及运输道路降尘废水</w:t>
            </w:r>
            <w:r>
              <w:rPr>
                <w:rFonts w:ascii="Times New Roman" w:hAnsi="Times New Roman"/>
                <w:kern w:val="0"/>
                <w:sz w:val="24"/>
              </w:rPr>
              <w:t>全部损耗、蒸发</w:t>
            </w:r>
            <w:r>
              <w:rPr>
                <w:rFonts w:hint="eastAsia" w:ascii="Times New Roman" w:hAnsi="Times New Roman"/>
                <w:kern w:val="0"/>
                <w:sz w:val="24"/>
              </w:rPr>
              <w:t>。</w:t>
            </w:r>
            <w:r>
              <w:rPr>
                <w:rFonts w:ascii="Times New Roman" w:hAnsi="Times New Roman"/>
                <w:kern w:val="0"/>
                <w:sz w:val="24"/>
              </w:rPr>
              <w:t>生活污水产生量为0.832m</w:t>
            </w:r>
            <w:r>
              <w:rPr>
                <w:rFonts w:ascii="Times New Roman" w:hAnsi="Times New Roman"/>
                <w:kern w:val="0"/>
                <w:sz w:val="24"/>
                <w:vertAlign w:val="superscript"/>
              </w:rPr>
              <w:t>3</w:t>
            </w:r>
            <w:r>
              <w:rPr>
                <w:rFonts w:ascii="Times New Roman" w:hAnsi="Times New Roman"/>
                <w:kern w:val="0"/>
                <w:sz w:val="24"/>
              </w:rPr>
              <w:t>/d，产生量小，通过隔油池、化粪池对生活污水进行收集处理，污水中的主要污染物为COD、BOD</w:t>
            </w:r>
            <w:r>
              <w:rPr>
                <w:rFonts w:ascii="Times New Roman" w:hAnsi="Times New Roman"/>
                <w:kern w:val="0"/>
                <w:sz w:val="24"/>
                <w:vertAlign w:val="subscript"/>
              </w:rPr>
              <w:t>5</w:t>
            </w:r>
            <w:r>
              <w:rPr>
                <w:rFonts w:ascii="Times New Roman" w:hAnsi="Times New Roman"/>
                <w:kern w:val="0"/>
                <w:sz w:val="24"/>
              </w:rPr>
              <w:t>、氨氮、SS、动植物油等，生活污水经隔油池化粪池处理后用作农肥。根据《环境影响评价技术导则 地表水环境》（HJ 2.3-2018）的技术要求，地表水环境影响评价工作等级的划分应依据建设项目排放方式和废水排放量 Q /（m</w:t>
            </w:r>
            <w:r>
              <w:rPr>
                <w:rFonts w:ascii="Times New Roman" w:hAnsi="Times New Roman"/>
                <w:kern w:val="0"/>
                <w:sz w:val="24"/>
                <w:vertAlign w:val="superscript"/>
              </w:rPr>
              <w:t>3</w:t>
            </w:r>
            <w:r>
              <w:rPr>
                <w:rFonts w:ascii="Times New Roman" w:hAnsi="Times New Roman"/>
                <w:kern w:val="0"/>
                <w:sz w:val="24"/>
              </w:rPr>
              <w:t>/d），水污染物当量数 W /（无量纲）进行判定，可划分为一、二、三级A和三级B。</w:t>
            </w:r>
          </w:p>
          <w:p>
            <w:pPr>
              <w:spacing w:line="360" w:lineRule="auto"/>
              <w:ind w:right="69" w:firstLine="482"/>
              <w:rPr>
                <w:rFonts w:ascii="Times New Roman" w:hAnsi="Times New Roman"/>
                <w:kern w:val="0"/>
                <w:sz w:val="24"/>
              </w:rPr>
            </w:pPr>
            <w:r>
              <w:rPr>
                <w:rFonts w:ascii="Times New Roman" w:hAnsi="Times New Roman"/>
                <w:kern w:val="0"/>
                <w:sz w:val="24"/>
              </w:rPr>
              <w:t>本项目废水不外排，主要污染物为CODcr、SS、氨氮等，按《环境影响评价技术导则—地面水环境》（HJ/T2.3-2018）中的规定，确定本项目地表水评价工作等级为三级B。</w:t>
            </w:r>
          </w:p>
          <w:p>
            <w:pPr>
              <w:spacing w:line="360" w:lineRule="auto"/>
              <w:ind w:right="69" w:firstLine="482"/>
              <w:rPr>
                <w:rFonts w:ascii="Calibri" w:hAnsi="Calibri"/>
                <w:kern w:val="0"/>
                <w:sz w:val="24"/>
              </w:rPr>
            </w:pPr>
            <w:r>
              <w:rPr>
                <w:rFonts w:ascii="Times New Roman" w:hAnsi="Times New Roman"/>
                <w:kern w:val="0"/>
                <w:sz w:val="24"/>
              </w:rPr>
              <w:t>项目生产废水中主要含有砂石沉淀物，厂区作业地面均水泥硬化，设置相应的集水沟，将其引至收集沉淀池，每天进入沉淀池的废水约8.3m</w:t>
            </w:r>
            <w:r>
              <w:rPr>
                <w:rFonts w:ascii="Times New Roman" w:hAnsi="Times New Roman"/>
                <w:kern w:val="0"/>
                <w:sz w:val="24"/>
                <w:vertAlign w:val="superscript"/>
              </w:rPr>
              <w:t>3</w:t>
            </w:r>
            <w:r>
              <w:rPr>
                <w:rFonts w:ascii="Times New Roman" w:hAnsi="Times New Roman"/>
                <w:kern w:val="0"/>
                <w:sz w:val="24"/>
              </w:rPr>
              <w:t>，拟设计沉淀池池容为15m</w:t>
            </w:r>
            <w:r>
              <w:rPr>
                <w:rFonts w:ascii="Times New Roman" w:hAnsi="Times New Roman"/>
                <w:kern w:val="0"/>
                <w:sz w:val="24"/>
                <w:vertAlign w:val="superscript"/>
              </w:rPr>
              <w:t>3</w:t>
            </w:r>
            <w:r>
              <w:rPr>
                <w:rFonts w:ascii="Times New Roman" w:hAnsi="Times New Roman"/>
                <w:kern w:val="0"/>
                <w:sz w:val="24"/>
              </w:rPr>
              <w:t>，废水经过沉淀池收集后回用于混凝土拌和。</w:t>
            </w:r>
          </w:p>
          <w:p>
            <w:pPr>
              <w:tabs>
                <w:tab w:val="left" w:pos="6171"/>
              </w:tabs>
              <w:spacing w:line="360" w:lineRule="auto"/>
              <w:ind w:firstLine="366" w:firstLineChars="150"/>
              <w:rPr>
                <w:rFonts w:ascii="Times New Roman" w:hAnsi="Times New Roman"/>
                <w:bCs/>
                <w:spacing w:val="2"/>
                <w:kern w:val="0"/>
                <w:sz w:val="24"/>
              </w:rPr>
            </w:pPr>
            <w:r>
              <w:rPr>
                <w:rFonts w:ascii="Times New Roman" w:hAnsi="Times New Roman"/>
                <w:bCs/>
                <w:spacing w:val="2"/>
                <w:kern w:val="0"/>
                <w:sz w:val="24"/>
              </w:rPr>
              <w:t>生活废水经隔油池、化粪池处理后用作农肥，项目周边均有菜地及绿化，可消纳本项目废水，隔油化粪池建设规模为8m</w:t>
            </w:r>
            <w:r>
              <w:rPr>
                <w:rFonts w:ascii="Times New Roman" w:hAnsi="Times New Roman"/>
                <w:bCs/>
                <w:spacing w:val="2"/>
                <w:kern w:val="0"/>
                <w:sz w:val="24"/>
                <w:vertAlign w:val="superscript"/>
              </w:rPr>
              <w:t>3</w:t>
            </w:r>
            <w:r>
              <w:rPr>
                <w:rFonts w:ascii="Times New Roman" w:hAnsi="Times New Roman"/>
                <w:bCs/>
                <w:spacing w:val="2"/>
                <w:kern w:val="0"/>
                <w:sz w:val="24"/>
              </w:rPr>
              <w:t>，可容纳7天废水不外排，废水处理情况见表7-1。</w:t>
            </w:r>
          </w:p>
          <w:p>
            <w:pPr>
              <w:widowControl/>
              <w:tabs>
                <w:tab w:val="center" w:pos="4364"/>
                <w:tab w:val="left" w:pos="5977"/>
              </w:tabs>
              <w:spacing w:line="360" w:lineRule="auto"/>
              <w:ind w:firstLine="422" w:firstLineChars="200"/>
              <w:jc w:val="left"/>
              <w:rPr>
                <w:rFonts w:ascii="Calibri" w:hAnsi="Calibri"/>
                <w:b/>
              </w:rPr>
            </w:pPr>
            <w:r>
              <w:rPr>
                <w:rFonts w:ascii="Calibri" w:hAnsi="Calibri"/>
                <w:b/>
              </w:rPr>
              <w:tab/>
            </w:r>
            <w:r>
              <w:rPr>
                <w:rFonts w:hint="eastAsia" w:ascii="Calibri" w:hAnsi="Calibri"/>
                <w:b/>
              </w:rPr>
              <w:t>表7-</w:t>
            </w:r>
            <w:r>
              <w:rPr>
                <w:rFonts w:ascii="Calibri" w:hAnsi="Calibri"/>
                <w:b/>
              </w:rPr>
              <w:t>1</w:t>
            </w:r>
            <w:r>
              <w:rPr>
                <w:rFonts w:hint="eastAsia" w:ascii="Calibri" w:hAnsi="Calibri"/>
                <w:b/>
              </w:rPr>
              <w:t xml:space="preserve"> </w:t>
            </w:r>
            <w:r>
              <w:rPr>
                <w:rFonts w:ascii="Calibri" w:hAnsi="Calibri"/>
                <w:b/>
              </w:rPr>
              <w:t xml:space="preserve">  </w:t>
            </w:r>
            <w:r>
              <w:rPr>
                <w:rFonts w:hint="eastAsia" w:ascii="Calibri" w:hAnsi="Calibri"/>
                <w:b/>
              </w:rPr>
              <w:t>废水处理</w:t>
            </w:r>
            <w:r>
              <w:rPr>
                <w:rFonts w:ascii="Calibri" w:hAnsi="Calibri"/>
                <w:b/>
              </w:rPr>
              <w:t>情况表</w:t>
            </w:r>
            <w:r>
              <w:rPr>
                <w:rFonts w:ascii="Calibri" w:hAnsi="Calibri"/>
                <w:b/>
              </w:rPr>
              <w:tab/>
            </w:r>
          </w:p>
          <w:tbl>
            <w:tblPr>
              <w:tblStyle w:val="24"/>
              <w:tblW w:w="8306" w:type="dxa"/>
              <w:tblInd w:w="0" w:type="dxa"/>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18"/>
              <w:gridCol w:w="1339"/>
              <w:gridCol w:w="20"/>
              <w:gridCol w:w="703"/>
              <w:gridCol w:w="25"/>
              <w:gridCol w:w="822"/>
              <w:gridCol w:w="894"/>
              <w:gridCol w:w="761"/>
              <w:gridCol w:w="12"/>
              <w:gridCol w:w="1229"/>
            </w:tblGrid>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501" w:type="dxa"/>
                  <w:gridSpan w:val="2"/>
                  <w:vAlign w:val="center"/>
                </w:tcPr>
                <w:p>
                  <w:pPr>
                    <w:jc w:val="center"/>
                    <w:rPr>
                      <w:b/>
                    </w:rPr>
                  </w:pPr>
                  <w:r>
                    <w:rPr>
                      <w:b/>
                    </w:rPr>
                    <w:t>污染源</w:t>
                  </w:r>
                </w:p>
              </w:tc>
              <w:tc>
                <w:tcPr>
                  <w:tcW w:w="1339" w:type="dxa"/>
                  <w:vAlign w:val="center"/>
                </w:tcPr>
                <w:p>
                  <w:pPr>
                    <w:jc w:val="center"/>
                    <w:rPr>
                      <w:b/>
                    </w:rPr>
                  </w:pPr>
                  <w:r>
                    <w:rPr>
                      <w:b/>
                    </w:rPr>
                    <w:t>废水量（t/a）</w:t>
                  </w:r>
                </w:p>
              </w:tc>
              <w:tc>
                <w:tcPr>
                  <w:tcW w:w="723" w:type="dxa"/>
                  <w:gridSpan w:val="2"/>
                  <w:vAlign w:val="center"/>
                </w:tcPr>
                <w:p>
                  <w:pPr>
                    <w:jc w:val="center"/>
                    <w:rPr>
                      <w:b/>
                    </w:rPr>
                  </w:pPr>
                  <w:r>
                    <w:rPr>
                      <w:b/>
                    </w:rPr>
                    <w:t>COD</w:t>
                  </w:r>
                </w:p>
              </w:tc>
              <w:tc>
                <w:tcPr>
                  <w:tcW w:w="847" w:type="dxa"/>
                  <w:gridSpan w:val="2"/>
                  <w:vAlign w:val="center"/>
                </w:tcPr>
                <w:p>
                  <w:pPr>
                    <w:jc w:val="center"/>
                    <w:rPr>
                      <w:b/>
                    </w:rPr>
                  </w:pPr>
                  <w:r>
                    <w:rPr>
                      <w:b/>
                    </w:rPr>
                    <w:t>BOD</w:t>
                  </w:r>
                  <w:r>
                    <w:rPr>
                      <w:b/>
                      <w:vertAlign w:val="subscript"/>
                    </w:rPr>
                    <w:t>5</w:t>
                  </w:r>
                </w:p>
              </w:tc>
              <w:tc>
                <w:tcPr>
                  <w:tcW w:w="894" w:type="dxa"/>
                  <w:vAlign w:val="center"/>
                </w:tcPr>
                <w:p>
                  <w:pPr>
                    <w:jc w:val="center"/>
                    <w:rPr>
                      <w:b/>
                    </w:rPr>
                  </w:pPr>
                  <w:r>
                    <w:rPr>
                      <w:b/>
                    </w:rPr>
                    <w:t>NH</w:t>
                  </w:r>
                  <w:r>
                    <w:rPr>
                      <w:b/>
                      <w:vertAlign w:val="subscript"/>
                    </w:rPr>
                    <w:t>3</w:t>
                  </w:r>
                  <w:r>
                    <w:rPr>
                      <w:b/>
                    </w:rPr>
                    <w:t>-N</w:t>
                  </w:r>
                </w:p>
              </w:tc>
              <w:tc>
                <w:tcPr>
                  <w:tcW w:w="761" w:type="dxa"/>
                  <w:vAlign w:val="center"/>
                </w:tcPr>
                <w:p>
                  <w:pPr>
                    <w:jc w:val="center"/>
                    <w:rPr>
                      <w:b/>
                    </w:rPr>
                  </w:pPr>
                  <w:r>
                    <w:rPr>
                      <w:b/>
                    </w:rPr>
                    <w:t>SS</w:t>
                  </w:r>
                </w:p>
              </w:tc>
              <w:tc>
                <w:tcPr>
                  <w:tcW w:w="1241" w:type="dxa"/>
                  <w:gridSpan w:val="2"/>
                  <w:vAlign w:val="center"/>
                </w:tcPr>
                <w:p>
                  <w:pPr>
                    <w:jc w:val="center"/>
                    <w:rPr>
                      <w:b/>
                    </w:rPr>
                  </w:pPr>
                  <w:r>
                    <w:rPr>
                      <w:b/>
                    </w:rPr>
                    <w:t>动植物油</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8306" w:type="dxa"/>
                  <w:gridSpan w:val="11"/>
                  <w:vAlign w:val="center"/>
                </w:tcPr>
                <w:p>
                  <w:pPr>
                    <w:jc w:val="center"/>
                  </w:pPr>
                  <w:r>
                    <w:rPr>
                      <w:rFonts w:hint="eastAsia"/>
                    </w:rPr>
                    <w:t xml:space="preserve"> </w:t>
                  </w:r>
                  <w:r>
                    <w:t>废水经化粪池、隔油池处理后</w:t>
                  </w:r>
                  <w:r>
                    <w:rPr>
                      <w:rFonts w:hint="eastAsia"/>
                    </w:rPr>
                    <w:t>排放</w:t>
                  </w:r>
                  <w:r>
                    <w:t>情况</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83" w:type="dxa"/>
                  <w:vAlign w:val="center"/>
                </w:tcPr>
                <w:p>
                  <w:pPr>
                    <w:ind w:right="-31"/>
                    <w:jc w:val="center"/>
                    <w:rPr>
                      <w:spacing w:val="-8"/>
                    </w:rPr>
                  </w:pPr>
                  <w:r>
                    <w:rPr>
                      <w:spacing w:val="-8"/>
                    </w:rPr>
                    <w:t>废水的污染物浓度</w:t>
                  </w:r>
                  <w:r>
                    <w:t>（mg/L）</w:t>
                  </w:r>
                </w:p>
              </w:tc>
              <w:tc>
                <w:tcPr>
                  <w:tcW w:w="1377" w:type="dxa"/>
                  <w:gridSpan w:val="3"/>
                  <w:vMerge w:val="restart"/>
                  <w:vAlign w:val="center"/>
                </w:tcPr>
                <w:p>
                  <w:pPr>
                    <w:ind w:right="-31" w:firstLine="291" w:firstLineChars="150"/>
                    <w:rPr>
                      <w:spacing w:val="-8"/>
                    </w:rPr>
                  </w:pPr>
                  <w:r>
                    <w:rPr>
                      <w:spacing w:val="-8"/>
                    </w:rPr>
                    <w:t>249.6</w:t>
                  </w:r>
                </w:p>
              </w:tc>
              <w:tc>
                <w:tcPr>
                  <w:tcW w:w="728" w:type="dxa"/>
                  <w:gridSpan w:val="2"/>
                  <w:vAlign w:val="center"/>
                </w:tcPr>
                <w:p>
                  <w:pPr>
                    <w:ind w:right="-31"/>
                    <w:jc w:val="center"/>
                    <w:rPr>
                      <w:spacing w:val="-8"/>
                    </w:rPr>
                  </w:pPr>
                  <w:r>
                    <w:rPr>
                      <w:spacing w:val="-8"/>
                    </w:rPr>
                    <w:t>200</w:t>
                  </w:r>
                </w:p>
              </w:tc>
              <w:tc>
                <w:tcPr>
                  <w:tcW w:w="822" w:type="dxa"/>
                  <w:vAlign w:val="center"/>
                </w:tcPr>
                <w:p>
                  <w:pPr>
                    <w:ind w:right="-31"/>
                    <w:jc w:val="center"/>
                    <w:rPr>
                      <w:spacing w:val="-8"/>
                    </w:rPr>
                  </w:pPr>
                  <w:r>
                    <w:rPr>
                      <w:spacing w:val="-8"/>
                    </w:rPr>
                    <w:t>120</w:t>
                  </w:r>
                </w:p>
              </w:tc>
              <w:tc>
                <w:tcPr>
                  <w:tcW w:w="894" w:type="dxa"/>
                  <w:vAlign w:val="center"/>
                </w:tcPr>
                <w:p>
                  <w:pPr>
                    <w:ind w:right="-31"/>
                    <w:jc w:val="center"/>
                    <w:rPr>
                      <w:spacing w:val="-8"/>
                    </w:rPr>
                  </w:pPr>
                  <w:r>
                    <w:rPr>
                      <w:spacing w:val="-8"/>
                    </w:rPr>
                    <w:t>29.25</w:t>
                  </w:r>
                </w:p>
              </w:tc>
              <w:tc>
                <w:tcPr>
                  <w:tcW w:w="773" w:type="dxa"/>
                  <w:gridSpan w:val="2"/>
                  <w:vAlign w:val="center"/>
                </w:tcPr>
                <w:p>
                  <w:pPr>
                    <w:jc w:val="center"/>
                  </w:pPr>
                  <w:r>
                    <w:t>140</w:t>
                  </w:r>
                </w:p>
              </w:tc>
              <w:tc>
                <w:tcPr>
                  <w:tcW w:w="1229" w:type="dxa"/>
                  <w:vAlign w:val="center"/>
                </w:tcPr>
                <w:p>
                  <w:pPr>
                    <w:jc w:val="center"/>
                  </w:pPr>
                  <w:r>
                    <w:t>35</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483" w:type="dxa"/>
                  <w:vAlign w:val="center"/>
                </w:tcPr>
                <w:p>
                  <w:pPr>
                    <w:ind w:right="-31"/>
                    <w:jc w:val="center"/>
                    <w:rPr>
                      <w:spacing w:val="-8"/>
                    </w:rPr>
                  </w:pPr>
                  <w:r>
                    <w:rPr>
                      <w:spacing w:val="-8"/>
                    </w:rPr>
                    <w:t>废水污染物量（t/a）</w:t>
                  </w:r>
                </w:p>
              </w:tc>
              <w:tc>
                <w:tcPr>
                  <w:tcW w:w="1377" w:type="dxa"/>
                  <w:gridSpan w:val="3"/>
                  <w:vMerge w:val="continue"/>
                  <w:vAlign w:val="center"/>
                </w:tcPr>
                <w:p>
                  <w:pPr>
                    <w:ind w:right="-31"/>
                    <w:jc w:val="center"/>
                    <w:rPr>
                      <w:spacing w:val="-8"/>
                    </w:rPr>
                  </w:pPr>
                </w:p>
              </w:tc>
              <w:tc>
                <w:tcPr>
                  <w:tcW w:w="728" w:type="dxa"/>
                  <w:gridSpan w:val="2"/>
                  <w:vAlign w:val="center"/>
                </w:tcPr>
                <w:p>
                  <w:pPr>
                    <w:ind w:right="-31"/>
                    <w:jc w:val="center"/>
                    <w:rPr>
                      <w:spacing w:val="-8"/>
                    </w:rPr>
                  </w:pPr>
                  <w:r>
                    <w:rPr>
                      <w:spacing w:val="-8"/>
                    </w:rPr>
                    <w:t>0.05</w:t>
                  </w:r>
                </w:p>
              </w:tc>
              <w:tc>
                <w:tcPr>
                  <w:tcW w:w="822" w:type="dxa"/>
                  <w:vAlign w:val="center"/>
                </w:tcPr>
                <w:p>
                  <w:pPr>
                    <w:ind w:right="-31"/>
                    <w:jc w:val="center"/>
                    <w:rPr>
                      <w:spacing w:val="-8"/>
                    </w:rPr>
                  </w:pPr>
                  <w:r>
                    <w:rPr>
                      <w:spacing w:val="-8"/>
                    </w:rPr>
                    <w:t>0.03</w:t>
                  </w:r>
                </w:p>
              </w:tc>
              <w:tc>
                <w:tcPr>
                  <w:tcW w:w="894" w:type="dxa"/>
                  <w:vAlign w:val="center"/>
                </w:tcPr>
                <w:p>
                  <w:pPr>
                    <w:ind w:right="-31"/>
                    <w:jc w:val="center"/>
                    <w:rPr>
                      <w:spacing w:val="-8"/>
                    </w:rPr>
                  </w:pPr>
                  <w:r>
                    <w:rPr>
                      <w:spacing w:val="-8"/>
                    </w:rPr>
                    <w:t>0.007</w:t>
                  </w:r>
                </w:p>
              </w:tc>
              <w:tc>
                <w:tcPr>
                  <w:tcW w:w="773" w:type="dxa"/>
                  <w:gridSpan w:val="2"/>
                  <w:vAlign w:val="center"/>
                </w:tcPr>
                <w:p>
                  <w:pPr>
                    <w:jc w:val="center"/>
                  </w:pPr>
                  <w:r>
                    <w:t>0.034</w:t>
                  </w:r>
                </w:p>
              </w:tc>
              <w:tc>
                <w:tcPr>
                  <w:tcW w:w="1229" w:type="dxa"/>
                  <w:vAlign w:val="center"/>
                </w:tcPr>
                <w:p>
                  <w:pPr>
                    <w:jc w:val="center"/>
                  </w:pPr>
                  <w:r>
                    <w:t>0.0087</w:t>
                  </w:r>
                </w:p>
              </w:tc>
            </w:tr>
          </w:tbl>
          <w:p>
            <w:pPr>
              <w:numPr>
                <w:ilvl w:val="255"/>
                <w:numId w:val="0"/>
              </w:numPr>
              <w:tabs>
                <w:tab w:val="left" w:pos="6171"/>
              </w:tabs>
              <w:spacing w:line="360" w:lineRule="auto"/>
              <w:ind w:firstLine="488" w:firstLineChars="200"/>
              <w:rPr>
                <w:rFonts w:ascii="Calibri" w:hAnsi="Calibri"/>
                <w:spacing w:val="2"/>
                <w:kern w:val="0"/>
                <w:sz w:val="24"/>
              </w:rPr>
            </w:pPr>
            <w:r>
              <w:rPr>
                <w:rFonts w:hint="eastAsia" w:ascii="Calibri" w:hAnsi="Calibri"/>
                <w:spacing w:val="2"/>
                <w:kern w:val="0"/>
                <w:sz w:val="24"/>
              </w:rPr>
              <w:t>初期雨水</w:t>
            </w:r>
            <w:r>
              <w:rPr>
                <w:rFonts w:ascii="Calibri" w:hAnsi="Calibri"/>
                <w:spacing w:val="2"/>
                <w:kern w:val="0"/>
                <w:sz w:val="24"/>
              </w:rPr>
              <w:t>：</w:t>
            </w:r>
            <w:r>
              <w:rPr>
                <w:rFonts w:hint="eastAsia" w:ascii="Calibri" w:hAnsi="Calibri"/>
                <w:spacing w:val="2"/>
                <w:kern w:val="0"/>
                <w:sz w:val="24"/>
              </w:rPr>
              <w:t>根据</w:t>
            </w:r>
            <w:r>
              <w:rPr>
                <w:rFonts w:ascii="Calibri" w:hAnsi="Calibri"/>
                <w:bCs/>
                <w:spacing w:val="2"/>
                <w:kern w:val="0"/>
                <w:sz w:val="24"/>
              </w:rPr>
              <w:t>工程分析核算，项目初期雨水产生量为19.31m</w:t>
            </w:r>
            <w:r>
              <w:rPr>
                <w:rFonts w:ascii="Calibri" w:hAnsi="Calibri"/>
                <w:bCs/>
                <w:spacing w:val="2"/>
                <w:kern w:val="0"/>
                <w:sz w:val="24"/>
                <w:vertAlign w:val="superscript"/>
              </w:rPr>
              <w:t>3</w:t>
            </w:r>
            <w:r>
              <w:rPr>
                <w:rFonts w:ascii="Calibri" w:hAnsi="Calibri"/>
                <w:bCs/>
                <w:spacing w:val="2"/>
                <w:kern w:val="0"/>
                <w:sz w:val="24"/>
              </w:rPr>
              <w:t>/次</w:t>
            </w:r>
            <w:r>
              <w:rPr>
                <w:rFonts w:hint="eastAsia" w:ascii="Calibri" w:hAnsi="Calibri"/>
                <w:bCs/>
                <w:spacing w:val="2"/>
                <w:kern w:val="0"/>
                <w:sz w:val="24"/>
              </w:rPr>
              <w:t>，根据</w:t>
            </w:r>
            <w:r>
              <w:rPr>
                <w:rFonts w:ascii="Calibri" w:hAnsi="Calibri"/>
                <w:bCs/>
                <w:spacing w:val="2"/>
                <w:kern w:val="0"/>
                <w:sz w:val="24"/>
              </w:rPr>
              <w:t>现场调查</w:t>
            </w:r>
            <w:r>
              <w:rPr>
                <w:rFonts w:hint="eastAsia" w:ascii="Calibri" w:hAnsi="Calibri"/>
                <w:bCs/>
                <w:spacing w:val="2"/>
                <w:kern w:val="0"/>
                <w:sz w:val="24"/>
              </w:rPr>
              <w:t>，</w:t>
            </w:r>
            <w:r>
              <w:rPr>
                <w:rFonts w:ascii="Calibri" w:hAnsi="Calibri"/>
                <w:bCs/>
                <w:spacing w:val="2"/>
                <w:kern w:val="0"/>
                <w:sz w:val="24"/>
              </w:rPr>
              <w:t>厂区路面全部硬化</w:t>
            </w:r>
            <w:r>
              <w:rPr>
                <w:rFonts w:hint="eastAsia" w:ascii="Calibri" w:hAnsi="Calibri"/>
                <w:bCs/>
                <w:spacing w:val="2"/>
                <w:kern w:val="0"/>
                <w:sz w:val="24"/>
              </w:rPr>
              <w:t>，</w:t>
            </w:r>
            <w:r>
              <w:rPr>
                <w:rFonts w:ascii="Calibri" w:hAnsi="Calibri"/>
                <w:bCs/>
                <w:spacing w:val="2"/>
                <w:kern w:val="0"/>
                <w:sz w:val="24"/>
              </w:rPr>
              <w:t>未设计雨水收集系统，暴雨情况下可能造成水土流失</w:t>
            </w:r>
            <w:r>
              <w:rPr>
                <w:rFonts w:hint="eastAsia" w:ascii="Calibri" w:hAnsi="Calibri"/>
                <w:bCs/>
                <w:spacing w:val="2"/>
                <w:kern w:val="0"/>
                <w:sz w:val="24"/>
              </w:rPr>
              <w:t>，环评</w:t>
            </w:r>
            <w:r>
              <w:rPr>
                <w:rFonts w:ascii="Calibri" w:hAnsi="Calibri"/>
                <w:bCs/>
                <w:spacing w:val="2"/>
                <w:kern w:val="0"/>
                <w:sz w:val="24"/>
              </w:rPr>
              <w:t>建议在厂区地势建设雨水收集沟</w:t>
            </w:r>
            <w:r>
              <w:rPr>
                <w:rFonts w:hint="eastAsia" w:ascii="Calibri" w:hAnsi="Calibri"/>
                <w:bCs/>
                <w:spacing w:val="2"/>
                <w:kern w:val="0"/>
                <w:sz w:val="24"/>
              </w:rPr>
              <w:t>，在</w:t>
            </w:r>
            <w:r>
              <w:rPr>
                <w:rFonts w:ascii="Calibri" w:hAnsi="Calibri"/>
                <w:bCs/>
                <w:spacing w:val="2"/>
                <w:kern w:val="0"/>
                <w:sz w:val="24"/>
              </w:rPr>
              <w:t>地势最低点设计容积为22m</w:t>
            </w:r>
            <w:r>
              <w:rPr>
                <w:rFonts w:ascii="Calibri" w:hAnsi="Calibri"/>
                <w:bCs/>
                <w:spacing w:val="2"/>
                <w:kern w:val="0"/>
                <w:sz w:val="24"/>
                <w:vertAlign w:val="superscript"/>
              </w:rPr>
              <w:t>3</w:t>
            </w:r>
            <w:r>
              <w:rPr>
                <w:rFonts w:ascii="Calibri" w:hAnsi="Calibri"/>
                <w:bCs/>
                <w:spacing w:val="2"/>
                <w:kern w:val="0"/>
                <w:sz w:val="24"/>
              </w:rPr>
              <w:t>的初期雨水收集池</w:t>
            </w:r>
            <w:r>
              <w:rPr>
                <w:rFonts w:hint="eastAsia" w:ascii="Calibri" w:hAnsi="Calibri"/>
                <w:bCs/>
                <w:spacing w:val="2"/>
                <w:kern w:val="0"/>
                <w:sz w:val="24"/>
              </w:rPr>
              <w:t>，</w:t>
            </w:r>
            <w:r>
              <w:rPr>
                <w:rFonts w:ascii="Calibri" w:hAnsi="Calibri"/>
                <w:bCs/>
                <w:spacing w:val="2"/>
                <w:kern w:val="0"/>
                <w:sz w:val="24"/>
              </w:rPr>
              <w:t>初期雨水经沉淀后回用于生产及厂区降尘，不外排</w:t>
            </w:r>
            <w:r>
              <w:rPr>
                <w:rFonts w:hint="eastAsia" w:ascii="Calibri" w:hAnsi="Calibri"/>
                <w:bCs/>
                <w:spacing w:val="2"/>
                <w:kern w:val="0"/>
                <w:sz w:val="24"/>
              </w:rPr>
              <w:t>。</w:t>
            </w:r>
          </w:p>
          <w:p>
            <w:pPr>
              <w:tabs>
                <w:tab w:val="left" w:pos="6171"/>
              </w:tabs>
              <w:spacing w:line="360" w:lineRule="auto"/>
              <w:ind w:firstLine="488" w:firstLineChars="200"/>
              <w:rPr>
                <w:rFonts w:ascii="Calibri" w:hAnsi="Calibri"/>
                <w:b/>
                <w:bCs/>
                <w:spacing w:val="2"/>
                <w:kern w:val="0"/>
                <w:sz w:val="24"/>
              </w:rPr>
            </w:pPr>
            <w:r>
              <w:rPr>
                <w:rFonts w:ascii="Calibri" w:hAnsi="Calibri"/>
                <w:spacing w:val="2"/>
                <w:kern w:val="0"/>
                <w:sz w:val="24"/>
              </w:rPr>
              <w:t>综上，本项目各类废水均能得到综合利用和妥善处理，对周边环境影响较小。</w:t>
            </w:r>
          </w:p>
          <w:p>
            <w:pPr>
              <w:spacing w:line="360" w:lineRule="auto"/>
              <w:ind w:firstLine="540"/>
              <w:rPr>
                <w:rFonts w:ascii="Calibri" w:hAnsi="Calibri"/>
                <w:b/>
                <w:kern w:val="0"/>
                <w:sz w:val="28"/>
                <w:szCs w:val="28"/>
              </w:rPr>
            </w:pPr>
            <w:r>
              <w:rPr>
                <w:rFonts w:hint="eastAsia" w:ascii="Calibri" w:hAnsi="Calibri"/>
                <w:b/>
                <w:kern w:val="0"/>
                <w:sz w:val="28"/>
                <w:szCs w:val="28"/>
              </w:rPr>
              <w:t>2、大气环境影响分析</w:t>
            </w:r>
          </w:p>
          <w:p>
            <w:pPr>
              <w:spacing w:line="360" w:lineRule="auto"/>
              <w:ind w:firstLine="480" w:firstLineChars="200"/>
              <w:rPr>
                <w:rFonts w:ascii="Calibri" w:hAnsi="宋体"/>
                <w:kern w:val="0"/>
                <w:sz w:val="24"/>
              </w:rPr>
            </w:pPr>
            <w:r>
              <w:rPr>
                <w:rFonts w:hint="eastAsia" w:ascii="Calibri" w:hAnsi="宋体"/>
                <w:kern w:val="0"/>
                <w:sz w:val="24"/>
              </w:rPr>
              <w:t>本项目营运期大气污染物主要为搅拌站</w:t>
            </w:r>
            <w:r>
              <w:rPr>
                <w:rFonts w:ascii="Calibri" w:hAnsi="宋体"/>
                <w:kern w:val="0"/>
                <w:sz w:val="24"/>
              </w:rPr>
              <w:t>生产线产生的粉尘</w:t>
            </w:r>
            <w:r>
              <w:rPr>
                <w:rFonts w:hint="eastAsia" w:ascii="Calibri" w:hAnsi="宋体"/>
                <w:kern w:val="0"/>
                <w:sz w:val="24"/>
              </w:rPr>
              <w:t>、</w:t>
            </w:r>
            <w:r>
              <w:rPr>
                <w:rFonts w:ascii="Calibri" w:hAnsi="宋体"/>
                <w:kern w:val="0"/>
                <w:sz w:val="24"/>
              </w:rPr>
              <w:t>汽车尾气</w:t>
            </w:r>
            <w:r>
              <w:rPr>
                <w:rFonts w:hint="eastAsia" w:ascii="Calibri" w:hAnsi="宋体"/>
                <w:kern w:val="0"/>
                <w:sz w:val="24"/>
              </w:rPr>
              <w:t>以及</w:t>
            </w:r>
            <w:r>
              <w:rPr>
                <w:rFonts w:ascii="Calibri" w:hAnsi="宋体"/>
                <w:kern w:val="0"/>
                <w:sz w:val="24"/>
              </w:rPr>
              <w:t>食堂油烟废气</w:t>
            </w:r>
            <w:r>
              <w:rPr>
                <w:rFonts w:hint="eastAsia" w:ascii="Calibri" w:hAnsi="宋体"/>
                <w:kern w:val="0"/>
                <w:sz w:val="24"/>
              </w:rPr>
              <w:t>等。</w:t>
            </w:r>
          </w:p>
          <w:p>
            <w:pPr>
              <w:spacing w:line="360" w:lineRule="auto"/>
              <w:ind w:firstLine="480" w:firstLineChars="200"/>
              <w:rPr>
                <w:rFonts w:ascii="Calibri" w:hAnsi="Calibri"/>
                <w:bCs/>
                <w:kern w:val="0"/>
                <w:sz w:val="24"/>
              </w:rPr>
            </w:pPr>
            <w:r>
              <w:rPr>
                <w:rFonts w:hint="eastAsia" w:ascii="Calibri" w:hAnsi="Calibri"/>
                <w:bCs/>
                <w:kern w:val="0"/>
                <w:sz w:val="24"/>
              </w:rPr>
              <w:t>（1）粉尘</w:t>
            </w:r>
          </w:p>
          <w:p>
            <w:pPr>
              <w:spacing w:line="360" w:lineRule="auto"/>
              <w:ind w:firstLine="480" w:firstLineChars="200"/>
              <w:rPr>
                <w:rFonts w:ascii="Calibri" w:hAnsi="Calibri"/>
                <w:bCs/>
                <w:kern w:val="0"/>
                <w:sz w:val="24"/>
              </w:rPr>
            </w:pPr>
            <w:r>
              <w:rPr>
                <w:rFonts w:hint="eastAsia" w:ascii="宋体" w:hAnsi="宋体" w:cs="宋体"/>
                <w:bCs/>
                <w:kern w:val="0"/>
                <w:sz w:val="24"/>
              </w:rPr>
              <w:t>①</w:t>
            </w:r>
            <w:r>
              <w:rPr>
                <w:rFonts w:ascii="Calibri" w:hAnsi="Calibri"/>
                <w:bCs/>
                <w:kern w:val="0"/>
                <w:sz w:val="24"/>
              </w:rPr>
              <w:t>粉料筒仓顶呼吸孔粉尘</w:t>
            </w:r>
            <w:r>
              <w:rPr>
                <w:rFonts w:hint="eastAsia" w:ascii="Calibri" w:hAnsi="Calibri"/>
                <w:bCs/>
                <w:kern w:val="0"/>
                <w:sz w:val="24"/>
              </w:rPr>
              <w:t>（有组织）</w:t>
            </w:r>
          </w:p>
          <w:p>
            <w:pPr>
              <w:spacing w:line="360" w:lineRule="auto"/>
              <w:ind w:firstLine="480" w:firstLineChars="200"/>
              <w:rPr>
                <w:rFonts w:ascii="Calibri" w:hAnsi="Calibri"/>
                <w:bCs/>
                <w:kern w:val="0"/>
                <w:sz w:val="24"/>
                <w:szCs w:val="24"/>
              </w:rPr>
            </w:pPr>
            <w:r>
              <w:rPr>
                <w:rFonts w:ascii="Calibri" w:hAnsi="Calibri"/>
                <w:bCs/>
                <w:kern w:val="0"/>
                <w:sz w:val="24"/>
                <w:szCs w:val="24"/>
              </w:rPr>
              <w:t>本项目每个粉料筒仓顶部</w:t>
            </w:r>
            <w:r>
              <w:rPr>
                <w:rFonts w:hint="eastAsia" w:ascii="Calibri" w:hAnsi="Calibri"/>
                <w:bCs/>
                <w:kern w:val="0"/>
                <w:sz w:val="24"/>
                <w:szCs w:val="24"/>
              </w:rPr>
              <w:t>均</w:t>
            </w:r>
            <w:r>
              <w:rPr>
                <w:rFonts w:ascii="Calibri" w:hAnsi="Calibri"/>
                <w:bCs/>
                <w:kern w:val="0"/>
                <w:sz w:val="24"/>
                <w:szCs w:val="24"/>
              </w:rPr>
              <w:t>安装一台高效脉冲反吹袋式除尘器进行除尘，设计处理风量均为2000m</w:t>
            </w:r>
            <w:r>
              <w:rPr>
                <w:rFonts w:ascii="Calibri" w:hAnsi="Calibri"/>
                <w:bCs/>
                <w:kern w:val="0"/>
                <w:sz w:val="24"/>
                <w:szCs w:val="24"/>
                <w:vertAlign w:val="superscript"/>
              </w:rPr>
              <w:t>3</w:t>
            </w:r>
            <w:r>
              <w:rPr>
                <w:rFonts w:ascii="Calibri" w:hAnsi="Calibri"/>
                <w:bCs/>
                <w:kern w:val="0"/>
                <w:sz w:val="24"/>
                <w:szCs w:val="24"/>
              </w:rPr>
              <w:t>/h，除尘效率设计值为99.5%，</w:t>
            </w:r>
            <w:r>
              <w:rPr>
                <w:rFonts w:ascii="Calibri" w:hAnsi="Calibri"/>
                <w:sz w:val="24"/>
                <w:szCs w:val="24"/>
              </w:rPr>
              <w:t>经除尘器处理后项目水泥仓筒1#、2#、粉煤灰仓筒、矿渣粉筒仓的粉尘排放量分别为0.01t/a、0.01t/a、0.005t/a、0.005/a，排放浓度分别为2.08mg/m</w:t>
            </w:r>
            <w:r>
              <w:rPr>
                <w:rFonts w:ascii="Calibri" w:hAnsi="Calibri"/>
                <w:sz w:val="24"/>
                <w:szCs w:val="24"/>
                <w:vertAlign w:val="superscript"/>
              </w:rPr>
              <w:t>3</w:t>
            </w:r>
            <w:r>
              <w:rPr>
                <w:rFonts w:ascii="Calibri" w:hAnsi="Calibri"/>
                <w:sz w:val="24"/>
                <w:szCs w:val="24"/>
              </w:rPr>
              <w:t>、2.08mg/m</w:t>
            </w:r>
            <w:r>
              <w:rPr>
                <w:rFonts w:ascii="Calibri" w:hAnsi="Calibri"/>
                <w:sz w:val="24"/>
                <w:szCs w:val="24"/>
                <w:vertAlign w:val="superscript"/>
              </w:rPr>
              <w:t>3</w:t>
            </w:r>
            <w:r>
              <w:rPr>
                <w:rFonts w:ascii="Calibri" w:hAnsi="Calibri"/>
                <w:sz w:val="24"/>
                <w:szCs w:val="24"/>
              </w:rPr>
              <w:t>、1.05mg/m</w:t>
            </w:r>
            <w:r>
              <w:rPr>
                <w:rFonts w:ascii="Calibri" w:hAnsi="Calibri"/>
                <w:sz w:val="24"/>
                <w:szCs w:val="24"/>
                <w:vertAlign w:val="superscript"/>
              </w:rPr>
              <w:t>3</w:t>
            </w:r>
            <w:r>
              <w:rPr>
                <w:rFonts w:ascii="Calibri" w:hAnsi="Calibri"/>
                <w:sz w:val="24"/>
                <w:szCs w:val="24"/>
              </w:rPr>
              <w:t>、1.05mg/m</w:t>
            </w:r>
            <w:r>
              <w:rPr>
                <w:rFonts w:ascii="Calibri" w:hAnsi="Calibri"/>
                <w:sz w:val="24"/>
                <w:szCs w:val="24"/>
                <w:vertAlign w:val="superscript"/>
              </w:rPr>
              <w:t>3</w:t>
            </w:r>
            <w:r>
              <w:rPr>
                <w:rFonts w:hint="eastAsia" w:ascii="Calibri" w:hAnsi="Calibri"/>
                <w:sz w:val="24"/>
                <w:szCs w:val="24"/>
              </w:rPr>
              <w:t>，</w:t>
            </w:r>
            <w:r>
              <w:rPr>
                <w:rFonts w:ascii="Calibri" w:hAnsi="Calibri"/>
                <w:sz w:val="24"/>
                <w:szCs w:val="24"/>
              </w:rPr>
              <w:t>均低于《水泥工业大气污染物排放标准》（GB4915—2013）</w:t>
            </w:r>
            <w:r>
              <w:rPr>
                <w:rFonts w:hint="eastAsia" w:ascii="Calibri" w:hAnsi="Calibri"/>
                <w:sz w:val="24"/>
                <w:szCs w:val="24"/>
              </w:rPr>
              <w:t>表1</w:t>
            </w:r>
            <w:r>
              <w:rPr>
                <w:rFonts w:ascii="Calibri" w:hAnsi="Calibri"/>
                <w:sz w:val="24"/>
                <w:szCs w:val="24"/>
              </w:rPr>
              <w:t>中水泥制品生产颗粒物排放浓度限值</w:t>
            </w:r>
            <w:r>
              <w:rPr>
                <w:rFonts w:hint="eastAsia" w:ascii="Calibri" w:hAnsi="Calibri"/>
                <w:sz w:val="24"/>
                <w:szCs w:val="24"/>
              </w:rPr>
              <w:t xml:space="preserve">。 </w:t>
            </w:r>
          </w:p>
          <w:p>
            <w:pPr>
              <w:spacing w:line="360" w:lineRule="auto"/>
              <w:ind w:firstLine="480" w:firstLineChars="200"/>
              <w:rPr>
                <w:rFonts w:ascii="Calibri" w:hAnsi="Calibri"/>
                <w:bCs/>
                <w:kern w:val="0"/>
                <w:sz w:val="24"/>
              </w:rPr>
            </w:pPr>
            <w:r>
              <w:rPr>
                <w:rFonts w:hint="eastAsia" w:ascii="宋体" w:hAnsi="宋体" w:cs="宋体"/>
                <w:bCs/>
                <w:kern w:val="0"/>
                <w:sz w:val="24"/>
              </w:rPr>
              <w:t>②</w:t>
            </w:r>
            <w:r>
              <w:rPr>
                <w:rFonts w:ascii="Calibri" w:hAnsi="Calibri"/>
                <w:bCs/>
                <w:kern w:val="0"/>
                <w:sz w:val="24"/>
              </w:rPr>
              <w:t>搅拌站装卸粉尘</w:t>
            </w:r>
            <w:r>
              <w:rPr>
                <w:rFonts w:hint="eastAsia" w:ascii="Calibri" w:hAnsi="Calibri"/>
                <w:bCs/>
                <w:kern w:val="0"/>
                <w:sz w:val="24"/>
              </w:rPr>
              <w:t>（无组织）</w:t>
            </w:r>
          </w:p>
          <w:p>
            <w:pPr>
              <w:spacing w:line="360" w:lineRule="auto"/>
              <w:ind w:firstLine="480" w:firstLineChars="200"/>
              <w:rPr>
                <w:rFonts w:ascii="Calibri" w:hAnsi="Calibri"/>
                <w:kern w:val="0"/>
                <w:sz w:val="24"/>
              </w:rPr>
            </w:pPr>
            <w:r>
              <w:rPr>
                <w:rFonts w:ascii="Calibri" w:hAnsi="Calibri"/>
                <w:kern w:val="0"/>
                <w:sz w:val="24"/>
              </w:rPr>
              <w:t>项目原料堆场装卸粉尘产生量约4.59t/a，为减少粉尘量的产生，环评要求采取以下防尘措施：</w:t>
            </w:r>
            <w:r>
              <w:rPr>
                <w:rFonts w:hint="eastAsia" w:ascii="宋体" w:hAnsi="宋体" w:cs="宋体"/>
                <w:kern w:val="0"/>
                <w:sz w:val="24"/>
              </w:rPr>
              <w:t>⑴</w:t>
            </w:r>
            <w:r>
              <w:rPr>
                <w:rFonts w:ascii="Calibri" w:hAnsi="Calibri"/>
                <w:kern w:val="0"/>
                <w:sz w:val="24"/>
              </w:rPr>
              <w:t>项目原料仓为封闭结构，</w:t>
            </w:r>
            <w:r>
              <w:rPr>
                <w:rFonts w:hint="eastAsia" w:ascii="Calibri" w:hAnsi="Calibri"/>
                <w:kern w:val="0"/>
                <w:sz w:val="24"/>
              </w:rPr>
              <w:t>采用轻钢结构罩棚</w:t>
            </w:r>
            <w:r>
              <w:rPr>
                <w:rFonts w:ascii="Calibri" w:hAnsi="Calibri"/>
                <w:kern w:val="0"/>
                <w:sz w:val="24"/>
              </w:rPr>
              <w:t>；</w:t>
            </w:r>
            <w:r>
              <w:rPr>
                <w:rFonts w:hint="eastAsia" w:ascii="宋体" w:hAnsi="宋体" w:cs="宋体"/>
                <w:kern w:val="0"/>
                <w:sz w:val="24"/>
              </w:rPr>
              <w:t>⑵</w:t>
            </w:r>
            <w:r>
              <w:rPr>
                <w:rFonts w:ascii="Calibri" w:hAnsi="Calibri"/>
                <w:kern w:val="0"/>
                <w:sz w:val="24"/>
              </w:rPr>
              <w:t>每个原料仓上方设置水喷淋系统，定期进行喷淋降尘；</w:t>
            </w:r>
            <w:r>
              <w:rPr>
                <w:rFonts w:hint="eastAsia" w:ascii="宋体" w:hAnsi="宋体" w:cs="宋体"/>
                <w:kern w:val="0"/>
                <w:sz w:val="24"/>
              </w:rPr>
              <w:t>⑶</w:t>
            </w:r>
            <w:r>
              <w:rPr>
                <w:rFonts w:ascii="Calibri" w:hAnsi="Calibri"/>
                <w:kern w:val="0"/>
                <w:sz w:val="24"/>
              </w:rPr>
              <w:t>尽可能选择无风或微风的天气条件下进行砂石料的装卸。通过采取上述措施后，降尘率达到95%，则项目砂石原料堆场风力起尘及装卸粉尘排放量约0.46t/a</w:t>
            </w:r>
            <w:r>
              <w:rPr>
                <w:rFonts w:hint="eastAsia" w:ascii="Calibri" w:hAnsi="Calibri"/>
                <w:kern w:val="0"/>
                <w:sz w:val="24"/>
              </w:rPr>
              <w:t>，项目</w:t>
            </w:r>
            <w:r>
              <w:rPr>
                <w:rFonts w:ascii="Calibri" w:hAnsi="Calibri"/>
                <w:kern w:val="0"/>
                <w:sz w:val="24"/>
              </w:rPr>
              <w:t>原料仓为封闭式，</w:t>
            </w:r>
            <w:r>
              <w:rPr>
                <w:rFonts w:hint="eastAsia" w:ascii="Calibri" w:hAnsi="Calibri"/>
                <w:kern w:val="0"/>
                <w:sz w:val="24"/>
              </w:rPr>
              <w:t>粉尘</w:t>
            </w:r>
            <w:r>
              <w:rPr>
                <w:rFonts w:ascii="Calibri" w:hAnsi="Calibri"/>
                <w:kern w:val="0"/>
                <w:sz w:val="24"/>
              </w:rPr>
              <w:t>在车间自由沉降，最终落入地面</w:t>
            </w:r>
            <w:r>
              <w:rPr>
                <w:rFonts w:hint="eastAsia" w:ascii="Calibri" w:hAnsi="Calibri"/>
                <w:kern w:val="0"/>
                <w:sz w:val="24"/>
              </w:rPr>
              <w:t>，</w:t>
            </w:r>
            <w:r>
              <w:rPr>
                <w:rFonts w:ascii="Calibri" w:hAnsi="Calibri"/>
                <w:kern w:val="0"/>
                <w:sz w:val="24"/>
              </w:rPr>
              <w:t>约</w:t>
            </w:r>
            <w:r>
              <w:rPr>
                <w:rFonts w:hint="eastAsia" w:ascii="Calibri" w:hAnsi="Calibri"/>
                <w:kern w:val="0"/>
                <w:sz w:val="24"/>
              </w:rPr>
              <w:t>10</w:t>
            </w:r>
            <w:r>
              <w:rPr>
                <w:rFonts w:ascii="Calibri" w:hAnsi="Calibri"/>
                <w:kern w:val="0"/>
                <w:sz w:val="24"/>
              </w:rPr>
              <w:t>%的粉尘通过窗口外溢出去，其排放量为</w:t>
            </w:r>
            <w:r>
              <w:rPr>
                <w:rFonts w:hint="eastAsia" w:ascii="Calibri" w:hAnsi="Calibri"/>
                <w:kern w:val="0"/>
                <w:sz w:val="24"/>
              </w:rPr>
              <w:t>0.0</w:t>
            </w:r>
            <w:r>
              <w:rPr>
                <w:rFonts w:ascii="Calibri" w:hAnsi="Calibri"/>
                <w:kern w:val="0"/>
                <w:sz w:val="24"/>
              </w:rPr>
              <w:t>23</w:t>
            </w:r>
            <w:r>
              <w:rPr>
                <w:rFonts w:hint="eastAsia" w:ascii="Calibri" w:hAnsi="Calibri"/>
                <w:kern w:val="0"/>
                <w:sz w:val="24"/>
              </w:rPr>
              <w:t>t/a。</w:t>
            </w:r>
          </w:p>
          <w:p>
            <w:pPr>
              <w:spacing w:line="360" w:lineRule="auto"/>
              <w:ind w:firstLine="480" w:firstLineChars="200"/>
              <w:rPr>
                <w:rFonts w:ascii="Calibri" w:hAnsi="Calibri"/>
                <w:bCs/>
                <w:kern w:val="0"/>
                <w:sz w:val="24"/>
              </w:rPr>
            </w:pPr>
            <w:r>
              <w:rPr>
                <w:rFonts w:hint="eastAsia" w:ascii="Calibri" w:hAnsi="Calibri"/>
                <w:bCs/>
                <w:kern w:val="0"/>
                <w:sz w:val="24"/>
              </w:rPr>
              <w:t>③搅拌站</w:t>
            </w:r>
            <w:r>
              <w:rPr>
                <w:rFonts w:ascii="Calibri" w:hAnsi="Calibri"/>
                <w:bCs/>
                <w:kern w:val="0"/>
                <w:sz w:val="24"/>
              </w:rPr>
              <w:t>堆场产生的扬尘</w:t>
            </w:r>
            <w:r>
              <w:rPr>
                <w:rFonts w:hint="eastAsia" w:ascii="Calibri" w:hAnsi="Calibri"/>
                <w:bCs/>
                <w:kern w:val="0"/>
                <w:sz w:val="24"/>
              </w:rPr>
              <w:t>（无组织）</w:t>
            </w:r>
          </w:p>
          <w:p>
            <w:pPr>
              <w:spacing w:line="360" w:lineRule="auto"/>
              <w:ind w:firstLine="480" w:firstLineChars="200"/>
              <w:rPr>
                <w:rFonts w:ascii="Calibri" w:hAnsi="Calibri"/>
                <w:bCs/>
                <w:kern w:val="0"/>
                <w:sz w:val="24"/>
              </w:rPr>
            </w:pPr>
            <w:r>
              <w:rPr>
                <w:rFonts w:ascii="Calibri" w:hAnsi="Calibri"/>
                <w:bCs/>
                <w:kern w:val="0"/>
                <w:sz w:val="24"/>
              </w:rPr>
              <w:t>堆场的扬尘量与物料的含水率、风速有较大关系，本项目堆场采用</w:t>
            </w:r>
            <w:r>
              <w:rPr>
                <w:rFonts w:hint="eastAsia" w:ascii="Calibri" w:hAnsi="Calibri"/>
                <w:bCs/>
                <w:kern w:val="0"/>
                <w:sz w:val="24"/>
              </w:rPr>
              <w:t>封闭式</w:t>
            </w:r>
            <w:r>
              <w:rPr>
                <w:rFonts w:ascii="Calibri" w:hAnsi="Calibri"/>
                <w:bCs/>
                <w:kern w:val="0"/>
                <w:sz w:val="24"/>
              </w:rPr>
              <w:t>钢架大棚，并在砂料堆按照一定比例设置喷嘴，定期喷水，保持砂堆表层湿润，保持表层含水率≥10%。采取以上措施后，可有效抑尘99%以上，砂石堆场无组织排放的粉尘量约为0.03t/a。对项目区域附近的大气环境影响较小。</w:t>
            </w:r>
          </w:p>
          <w:p>
            <w:pPr>
              <w:spacing w:line="360" w:lineRule="auto"/>
              <w:ind w:firstLine="480" w:firstLineChars="200"/>
              <w:rPr>
                <w:rFonts w:ascii="Times New Roman" w:hAnsi="Times New Roman"/>
                <w:bCs/>
                <w:kern w:val="0"/>
                <w:sz w:val="24"/>
              </w:rPr>
            </w:pPr>
            <w:r>
              <w:rPr>
                <w:rFonts w:hint="eastAsia" w:ascii="宋体" w:hAnsi="宋体" w:cs="宋体"/>
                <w:bCs/>
                <w:kern w:val="0"/>
                <w:sz w:val="24"/>
              </w:rPr>
              <w:t>④</w:t>
            </w:r>
            <w:r>
              <w:rPr>
                <w:rFonts w:ascii="Times New Roman" w:hAnsi="Times New Roman"/>
                <w:bCs/>
                <w:kern w:val="0"/>
                <w:sz w:val="24"/>
              </w:rPr>
              <w:t>搅拌站原料输送、计量和投料粉尘（无组织）</w:t>
            </w:r>
          </w:p>
          <w:p>
            <w:pPr>
              <w:spacing w:line="360" w:lineRule="auto"/>
              <w:ind w:firstLine="480" w:firstLineChars="200"/>
              <w:rPr>
                <w:rFonts w:ascii="Times New Roman" w:hAnsi="Times New Roman"/>
                <w:bCs/>
                <w:kern w:val="0"/>
                <w:sz w:val="24"/>
              </w:rPr>
            </w:pPr>
            <w:r>
              <w:rPr>
                <w:rFonts w:ascii="Times New Roman" w:hAnsi="Times New Roman"/>
                <w:bCs/>
                <w:kern w:val="0"/>
                <w:sz w:val="24"/>
              </w:rPr>
              <w:t>根据《逸散性工业粉尘控制技术》（中国环境科学出版社），1吨原料产生0.02kg颗粒物，项目砂石在输送、投料等的过程中产生的粉尘量为3.92t/a，项目砂石料输送、投料设置密闭输送，抑尘效率不低于99%，则排粉尘排放量约为0.04t/a，为减少粉尘量的产生，环评要求采取以下防尘措施；</w:t>
            </w:r>
            <w:r>
              <w:rPr>
                <w:rFonts w:hint="eastAsia" w:ascii="宋体" w:hAnsi="宋体" w:cs="宋体"/>
                <w:bCs/>
                <w:kern w:val="0"/>
                <w:sz w:val="24"/>
              </w:rPr>
              <w:t>②</w:t>
            </w:r>
            <w:r>
              <w:rPr>
                <w:rFonts w:ascii="Times New Roman" w:hAnsi="Times New Roman"/>
                <w:bCs/>
                <w:kern w:val="0"/>
                <w:sz w:val="24"/>
              </w:rPr>
              <w:t>皮带输送机采用封闭式皮带输送机；</w:t>
            </w:r>
            <w:r>
              <w:rPr>
                <w:rFonts w:hint="eastAsia" w:ascii="宋体" w:hAnsi="宋体" w:cs="宋体"/>
                <w:bCs/>
                <w:kern w:val="0"/>
                <w:sz w:val="24"/>
              </w:rPr>
              <w:t>③</w:t>
            </w:r>
            <w:r>
              <w:rPr>
                <w:rFonts w:ascii="Times New Roman" w:hAnsi="Times New Roman"/>
                <w:bCs/>
                <w:kern w:val="0"/>
                <w:sz w:val="24"/>
              </w:rPr>
              <w:t>定期洒水降尘，保持砂石一定的湿度，可有效降低粉尘产生量。通过采取上述措施后，对周边环境影响较小。</w:t>
            </w:r>
          </w:p>
          <w:p>
            <w:pPr>
              <w:pStyle w:val="81"/>
              <w:spacing w:line="360" w:lineRule="auto"/>
              <w:ind w:firstLine="480" w:firstLineChars="200"/>
              <w:rPr>
                <w:rFonts w:ascii="Times New Roman" w:hAnsi="Calibri" w:cs="Times New Roman"/>
                <w:bCs/>
                <w:color w:val="auto"/>
              </w:rPr>
            </w:pPr>
            <w:r>
              <w:rPr>
                <w:rFonts w:hint="eastAsia" w:ascii="宋体" w:hAnsi="宋体" w:eastAsia="宋体" w:cs="宋体"/>
                <w:bCs/>
                <w:color w:val="auto"/>
                <w:kern w:val="2"/>
              </w:rPr>
              <w:t>⑤</w:t>
            </w:r>
            <w:r>
              <w:rPr>
                <w:rFonts w:ascii="Times New Roman" w:hAnsi="Calibri" w:eastAsia="宋体" w:cs="Times New Roman"/>
                <w:bCs/>
                <w:color w:val="auto"/>
                <w:kern w:val="2"/>
              </w:rPr>
              <w:t>粉料筒仓放空口产生的粉尘</w:t>
            </w:r>
            <w:r>
              <w:rPr>
                <w:rFonts w:hint="eastAsia" w:ascii="Times New Roman" w:hAnsi="Calibri" w:eastAsia="宋体" w:cs="Times New Roman"/>
                <w:bCs/>
                <w:color w:val="auto"/>
                <w:kern w:val="2"/>
              </w:rPr>
              <w:t>（无组织）</w:t>
            </w:r>
          </w:p>
          <w:p>
            <w:pPr>
              <w:pStyle w:val="81"/>
              <w:spacing w:line="360" w:lineRule="auto"/>
              <w:ind w:firstLine="480" w:firstLineChars="200"/>
              <w:rPr>
                <w:rFonts w:ascii="Times New Roman" w:hAnsi="Calibri" w:eastAsia="宋体" w:cs="Times New Roman"/>
                <w:color w:val="auto"/>
                <w:kern w:val="2"/>
              </w:rPr>
            </w:pPr>
            <w:r>
              <w:rPr>
                <w:rFonts w:ascii="Times New Roman" w:hAnsi="Calibri" w:eastAsia="宋体" w:cs="Times New Roman"/>
                <w:color w:val="auto"/>
              </w:rPr>
              <w:t>筒仓放空口在抽料时会有粉尘产生，根据工程分析，粉尘产生量为0.8t/a。</w:t>
            </w:r>
            <w:r>
              <w:rPr>
                <w:rFonts w:ascii="Times New Roman" w:hAnsi="Calibri" w:eastAsia="宋体" w:cs="Times New Roman"/>
                <w:color w:val="auto"/>
                <w:kern w:val="2"/>
              </w:rPr>
              <w:t>项目建成后所需要的粉料是经过供应商专用车运输至车间内，通过气力打入粉料仓，在放空时候，会有遗留在管道内少量的粉料冒出形成粉尘。该粉尘可通过在运输车辆出料口处安装自动衔接口，同时筒仓接料口也相应配套自动衔接口，待每次放料结束后先关闭放料口阀门，然后出料车辆才能行驶，这样不仅加强输接料口的密封性，同时也减少原料的损耗，从而降低粉尘的产生量。</w:t>
            </w:r>
          </w:p>
          <w:p>
            <w:pPr>
              <w:pStyle w:val="81"/>
              <w:spacing w:line="360" w:lineRule="auto"/>
              <w:ind w:firstLine="480" w:firstLineChars="200"/>
              <w:rPr>
                <w:rFonts w:ascii="Times New Roman" w:hAnsi="Calibri" w:cs="Times New Roman"/>
                <w:color w:val="auto"/>
              </w:rPr>
            </w:pPr>
            <w:r>
              <w:rPr>
                <w:rFonts w:ascii="Times New Roman" w:hAnsi="Calibri" w:eastAsia="宋体" w:cs="Times New Roman"/>
                <w:color w:val="auto"/>
                <w:kern w:val="2"/>
              </w:rPr>
              <w:t>螺旋输送机为密闭输送，不受风力影响，在整个系统粉尘量中可忽略不计。项目在筒仓放空口处安装自动衔接输料口，同时出料车辆出料口也相应配套自动衔接口，待每次放料结束后先关闭筒库放料口阀门，然后出料车辆才能行驶。采取上述措施后，不仅加强了输接料口的密封性，同时也减少了原料的损耗。预计粉尘可减少95%左右，则粉尘量排放量为0.04t/a，</w:t>
            </w:r>
            <w:r>
              <w:rPr>
                <w:rFonts w:ascii="Times New Roman" w:hAnsi="Calibri" w:cs="Times New Roman" w:eastAsiaTheme="minorEastAsia"/>
                <w:color w:val="auto"/>
              </w:rPr>
              <w:t>对周围环境影响较小。</w:t>
            </w:r>
          </w:p>
          <w:p>
            <w:pPr>
              <w:pStyle w:val="47"/>
              <w:rPr>
                <w:rFonts w:ascii="Times New Roman" w:hAnsi="Times New Roman" w:cs="Times New Roman"/>
                <w:bCs/>
              </w:rPr>
            </w:pPr>
            <w:r>
              <w:rPr>
                <w:rFonts w:hint="eastAsia" w:ascii="宋体" w:hAnsi="宋体" w:eastAsia="宋体" w:cs="宋体"/>
                <w:bCs/>
                <w:kern w:val="0"/>
              </w:rPr>
              <w:t>⑥</w:t>
            </w:r>
            <w:r>
              <w:rPr>
                <w:rFonts w:ascii="Times New Roman" w:hAnsi="Times New Roman" w:cs="Times New Roman"/>
                <w:bCs/>
                <w:kern w:val="0"/>
              </w:rPr>
              <w:t>运输车辆扬尘</w:t>
            </w:r>
            <w:r>
              <w:rPr>
                <w:rFonts w:hint="eastAsia" w:ascii="Times New Roman" w:hAnsi="Times New Roman" w:cs="Times New Roman"/>
                <w:bCs/>
                <w:kern w:val="0"/>
              </w:rPr>
              <w:t>（无组织）</w:t>
            </w:r>
          </w:p>
          <w:p>
            <w:pPr>
              <w:spacing w:line="360" w:lineRule="auto"/>
              <w:ind w:firstLine="480" w:firstLineChars="200"/>
              <w:rPr>
                <w:rFonts w:ascii="Calibri" w:hAnsi="Calibri"/>
                <w:kern w:val="0"/>
                <w:sz w:val="24"/>
                <w:szCs w:val="24"/>
              </w:rPr>
            </w:pPr>
            <w:r>
              <w:rPr>
                <w:rFonts w:ascii="Calibri" w:hAnsi="Calibri"/>
                <w:kern w:val="0"/>
                <w:sz w:val="24"/>
                <w:szCs w:val="24"/>
              </w:rPr>
              <w:t>根据工程分析，本项目运输车辆扬尘产生量为0.042t/a</w:t>
            </w:r>
            <w:r>
              <w:rPr>
                <w:rFonts w:ascii="Calibri" w:hAnsi="Calibri"/>
                <w:kern w:val="0"/>
                <w:sz w:val="24"/>
              </w:rPr>
              <w:t>，通过采取运输过程限制车速，对厂区内地面定期派专人进行路面清扫、洒水，</w:t>
            </w:r>
            <w:r>
              <w:rPr>
                <w:rFonts w:ascii="Calibri" w:hAnsi="Calibri"/>
                <w:kern w:val="0"/>
                <w:sz w:val="24"/>
                <w:szCs w:val="24"/>
              </w:rPr>
              <w:t>可使扬尘量减少70%左右，道路产生的粉尘可控制在0.0063t/a，在实施每天洒水抑尘作业4~5次后，其扬尘造成的TSP污染距离可缩小到20~50m范围。为了控制汽车扬尘，环评建议：</w:t>
            </w:r>
          </w:p>
          <w:p>
            <w:pPr>
              <w:spacing w:line="360" w:lineRule="auto"/>
              <w:ind w:firstLine="480" w:firstLineChars="200"/>
              <w:rPr>
                <w:rFonts w:ascii="Calibri" w:hAnsi="Calibri"/>
                <w:kern w:val="0"/>
                <w:sz w:val="24"/>
                <w:szCs w:val="24"/>
              </w:rPr>
            </w:pPr>
            <w:r>
              <w:rPr>
                <w:rFonts w:hint="eastAsia" w:ascii="宋体" w:hAnsi="宋体" w:cs="宋体"/>
                <w:kern w:val="0"/>
                <w:sz w:val="24"/>
                <w:szCs w:val="24"/>
              </w:rPr>
              <w:t>⑴</w:t>
            </w:r>
            <w:r>
              <w:rPr>
                <w:rFonts w:ascii="Calibri" w:hAnsi="Calibri"/>
                <w:kern w:val="0"/>
                <w:sz w:val="24"/>
                <w:szCs w:val="24"/>
              </w:rPr>
              <w:t>项目对进出车辆进行清洗，同时设置专人负责场内卫生，确保厂区内干净整洁（定期洒水，确保厂区内地面湿度，避免地面干燥）。</w:t>
            </w:r>
          </w:p>
          <w:p>
            <w:pPr>
              <w:spacing w:line="360" w:lineRule="auto"/>
              <w:ind w:firstLine="480" w:firstLineChars="200"/>
              <w:rPr>
                <w:rFonts w:ascii="Calibri" w:hAnsi="Calibri"/>
                <w:kern w:val="0"/>
                <w:sz w:val="24"/>
                <w:szCs w:val="24"/>
              </w:rPr>
            </w:pPr>
            <w:r>
              <w:rPr>
                <w:rFonts w:hint="eastAsia" w:ascii="宋体" w:hAnsi="宋体" w:cs="宋体"/>
                <w:kern w:val="0"/>
                <w:sz w:val="24"/>
                <w:szCs w:val="24"/>
              </w:rPr>
              <w:t>⑵</w:t>
            </w:r>
            <w:r>
              <w:rPr>
                <w:rFonts w:ascii="Calibri" w:hAnsi="Calibri"/>
                <w:kern w:val="0"/>
                <w:sz w:val="24"/>
                <w:szCs w:val="24"/>
              </w:rPr>
              <w:t>水泥罐车在运输过程中沿途会有水泥洒落，通过罐车出料口安装收集装置（布袋），运输过程中扎紧布袋，防止粉尘散落污染环境。</w:t>
            </w:r>
          </w:p>
          <w:p>
            <w:pPr>
              <w:spacing w:line="360" w:lineRule="auto"/>
              <w:ind w:firstLine="480" w:firstLineChars="200"/>
              <w:rPr>
                <w:rFonts w:ascii="Calibri" w:hAnsi="Calibri"/>
                <w:kern w:val="0"/>
                <w:sz w:val="24"/>
                <w:szCs w:val="24"/>
              </w:rPr>
            </w:pPr>
            <w:r>
              <w:rPr>
                <w:rFonts w:hint="eastAsia" w:ascii="宋体" w:hAnsi="宋体" w:cs="宋体"/>
                <w:kern w:val="0"/>
                <w:sz w:val="24"/>
                <w:szCs w:val="24"/>
              </w:rPr>
              <w:t>⑶</w:t>
            </w:r>
            <w:r>
              <w:rPr>
                <w:rFonts w:ascii="Calibri" w:hAnsi="Calibri"/>
                <w:kern w:val="0"/>
                <w:sz w:val="24"/>
                <w:szCs w:val="24"/>
              </w:rPr>
              <w:t>运输车辆加盖</w:t>
            </w:r>
            <w:r>
              <w:rPr>
                <w:rFonts w:ascii="Calibri" w:hAnsi="Calibri"/>
                <w:kern w:val="0"/>
                <w:sz w:val="24"/>
              </w:rPr>
              <w:t>篷布，严禁超载、超速行驶。</w:t>
            </w:r>
          </w:p>
          <w:p>
            <w:pPr>
              <w:spacing w:line="360" w:lineRule="auto"/>
              <w:ind w:firstLine="480" w:firstLineChars="200"/>
              <w:rPr>
                <w:rFonts w:ascii="Calibri" w:hAnsi="Calibri"/>
                <w:kern w:val="0"/>
                <w:sz w:val="24"/>
                <w:szCs w:val="24"/>
              </w:rPr>
            </w:pPr>
            <w:r>
              <w:rPr>
                <w:rFonts w:hint="eastAsia" w:ascii="宋体" w:hAnsi="宋体" w:cs="宋体"/>
                <w:kern w:val="0"/>
                <w:sz w:val="24"/>
                <w:szCs w:val="24"/>
              </w:rPr>
              <w:t>⑷</w:t>
            </w:r>
            <w:r>
              <w:rPr>
                <w:rFonts w:ascii="Calibri" w:hAnsi="Calibri"/>
                <w:kern w:val="0"/>
                <w:sz w:val="24"/>
                <w:szCs w:val="24"/>
              </w:rPr>
              <w:t>在运输车辆进出口设置洗自动洗车装置，对于进出车辆车胎进行冲洗。此外，保持厂区及厂外道路整洁，应根据不同空气污染指数范围和大风、高温、干燥、晴天、雨天等各种不同气象条件要求，定期、定时进行洒水降尘及地面清洗，晴热高温天气应增加洒水降尘及地面清洗的频次。在采取上述措施后，产生的扬尘对周边环境影响较小。</w:t>
            </w:r>
          </w:p>
          <w:p>
            <w:pPr>
              <w:spacing w:line="360" w:lineRule="auto"/>
              <w:ind w:firstLine="480" w:firstLineChars="200"/>
              <w:rPr>
                <w:rFonts w:ascii="Calibri" w:hAnsi="Calibri"/>
                <w:kern w:val="0"/>
                <w:sz w:val="24"/>
                <w:szCs w:val="24"/>
              </w:rPr>
            </w:pPr>
            <w:r>
              <w:rPr>
                <w:rFonts w:hint="eastAsia" w:ascii="Calibri" w:hAnsi="Calibri"/>
                <w:kern w:val="0"/>
                <w:sz w:val="24"/>
                <w:szCs w:val="24"/>
              </w:rPr>
              <w:t>（2）</w:t>
            </w:r>
            <w:r>
              <w:rPr>
                <w:rFonts w:ascii="Calibri" w:hAnsi="Calibri"/>
                <w:kern w:val="0"/>
                <w:sz w:val="24"/>
                <w:szCs w:val="24"/>
              </w:rPr>
              <w:t>大气影响预测</w:t>
            </w:r>
          </w:p>
          <w:p>
            <w:pPr>
              <w:spacing w:line="360" w:lineRule="auto"/>
              <w:ind w:firstLine="480" w:firstLineChars="200"/>
              <w:rPr>
                <w:rFonts w:ascii="Calibri" w:hAnsi="Calibri"/>
                <w:sz w:val="24"/>
                <w:szCs w:val="24"/>
              </w:rPr>
            </w:pPr>
            <w:r>
              <w:rPr>
                <w:rFonts w:ascii="Calibri" w:hAnsi="Calibri"/>
                <w:sz w:val="24"/>
                <w:szCs w:val="24"/>
              </w:rPr>
              <w:t>本次环评根据《环境影响评价技术导则  大气环境》（HJ2.2-2018）推荐的估算模型（AERSCREEN）对项目运输粉尘进行大气影响预测：</w:t>
            </w:r>
            <w:r>
              <w:rPr>
                <w:rFonts w:hint="eastAsia" w:ascii="宋体" w:hAnsi="宋体" w:cs="宋体"/>
                <w:sz w:val="24"/>
                <w:szCs w:val="24"/>
              </w:rPr>
              <w:t>⑴</w:t>
            </w:r>
            <w:r>
              <w:rPr>
                <w:rFonts w:ascii="Calibri" w:hAnsi="Calibri"/>
                <w:sz w:val="24"/>
                <w:szCs w:val="24"/>
              </w:rPr>
              <w:t>评价等级判定</w:t>
            </w:r>
          </w:p>
          <w:p>
            <w:pPr>
              <w:spacing w:line="360" w:lineRule="auto"/>
              <w:ind w:firstLine="480" w:firstLineChars="200"/>
              <w:rPr>
                <w:rFonts w:ascii="Calibri" w:hAnsi="Calibri"/>
                <w:sz w:val="24"/>
                <w:szCs w:val="24"/>
              </w:rPr>
            </w:pPr>
            <w:r>
              <w:rPr>
                <w:rFonts w:ascii="Calibri" w:hAnsi="Calibri"/>
                <w:sz w:val="24"/>
                <w:szCs w:val="24"/>
              </w:rPr>
              <w:t>根据《环境影响评价技术导则  大气环境》（HJ2.2-2018）中评价等级判定确定方法，结合项目工程分析结果，选择正常排放的主要污染物及排放参数，采用《环境影响评价技术导则  大气环境》（HJ2.2-2018）附录A推荐模型中的AERSCREEN模式分别计算项目排放主要污染物的最大地面空气质量浓度占标率Pi和第i个污染物的地面空气质量浓度达到标准值的10%时所对应的最远距离D10%。其中，Pi定义如下：</w:t>
            </w:r>
          </w:p>
          <w:p>
            <w:pPr>
              <w:spacing w:after="120"/>
              <w:jc w:val="center"/>
              <w:rPr>
                <w:rFonts w:ascii="Calibri" w:hAnsi="Calibri"/>
                <w:szCs w:val="22"/>
              </w:rPr>
            </w:pPr>
            <w:r>
              <w:rPr>
                <w:rFonts w:hint="eastAsia" w:ascii="Calibri" w:hAnsi="Calibri"/>
                <w:szCs w:val="22"/>
              </w:rPr>
              <w:drawing>
                <wp:inline distT="0" distB="0" distL="0" distR="0">
                  <wp:extent cx="1083310" cy="4838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83310" cy="483870"/>
                          </a:xfrm>
                          <a:prstGeom prst="rect">
                            <a:avLst/>
                          </a:prstGeom>
                          <a:noFill/>
                          <a:ln>
                            <a:noFill/>
                          </a:ln>
                        </pic:spPr>
                      </pic:pic>
                    </a:graphicData>
                  </a:graphic>
                </wp:inline>
              </w:drawing>
            </w:r>
          </w:p>
          <w:p>
            <w:pPr>
              <w:spacing w:line="360" w:lineRule="auto"/>
              <w:ind w:firstLine="480" w:firstLineChars="200"/>
              <w:rPr>
                <w:rFonts w:ascii="Calibri" w:hAnsi="Calibri"/>
                <w:sz w:val="24"/>
                <w:szCs w:val="24"/>
              </w:rPr>
            </w:pPr>
            <w:r>
              <w:rPr>
                <w:rFonts w:ascii="Calibri" w:hAnsi="Calibri"/>
                <w:snapToGrid w:val="0"/>
                <w:sz w:val="24"/>
                <w:szCs w:val="22"/>
              </w:rPr>
              <w:fldChar w:fldCharType="begin"/>
            </w:r>
            <w:r>
              <w:rPr>
                <w:rFonts w:ascii="Calibri" w:hAnsi="Calibri"/>
                <w:snapToGrid w:val="0"/>
                <w:sz w:val="24"/>
                <w:szCs w:val="22"/>
              </w:rPr>
              <w:instrText xml:space="preserve"> QUOTE </w:instrText>
            </w:r>
            <m:oMath>
              <m:sSub>
                <m:sSubPr>
                  <m:ctrlPr>
                    <w:rPr>
                      <w:rFonts w:ascii="Cambria Math" w:hAnsi="Cambria Math"/>
                      <w:snapToGrid w:val="0"/>
                      <w:color w:val="0000CC"/>
                    </w:rPr>
                  </m:ctrlPr>
                </m:sSubPr>
                <m:e>
                  <m:r>
                    <m:rPr>
                      <m:sty m:val="p"/>
                    </m:rPr>
                    <w:rPr>
                      <w:rFonts w:ascii="Cambria Math" w:hAnsi="Cambria Math"/>
                      <w:snapToGrid w:val="0"/>
                      <w:color w:val="0000CC"/>
                    </w:rPr>
                    <m:t xml:space="preserve">P</m:t>
                  </m:r>
                  <m:ctrlPr>
                    <w:rPr>
                      <w:rFonts w:ascii="Cambria Math" w:hAnsi="Cambria Math"/>
                      <w:snapToGrid w:val="0"/>
                      <w:color w:val="0000CC"/>
                    </w:rPr>
                  </m:ctrlPr>
                </m:e>
                <m:sub>
                  <m:r>
                    <m:rPr>
                      <m:sty m:val="p"/>
                    </m:rPr>
                    <w:rPr>
                      <w:rFonts w:ascii="Cambria Math" w:hAnsi="Cambria Math"/>
                      <w:snapToGrid w:val="0"/>
                      <w:color w:val="0000CC"/>
                    </w:rPr>
                    <m:t xml:space="preserve">i</m:t>
                  </m:r>
                  <m:ctrlPr>
                    <w:rPr>
                      <w:rFonts w:ascii="Cambria Math" w:hAnsi="Cambria Math"/>
                      <w:snapToGrid w:val="0"/>
                      <w:color w:val="0000CC"/>
                    </w:rPr>
                  </m:ctrlPr>
                </m:sub>
              </m:sSub>
            </m:oMath>
            <w:r>
              <w:rPr>
                <w:rFonts w:ascii="Calibri" w:hAnsi="Calibri"/>
                <w:snapToGrid w:val="0"/>
                <w:sz w:val="24"/>
                <w:szCs w:val="22"/>
              </w:rPr>
              <w:instrText xml:space="preserve">  \* MERGEFORMAT </w:instrText>
            </w:r>
            <w:r>
              <w:rPr>
                <w:rFonts w:ascii="Calibri" w:hAnsi="Calibri"/>
                <w:snapToGrid w:val="0"/>
                <w:sz w:val="24"/>
                <w:szCs w:val="22"/>
              </w:rPr>
              <w:fldChar w:fldCharType="separate"/>
            </w:r>
            <m:oMath>
              <m:sSub>
                <m:sSubPr>
                  <m:ctrlPr>
                    <w:rPr>
                      <w:rFonts w:ascii="Cambria Math" w:hAnsi="Cambria Math"/>
                      <w:snapToGrid w:val="0"/>
                      <w:color w:val="0000CC"/>
                    </w:rPr>
                  </m:ctrlPr>
                </m:sSubPr>
                <m:e>
                  <m:r>
                    <m:rPr>
                      <m:sty m:val="p"/>
                    </m:rPr>
                    <w:rPr>
                      <w:rFonts w:ascii="Cambria Math" w:hAnsi="Cambria Math"/>
                      <w:snapToGrid w:val="0"/>
                      <w:color w:val="0000CC"/>
                    </w:rPr>
                    <m:t>P</m:t>
                  </m:r>
                  <m:ctrlPr>
                    <w:rPr>
                      <w:rFonts w:ascii="Cambria Math" w:hAnsi="Cambria Math"/>
                      <w:snapToGrid w:val="0"/>
                      <w:color w:val="0000CC"/>
                    </w:rPr>
                  </m:ctrlPr>
                </m:e>
                <m:sub>
                  <m:r>
                    <m:rPr>
                      <m:sty m:val="p"/>
                    </m:rPr>
                    <w:rPr>
                      <w:rFonts w:ascii="Cambria Math" w:hAnsi="Cambria Math"/>
                      <w:snapToGrid w:val="0"/>
                      <w:color w:val="0000CC"/>
                    </w:rPr>
                    <m:t>i</m:t>
                  </m:r>
                  <m:ctrlPr>
                    <w:rPr>
                      <w:rFonts w:ascii="Cambria Math" w:hAnsi="Cambria Math"/>
                      <w:snapToGrid w:val="0"/>
                      <w:color w:val="0000CC"/>
                    </w:rPr>
                  </m:ctrlPr>
                </m:sub>
              </m:sSub>
            </m:oMath>
            <w:r>
              <w:rPr>
                <w:rFonts w:ascii="Calibri" w:hAnsi="Calibri"/>
                <w:snapToGrid w:val="0"/>
                <w:sz w:val="24"/>
                <w:szCs w:val="22"/>
              </w:rPr>
              <w:fldChar w:fldCharType="end"/>
            </w:r>
            <w:r>
              <w:rPr>
                <w:rFonts w:ascii="Calibri" w:hAnsi="Calibri"/>
                <w:snapToGrid w:val="0"/>
                <w:sz w:val="24"/>
                <w:szCs w:val="22"/>
              </w:rPr>
              <w:t>——</w:t>
            </w:r>
            <w:r>
              <w:rPr>
                <w:rFonts w:ascii="Calibri" w:hAnsi="Calibri"/>
                <w:sz w:val="24"/>
                <w:szCs w:val="24"/>
              </w:rPr>
              <w:t>第i个污染物的最大地面空气质量浓度占标率，%；</w:t>
            </w:r>
          </w:p>
          <w:p>
            <w:pPr>
              <w:spacing w:line="360" w:lineRule="auto"/>
              <w:ind w:firstLine="480" w:firstLineChars="200"/>
              <w:rPr>
                <w:rFonts w:ascii="Calibri" w:hAnsi="Calibri"/>
                <w:sz w:val="24"/>
                <w:szCs w:val="24"/>
              </w:rPr>
            </w:pPr>
            <w:r>
              <w:rPr>
                <w:rFonts w:ascii="Calibri" w:hAnsi="Calibri"/>
                <w:sz w:val="24"/>
                <w:szCs w:val="24"/>
              </w:rPr>
              <w:fldChar w:fldCharType="begin"/>
            </w:r>
            <w:r>
              <w:rPr>
                <w:rFonts w:ascii="Calibri" w:hAnsi="Calibri"/>
                <w:sz w:val="24"/>
                <w:szCs w:val="24"/>
              </w:rPr>
              <w:instrText xml:space="preserve"> QUOTE </w:instrText>
            </w:r>
            <m:oMath>
              <m:sSub>
                <m:sSubPr>
                  <m:ctrlPr>
                    <w:rPr>
                      <w:rFonts w:ascii="Cambria Math" w:hAnsi="Cambria Math"/>
                      <w:snapToGrid w:val="0"/>
                      <w:color w:val="0000CC"/>
                    </w:rPr>
                  </m:ctrlPr>
                </m:sSubPr>
                <m:e>
                  <m:r>
                    <m:rPr>
                      <m:sty m:val="p"/>
                    </m:rPr>
                    <w:rPr>
                      <w:rFonts w:ascii="Cambria Math" w:hAnsi="Cambria Math"/>
                      <w:snapToGrid w:val="0"/>
                      <w:color w:val="0000CC"/>
                    </w:rPr>
                    <m:t xml:space="preserve">C</m:t>
                  </m:r>
                  <m:ctrlPr>
                    <w:rPr>
                      <w:rFonts w:ascii="Cambria Math" w:hAnsi="Cambria Math"/>
                      <w:snapToGrid w:val="0"/>
                      <w:color w:val="0000CC"/>
                    </w:rPr>
                  </m:ctrlPr>
                </m:e>
                <m:sub>
                  <m:r>
                    <m:rPr>
                      <m:sty m:val="p"/>
                    </m:rPr>
                    <w:rPr>
                      <w:rFonts w:ascii="Cambria Math" w:hAnsi="Cambria Math"/>
                      <w:snapToGrid w:val="0"/>
                      <w:color w:val="0000CC"/>
                    </w:rPr>
                    <m:t xml:space="preserve">i</m:t>
                  </m:r>
                  <m:ctrlPr>
                    <w:rPr>
                      <w:rFonts w:ascii="Cambria Math" w:hAnsi="Cambria Math"/>
                      <w:snapToGrid w:val="0"/>
                      <w:color w:val="0000CC"/>
                    </w:rPr>
                  </m:ctrlPr>
                </m:sub>
              </m:sSub>
            </m:oMath>
            <w:r>
              <w:rPr>
                <w:rFonts w:ascii="Calibri" w:hAnsi="Calibri"/>
                <w:sz w:val="24"/>
                <w:szCs w:val="24"/>
              </w:rPr>
              <w:instrText xml:space="preserve">  \* MERGEFORMAT </w:instrText>
            </w:r>
            <w:r>
              <w:rPr>
                <w:rFonts w:ascii="Calibri" w:hAnsi="Calibri"/>
                <w:sz w:val="24"/>
                <w:szCs w:val="24"/>
              </w:rPr>
              <w:fldChar w:fldCharType="separate"/>
            </w:r>
            <m:oMath>
              <m:sSub>
                <m:sSubPr>
                  <m:ctrlPr>
                    <w:rPr>
                      <w:rFonts w:ascii="Cambria Math" w:hAnsi="Cambria Math"/>
                      <w:snapToGrid w:val="0"/>
                      <w:color w:val="0000CC"/>
                    </w:rPr>
                  </m:ctrlPr>
                </m:sSubPr>
                <m:e>
                  <m:r>
                    <m:rPr>
                      <m:sty m:val="p"/>
                    </m:rPr>
                    <w:rPr>
                      <w:rFonts w:ascii="Cambria Math" w:hAnsi="Cambria Math"/>
                      <w:snapToGrid w:val="0"/>
                      <w:color w:val="0000CC"/>
                    </w:rPr>
                    <m:t>C</m:t>
                  </m:r>
                  <m:ctrlPr>
                    <w:rPr>
                      <w:rFonts w:ascii="Cambria Math" w:hAnsi="Cambria Math"/>
                      <w:snapToGrid w:val="0"/>
                      <w:color w:val="0000CC"/>
                    </w:rPr>
                  </m:ctrlPr>
                </m:e>
                <m:sub>
                  <m:r>
                    <m:rPr>
                      <m:sty m:val="p"/>
                    </m:rPr>
                    <w:rPr>
                      <w:rFonts w:ascii="Cambria Math" w:hAnsi="Cambria Math"/>
                      <w:snapToGrid w:val="0"/>
                      <w:color w:val="0000CC"/>
                    </w:rPr>
                    <m:t>i</m:t>
                  </m:r>
                  <m:ctrlPr>
                    <w:rPr>
                      <w:rFonts w:ascii="Cambria Math" w:hAnsi="Cambria Math"/>
                      <w:snapToGrid w:val="0"/>
                      <w:color w:val="0000CC"/>
                    </w:rPr>
                  </m:ctrlPr>
                </m:sub>
              </m:sSub>
            </m:oMath>
            <w:r>
              <w:rPr>
                <w:rFonts w:ascii="Calibri" w:hAnsi="Calibri"/>
                <w:sz w:val="24"/>
                <w:szCs w:val="24"/>
              </w:rPr>
              <w:fldChar w:fldCharType="end"/>
            </w:r>
            <w:r>
              <w:rPr>
                <w:rFonts w:ascii="Calibri" w:hAnsi="Calibri"/>
                <w:sz w:val="24"/>
                <w:szCs w:val="24"/>
              </w:rPr>
              <w:t>——采用估算模型计算出的第i个污染物的最大1h地面空气质量浓度，μg/m</w:t>
            </w:r>
            <w:r>
              <w:rPr>
                <w:rFonts w:ascii="Calibri" w:hAnsi="Calibri"/>
                <w:sz w:val="24"/>
                <w:szCs w:val="24"/>
                <w:vertAlign w:val="superscript"/>
              </w:rPr>
              <w:t>3</w:t>
            </w:r>
            <w:r>
              <w:rPr>
                <w:rFonts w:ascii="Calibri" w:hAnsi="Calibri"/>
                <w:sz w:val="24"/>
                <w:szCs w:val="24"/>
              </w:rPr>
              <w:t>；</w:t>
            </w:r>
          </w:p>
          <w:p>
            <w:pPr>
              <w:spacing w:line="360" w:lineRule="auto"/>
              <w:ind w:firstLine="480" w:firstLineChars="200"/>
              <w:rPr>
                <w:rFonts w:ascii="Calibri" w:hAnsi="Calibri"/>
                <w:sz w:val="24"/>
                <w:szCs w:val="24"/>
              </w:rPr>
            </w:pPr>
            <w:r>
              <w:rPr>
                <w:rFonts w:ascii="Calibri" w:hAnsi="Calibri"/>
                <w:sz w:val="24"/>
                <w:szCs w:val="24"/>
              </w:rPr>
              <w:fldChar w:fldCharType="begin"/>
            </w:r>
            <w:r>
              <w:rPr>
                <w:rFonts w:ascii="Calibri" w:hAnsi="Calibri"/>
                <w:sz w:val="24"/>
                <w:szCs w:val="24"/>
              </w:rPr>
              <w:instrText xml:space="preserve"> QUOTE </w:instrText>
            </w:r>
            <m:oMath>
              <m:sSub>
                <m:sSubPr>
                  <m:ctrlPr>
                    <w:rPr>
                      <w:rFonts w:ascii="Cambria Math" w:hAnsi="Cambria Math"/>
                      <w:snapToGrid w:val="0"/>
                      <w:color w:val="0000CC"/>
                    </w:rPr>
                  </m:ctrlPr>
                </m:sSubPr>
                <m:e>
                  <m:r>
                    <m:rPr>
                      <m:sty m:val="p"/>
                    </m:rPr>
                    <w:rPr>
                      <w:rFonts w:ascii="Cambria Math" w:hAnsi="Cambria Math"/>
                      <w:snapToGrid w:val="0"/>
                      <w:color w:val="0000CC"/>
                    </w:rPr>
                    <m:t xml:space="preserve">C</m:t>
                  </m:r>
                  <m:ctrlPr>
                    <w:rPr>
                      <w:rFonts w:ascii="Cambria Math" w:hAnsi="Cambria Math"/>
                      <w:snapToGrid w:val="0"/>
                      <w:color w:val="0000CC"/>
                    </w:rPr>
                  </m:ctrlPr>
                </m:e>
                <m:sub>
                  <m:r>
                    <m:rPr>
                      <m:sty m:val="p"/>
                    </m:rPr>
                    <w:rPr>
                      <w:rFonts w:ascii="Cambria Math" w:hAnsi="Cambria Math"/>
                      <w:snapToGrid w:val="0"/>
                      <w:color w:val="0000CC"/>
                    </w:rPr>
                    <m:t xml:space="preserve">0i</m:t>
                  </m:r>
                  <m:ctrlPr>
                    <w:rPr>
                      <w:rFonts w:ascii="Cambria Math" w:hAnsi="Cambria Math"/>
                      <w:snapToGrid w:val="0"/>
                      <w:color w:val="0000CC"/>
                    </w:rPr>
                  </m:ctrlPr>
                </m:sub>
              </m:sSub>
            </m:oMath>
            <w:r>
              <w:rPr>
                <w:rFonts w:ascii="Calibri" w:hAnsi="Calibri"/>
                <w:sz w:val="24"/>
                <w:szCs w:val="24"/>
              </w:rPr>
              <w:instrText xml:space="preserve">  \* MERGEFORMAT </w:instrText>
            </w:r>
            <w:r>
              <w:rPr>
                <w:rFonts w:ascii="Calibri" w:hAnsi="Calibri"/>
                <w:sz w:val="24"/>
                <w:szCs w:val="24"/>
              </w:rPr>
              <w:fldChar w:fldCharType="separate"/>
            </w:r>
            <m:oMath>
              <m:sSub>
                <m:sSubPr>
                  <m:ctrlPr>
                    <w:rPr>
                      <w:rFonts w:ascii="Cambria Math" w:hAnsi="Cambria Math"/>
                      <w:snapToGrid w:val="0"/>
                      <w:color w:val="0000CC"/>
                    </w:rPr>
                  </m:ctrlPr>
                </m:sSubPr>
                <m:e>
                  <m:r>
                    <m:rPr>
                      <m:sty m:val="p"/>
                    </m:rPr>
                    <w:rPr>
                      <w:rFonts w:ascii="Cambria Math" w:hAnsi="Cambria Math"/>
                      <w:snapToGrid w:val="0"/>
                      <w:color w:val="0000CC"/>
                    </w:rPr>
                    <m:t>C</m:t>
                  </m:r>
                  <m:ctrlPr>
                    <w:rPr>
                      <w:rFonts w:ascii="Cambria Math" w:hAnsi="Cambria Math"/>
                      <w:snapToGrid w:val="0"/>
                      <w:color w:val="0000CC"/>
                    </w:rPr>
                  </m:ctrlPr>
                </m:e>
                <m:sub>
                  <m:r>
                    <m:rPr>
                      <m:sty m:val="p"/>
                    </m:rPr>
                    <w:rPr>
                      <w:rFonts w:ascii="Cambria Math" w:hAnsi="Cambria Math"/>
                      <w:snapToGrid w:val="0"/>
                      <w:color w:val="0000CC"/>
                    </w:rPr>
                    <m:t>0i</m:t>
                  </m:r>
                  <m:ctrlPr>
                    <w:rPr>
                      <w:rFonts w:ascii="Cambria Math" w:hAnsi="Cambria Math"/>
                      <w:snapToGrid w:val="0"/>
                      <w:color w:val="0000CC"/>
                    </w:rPr>
                  </m:ctrlPr>
                </m:sub>
              </m:sSub>
            </m:oMath>
            <w:r>
              <w:rPr>
                <w:rFonts w:ascii="Calibri" w:hAnsi="Calibri"/>
                <w:sz w:val="24"/>
                <w:szCs w:val="24"/>
              </w:rPr>
              <w:fldChar w:fldCharType="end"/>
            </w:r>
            <w:r>
              <w:rPr>
                <w:rFonts w:ascii="Calibri" w:hAnsi="Calibri"/>
                <w:sz w:val="24"/>
                <w:szCs w:val="24"/>
              </w:rPr>
              <w:t>——第i个污染物的环境空气质量浓度标准，μg/m</w:t>
            </w:r>
            <w:r>
              <w:rPr>
                <w:rFonts w:ascii="Calibri" w:hAnsi="Calibri"/>
                <w:sz w:val="24"/>
                <w:szCs w:val="24"/>
                <w:vertAlign w:val="superscript"/>
              </w:rPr>
              <w:t>3</w:t>
            </w:r>
            <w:r>
              <w:rPr>
                <w:rFonts w:ascii="Calibri" w:hAnsi="Calibri"/>
                <w:sz w:val="24"/>
                <w:szCs w:val="24"/>
              </w:rPr>
              <w:t>。</w:t>
            </w:r>
          </w:p>
          <w:p>
            <w:pPr>
              <w:spacing w:line="360" w:lineRule="auto"/>
              <w:ind w:firstLine="480" w:firstLineChars="200"/>
              <w:rPr>
                <w:rFonts w:ascii="Calibri" w:hAnsi="Calibri"/>
                <w:sz w:val="24"/>
                <w:szCs w:val="24"/>
              </w:rPr>
            </w:pPr>
            <w:r>
              <w:rPr>
                <w:rFonts w:ascii="Calibri" w:hAnsi="Calibri"/>
                <w:sz w:val="24"/>
                <w:szCs w:val="24"/>
              </w:rPr>
              <w:t>根据《环境影响评价技术导则  大气环境》（HJ2.2-2018），大气环境评价等级判别见下表。</w:t>
            </w:r>
          </w:p>
          <w:p>
            <w:pPr>
              <w:spacing w:line="360" w:lineRule="auto"/>
              <w:jc w:val="center"/>
              <w:rPr>
                <w:rFonts w:ascii="Calibri" w:hAnsi="Calibri"/>
                <w:b/>
                <w:sz w:val="24"/>
                <w:szCs w:val="24"/>
              </w:rPr>
            </w:pPr>
            <w:r>
              <w:rPr>
                <w:rFonts w:hint="eastAsia" w:ascii="Calibri" w:hAnsi="Calibri"/>
                <w:b/>
                <w:sz w:val="24"/>
                <w:szCs w:val="24"/>
              </w:rPr>
              <w:t>表</w:t>
            </w:r>
            <w:r>
              <w:rPr>
                <w:rFonts w:ascii="Calibri" w:hAnsi="Calibri"/>
                <w:b/>
                <w:sz w:val="24"/>
                <w:szCs w:val="24"/>
              </w:rPr>
              <w:t xml:space="preserve">7-2  </w:t>
            </w:r>
            <w:r>
              <w:rPr>
                <w:rFonts w:hint="eastAsia" w:ascii="Calibri" w:hAnsi="Calibri"/>
                <w:b/>
                <w:sz w:val="24"/>
                <w:szCs w:val="24"/>
              </w:rPr>
              <w:t>大气环评评价等级判别表</w:t>
            </w:r>
          </w:p>
          <w:tbl>
            <w:tblPr>
              <w:tblStyle w:val="24"/>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39"/>
              <w:gridCol w:w="41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9" w:type="dxa"/>
                  <w:vAlign w:val="center"/>
                </w:tcPr>
                <w:p>
                  <w:pPr>
                    <w:adjustRightInd w:val="0"/>
                    <w:snapToGrid w:val="0"/>
                    <w:spacing w:line="240" w:lineRule="exact"/>
                    <w:jc w:val="center"/>
                  </w:pPr>
                  <w:r>
                    <w:t>评价工作等级</w:t>
                  </w:r>
                </w:p>
              </w:tc>
              <w:tc>
                <w:tcPr>
                  <w:tcW w:w="4167" w:type="dxa"/>
                  <w:vAlign w:val="center"/>
                </w:tcPr>
                <w:p>
                  <w:pPr>
                    <w:adjustRightInd w:val="0"/>
                    <w:snapToGrid w:val="0"/>
                    <w:spacing w:line="240" w:lineRule="exact"/>
                    <w:jc w:val="center"/>
                  </w:pPr>
                  <w: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9" w:type="dxa"/>
                  <w:vAlign w:val="center"/>
                </w:tcPr>
                <w:p>
                  <w:pPr>
                    <w:adjustRightInd w:val="0"/>
                    <w:snapToGrid w:val="0"/>
                    <w:spacing w:line="240" w:lineRule="exact"/>
                    <w:jc w:val="center"/>
                  </w:pPr>
                  <w:r>
                    <w:t>一级评价</w:t>
                  </w:r>
                </w:p>
              </w:tc>
              <w:tc>
                <w:tcPr>
                  <w:tcW w:w="4167" w:type="dxa"/>
                  <w:vAlign w:val="center"/>
                </w:tcPr>
                <w:p>
                  <w:pPr>
                    <w:adjustRightInd w:val="0"/>
                    <w:snapToGrid w:val="0"/>
                    <w:spacing w:line="240" w:lineRule="exact"/>
                    <w:jc w:val="center"/>
                  </w:pPr>
                  <w:r>
                    <w:t>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9" w:type="dxa"/>
                  <w:vAlign w:val="center"/>
                </w:tcPr>
                <w:p>
                  <w:pPr>
                    <w:adjustRightInd w:val="0"/>
                    <w:snapToGrid w:val="0"/>
                    <w:spacing w:line="240" w:lineRule="exact"/>
                    <w:jc w:val="center"/>
                  </w:pPr>
                  <w:r>
                    <w:t>二级评价</w:t>
                  </w:r>
                </w:p>
              </w:tc>
              <w:tc>
                <w:tcPr>
                  <w:tcW w:w="4167" w:type="dxa"/>
                  <w:vAlign w:val="center"/>
                </w:tcPr>
                <w:p>
                  <w:pPr>
                    <w:adjustRightInd w:val="0"/>
                    <w:snapToGrid w:val="0"/>
                    <w:spacing w:line="240" w:lineRule="exact"/>
                    <w:jc w:val="center"/>
                  </w:pPr>
                  <w:r>
                    <w:t>1%≤Pmax＜10%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39" w:type="dxa"/>
                  <w:vAlign w:val="center"/>
                </w:tcPr>
                <w:p>
                  <w:pPr>
                    <w:adjustRightInd w:val="0"/>
                    <w:snapToGrid w:val="0"/>
                    <w:spacing w:line="240" w:lineRule="exact"/>
                    <w:jc w:val="center"/>
                  </w:pPr>
                  <w:r>
                    <w:t>三级评价</w:t>
                  </w:r>
                </w:p>
              </w:tc>
              <w:tc>
                <w:tcPr>
                  <w:tcW w:w="4167" w:type="dxa"/>
                  <w:vAlign w:val="center"/>
                </w:tcPr>
                <w:p>
                  <w:pPr>
                    <w:adjustRightInd w:val="0"/>
                    <w:snapToGrid w:val="0"/>
                    <w:spacing w:line="240" w:lineRule="exact"/>
                    <w:jc w:val="center"/>
                  </w:pPr>
                  <w:r>
                    <w:t>Pmax＜1%</w:t>
                  </w:r>
                </w:p>
              </w:tc>
            </w:tr>
          </w:tbl>
          <w:p>
            <w:pPr>
              <w:spacing w:line="360" w:lineRule="auto"/>
              <w:ind w:firstLine="480" w:firstLineChars="200"/>
              <w:rPr>
                <w:rFonts w:ascii="Calibri" w:hAnsi="Calibri"/>
                <w:snapToGrid w:val="0"/>
                <w:sz w:val="24"/>
                <w:szCs w:val="24"/>
              </w:rPr>
            </w:pPr>
            <w:r>
              <w:rPr>
                <w:rFonts w:hint="eastAsia" w:ascii="Calibri" w:hAnsi="Calibri"/>
                <w:snapToGrid w:val="0"/>
                <w:sz w:val="24"/>
                <w:szCs w:val="24"/>
              </w:rPr>
              <w:t>①无组织</w:t>
            </w:r>
            <w:r>
              <w:rPr>
                <w:rFonts w:ascii="Calibri" w:hAnsi="Calibri"/>
                <w:snapToGrid w:val="0"/>
                <w:sz w:val="24"/>
                <w:szCs w:val="24"/>
              </w:rPr>
              <w:t>预测</w:t>
            </w:r>
          </w:p>
          <w:p>
            <w:pPr>
              <w:spacing w:line="360" w:lineRule="auto"/>
              <w:ind w:firstLine="480" w:firstLineChars="200"/>
              <w:rPr>
                <w:rFonts w:ascii="Calibri" w:hAnsi="Calibri"/>
                <w:snapToGrid w:val="0"/>
                <w:sz w:val="24"/>
                <w:szCs w:val="24"/>
              </w:rPr>
            </w:pPr>
            <w:r>
              <w:rPr>
                <w:rFonts w:ascii="Calibri" w:hAnsi="Calibri"/>
                <w:snapToGrid w:val="0"/>
                <w:sz w:val="24"/>
                <w:szCs w:val="24"/>
              </w:rPr>
              <w:t>本项目排放的主要废气污染物为</w:t>
            </w:r>
            <w:r>
              <w:rPr>
                <w:rFonts w:ascii="Calibri" w:hAnsi="Calibri"/>
                <w:sz w:val="24"/>
                <w:szCs w:val="24"/>
              </w:rPr>
              <w:t>粉尘</w:t>
            </w:r>
            <w:r>
              <w:rPr>
                <w:rFonts w:ascii="Calibri" w:hAnsi="Calibri"/>
                <w:bCs/>
                <w:sz w:val="24"/>
                <w:szCs w:val="24"/>
              </w:rPr>
              <w:t>。</w:t>
            </w:r>
            <w:r>
              <w:rPr>
                <w:rFonts w:ascii="Calibri" w:hAnsi="Calibri"/>
                <w:snapToGrid w:val="0"/>
                <w:sz w:val="24"/>
                <w:szCs w:val="24"/>
              </w:rPr>
              <w:t>采用附录A推荐模型中的AERSCREEN模式计算时所采用的污染物评价标准见表7-3，相关参数见下表：</w:t>
            </w:r>
          </w:p>
          <w:p>
            <w:pPr>
              <w:spacing w:line="360" w:lineRule="auto"/>
              <w:jc w:val="center"/>
              <w:rPr>
                <w:rFonts w:ascii="Calibri" w:hAnsi="Calibri"/>
                <w:b/>
                <w:sz w:val="24"/>
                <w:szCs w:val="24"/>
              </w:rPr>
            </w:pPr>
            <w:r>
              <w:rPr>
                <w:rFonts w:hint="eastAsia" w:ascii="Calibri" w:hAnsi="Calibri"/>
                <w:b/>
                <w:sz w:val="24"/>
                <w:szCs w:val="24"/>
              </w:rPr>
              <w:t>表7-</w:t>
            </w:r>
            <w:r>
              <w:rPr>
                <w:rFonts w:ascii="Calibri" w:hAnsi="Calibri"/>
                <w:b/>
                <w:sz w:val="24"/>
                <w:szCs w:val="24"/>
              </w:rPr>
              <w:t>3</w:t>
            </w:r>
            <w:r>
              <w:rPr>
                <w:rFonts w:hint="eastAsia" w:ascii="Calibri" w:hAnsi="Calibri"/>
                <w:b/>
                <w:sz w:val="24"/>
                <w:szCs w:val="24"/>
              </w:rPr>
              <w:t xml:space="preserve"> </w:t>
            </w:r>
            <w:r>
              <w:rPr>
                <w:rFonts w:ascii="Calibri" w:hAnsi="Calibri"/>
                <w:b/>
                <w:sz w:val="24"/>
                <w:szCs w:val="24"/>
              </w:rPr>
              <w:t>估算模型参数表</w:t>
            </w:r>
          </w:p>
          <w:tbl>
            <w:tblPr>
              <w:tblStyle w:val="24"/>
              <w:tblW w:w="830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757"/>
              <w:gridCol w:w="2779"/>
              <w:gridCol w:w="277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21" w:hRule="exact"/>
                <w:jc w:val="center"/>
              </w:trPr>
              <w:tc>
                <w:tcPr>
                  <w:tcW w:w="5536" w:type="dxa"/>
                  <w:gridSpan w:val="2"/>
                  <w:vAlign w:val="center"/>
                </w:tcPr>
                <w:p>
                  <w:pPr>
                    <w:adjustRightInd w:val="0"/>
                    <w:snapToGrid w:val="0"/>
                    <w:spacing w:line="240" w:lineRule="exact"/>
                    <w:jc w:val="center"/>
                    <w:rPr>
                      <w:b/>
                    </w:rPr>
                  </w:pPr>
                  <w:r>
                    <w:rPr>
                      <w:b/>
                    </w:rPr>
                    <w:t>参数</w:t>
                  </w:r>
                </w:p>
              </w:tc>
              <w:tc>
                <w:tcPr>
                  <w:tcW w:w="2770" w:type="dxa"/>
                  <w:vAlign w:val="center"/>
                </w:tcPr>
                <w:p>
                  <w:pPr>
                    <w:adjustRightInd w:val="0"/>
                    <w:snapToGrid w:val="0"/>
                    <w:spacing w:line="240" w:lineRule="exact"/>
                    <w:jc w:val="center"/>
                    <w:rPr>
                      <w:b/>
                    </w:rPr>
                  </w:pPr>
                  <w:r>
                    <w:rPr>
                      <w:b/>
                    </w:rPr>
                    <w:t>取值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57" w:type="dxa"/>
                  <w:vMerge w:val="restart"/>
                  <w:vAlign w:val="center"/>
                </w:tcPr>
                <w:p>
                  <w:pPr>
                    <w:adjustRightInd w:val="0"/>
                    <w:snapToGrid w:val="0"/>
                    <w:spacing w:line="240" w:lineRule="exact"/>
                    <w:jc w:val="center"/>
                  </w:pPr>
                  <w:r>
                    <w:t>城市/农村选项</w:t>
                  </w:r>
                </w:p>
              </w:tc>
              <w:tc>
                <w:tcPr>
                  <w:tcW w:w="2779" w:type="dxa"/>
                  <w:vAlign w:val="center"/>
                </w:tcPr>
                <w:p>
                  <w:pPr>
                    <w:adjustRightInd w:val="0"/>
                    <w:snapToGrid w:val="0"/>
                    <w:spacing w:line="240" w:lineRule="exact"/>
                    <w:jc w:val="center"/>
                  </w:pPr>
                  <w:r>
                    <w:t>城市/农村</w:t>
                  </w:r>
                </w:p>
              </w:tc>
              <w:tc>
                <w:tcPr>
                  <w:tcW w:w="2770" w:type="dxa"/>
                  <w:vAlign w:val="center"/>
                </w:tcPr>
                <w:p>
                  <w:pPr>
                    <w:adjustRightInd w:val="0"/>
                    <w:snapToGrid w:val="0"/>
                    <w:spacing w:line="240" w:lineRule="exact"/>
                    <w:jc w:val="center"/>
                  </w:pPr>
                  <w:r>
                    <w:t>农村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8" w:hRule="exact"/>
                <w:jc w:val="center"/>
              </w:trPr>
              <w:tc>
                <w:tcPr>
                  <w:tcW w:w="2757" w:type="dxa"/>
                  <w:vMerge w:val="continue"/>
                  <w:vAlign w:val="center"/>
                </w:tcPr>
                <w:p>
                  <w:pPr>
                    <w:adjustRightInd w:val="0"/>
                    <w:snapToGrid w:val="0"/>
                    <w:spacing w:line="240" w:lineRule="exact"/>
                    <w:jc w:val="center"/>
                  </w:pPr>
                </w:p>
              </w:tc>
              <w:tc>
                <w:tcPr>
                  <w:tcW w:w="2779" w:type="dxa"/>
                  <w:vAlign w:val="center"/>
                </w:tcPr>
                <w:p>
                  <w:pPr>
                    <w:adjustRightInd w:val="0"/>
                    <w:snapToGrid w:val="0"/>
                    <w:spacing w:line="240" w:lineRule="exact"/>
                    <w:jc w:val="center"/>
                  </w:pPr>
                  <w:r>
                    <w:t>人口数（城市选项时）</w:t>
                  </w:r>
                </w:p>
              </w:tc>
              <w:tc>
                <w:tcPr>
                  <w:tcW w:w="2770" w:type="dxa"/>
                  <w:vAlign w:val="center"/>
                </w:tcPr>
                <w:p>
                  <w:pPr>
                    <w:adjustRightInd w:val="0"/>
                    <w:snapToGrid w:val="0"/>
                    <w:spacing w:line="240" w:lineRule="exact"/>
                    <w:jc w:val="center"/>
                  </w:pPr>
                  <w: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536" w:type="dxa"/>
                  <w:gridSpan w:val="2"/>
                  <w:vAlign w:val="center"/>
                </w:tcPr>
                <w:p>
                  <w:pPr>
                    <w:adjustRightInd w:val="0"/>
                    <w:snapToGrid w:val="0"/>
                    <w:spacing w:line="240" w:lineRule="exact"/>
                    <w:jc w:val="center"/>
                  </w:pPr>
                  <w:r>
                    <w:t>最高环境温度</w:t>
                  </w:r>
                  <w:r>
                    <w:rPr>
                      <w:rFonts w:hint="eastAsia"/>
                    </w:rPr>
                    <w:t>℃</w:t>
                  </w:r>
                </w:p>
                <w:p>
                  <w:pPr>
                    <w:adjustRightInd w:val="0"/>
                    <w:snapToGrid w:val="0"/>
                    <w:spacing w:line="240" w:lineRule="exact"/>
                    <w:jc w:val="center"/>
                  </w:pPr>
                </w:p>
              </w:tc>
              <w:tc>
                <w:tcPr>
                  <w:tcW w:w="2770" w:type="dxa"/>
                  <w:vAlign w:val="center"/>
                </w:tcPr>
                <w:p>
                  <w:pPr>
                    <w:adjustRightInd w:val="0"/>
                    <w:snapToGrid w:val="0"/>
                    <w:spacing w:line="240" w:lineRule="exact"/>
                    <w:jc w:val="center"/>
                  </w:pPr>
                  <w:r>
                    <w:t>38.5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536" w:type="dxa"/>
                  <w:gridSpan w:val="2"/>
                  <w:vAlign w:val="center"/>
                </w:tcPr>
                <w:p>
                  <w:pPr>
                    <w:adjustRightInd w:val="0"/>
                    <w:snapToGrid w:val="0"/>
                    <w:spacing w:line="240" w:lineRule="exact"/>
                    <w:jc w:val="center"/>
                  </w:pPr>
                  <w:r>
                    <w:t>最低环境温度</w:t>
                  </w:r>
                  <w:r>
                    <w:rPr>
                      <w:rFonts w:hint="eastAsia"/>
                    </w:rPr>
                    <w:t>℃</w:t>
                  </w:r>
                </w:p>
                <w:p>
                  <w:pPr>
                    <w:adjustRightInd w:val="0"/>
                    <w:snapToGrid w:val="0"/>
                    <w:spacing w:line="240" w:lineRule="exact"/>
                    <w:jc w:val="center"/>
                  </w:pPr>
                </w:p>
              </w:tc>
              <w:tc>
                <w:tcPr>
                  <w:tcW w:w="2770" w:type="dxa"/>
                  <w:vAlign w:val="center"/>
                </w:tcPr>
                <w:p>
                  <w:pPr>
                    <w:adjustRightInd w:val="0"/>
                    <w:snapToGrid w:val="0"/>
                    <w:spacing w:line="240" w:lineRule="exact"/>
                    <w:jc w:val="center"/>
                  </w:pPr>
                  <w:r>
                    <w:rPr>
                      <w:rFonts w:hint="eastAsia"/>
                    </w:rPr>
                    <w:t>-</w:t>
                  </w:r>
                  <w:r>
                    <w:t>8.1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536" w:type="dxa"/>
                  <w:gridSpan w:val="2"/>
                  <w:vAlign w:val="center"/>
                </w:tcPr>
                <w:p>
                  <w:pPr>
                    <w:adjustRightInd w:val="0"/>
                    <w:snapToGrid w:val="0"/>
                    <w:spacing w:line="240" w:lineRule="exact"/>
                    <w:jc w:val="center"/>
                  </w:pPr>
                  <w:r>
                    <w:t>土地利用类型</w:t>
                  </w:r>
                </w:p>
              </w:tc>
              <w:tc>
                <w:tcPr>
                  <w:tcW w:w="2770" w:type="dxa"/>
                  <w:vAlign w:val="center"/>
                </w:tcPr>
                <w:p>
                  <w:pPr>
                    <w:adjustRightInd w:val="0"/>
                    <w:snapToGrid w:val="0"/>
                    <w:spacing w:line="240" w:lineRule="exact"/>
                    <w:jc w:val="center"/>
                  </w:pPr>
                  <w:r>
                    <w:rPr>
                      <w:rFonts w:hint="eastAsia"/>
                    </w:rPr>
                    <w:t>农作地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536" w:type="dxa"/>
                  <w:gridSpan w:val="2"/>
                  <w:vAlign w:val="center"/>
                </w:tcPr>
                <w:p>
                  <w:pPr>
                    <w:adjustRightInd w:val="0"/>
                    <w:snapToGrid w:val="0"/>
                    <w:spacing w:line="240" w:lineRule="exact"/>
                    <w:jc w:val="center"/>
                  </w:pPr>
                  <w:r>
                    <w:t>区域湿度条件</w:t>
                  </w:r>
                </w:p>
              </w:tc>
              <w:tc>
                <w:tcPr>
                  <w:tcW w:w="2770" w:type="dxa"/>
                  <w:vAlign w:val="center"/>
                </w:tcPr>
                <w:p>
                  <w:pPr>
                    <w:adjustRightInd w:val="0"/>
                    <w:snapToGrid w:val="0"/>
                    <w:spacing w:line="240" w:lineRule="exact"/>
                    <w:jc w:val="center"/>
                  </w:pPr>
                  <w:r>
                    <w:rPr>
                      <w:rFonts w:hint="eastAsia"/>
                    </w:rPr>
                    <w:t>潮湿气候</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57" w:type="dxa"/>
                  <w:vMerge w:val="restart"/>
                  <w:vAlign w:val="center"/>
                </w:tcPr>
                <w:p>
                  <w:pPr>
                    <w:adjustRightInd w:val="0"/>
                    <w:snapToGrid w:val="0"/>
                    <w:spacing w:line="240" w:lineRule="exact"/>
                    <w:jc w:val="center"/>
                  </w:pPr>
                  <w:r>
                    <w:t>是否考虑地形</w:t>
                  </w:r>
                </w:p>
              </w:tc>
              <w:tc>
                <w:tcPr>
                  <w:tcW w:w="2779" w:type="dxa"/>
                  <w:vAlign w:val="center"/>
                </w:tcPr>
                <w:p>
                  <w:pPr>
                    <w:adjustRightInd w:val="0"/>
                    <w:snapToGrid w:val="0"/>
                    <w:spacing w:line="240" w:lineRule="exact"/>
                    <w:jc w:val="center"/>
                  </w:pPr>
                  <w:r>
                    <w:t>考虑地形</w:t>
                  </w:r>
                </w:p>
              </w:tc>
              <w:tc>
                <w:tcPr>
                  <w:tcW w:w="2770" w:type="dxa"/>
                  <w:vAlign w:val="center"/>
                </w:tcPr>
                <w:p>
                  <w:pPr>
                    <w:adjustRightInd w:val="0"/>
                    <w:snapToGrid w:val="0"/>
                    <w:spacing w:line="240" w:lineRule="exact"/>
                    <w:jc w:val="center"/>
                  </w:pPr>
                  <w:r>
                    <w:t>不考虑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57" w:type="dxa"/>
                  <w:vMerge w:val="continue"/>
                  <w:vAlign w:val="center"/>
                </w:tcPr>
                <w:p>
                  <w:pPr>
                    <w:adjustRightInd w:val="0"/>
                    <w:snapToGrid w:val="0"/>
                    <w:spacing w:line="240" w:lineRule="exact"/>
                    <w:jc w:val="center"/>
                  </w:pPr>
                </w:p>
              </w:tc>
              <w:tc>
                <w:tcPr>
                  <w:tcW w:w="2779" w:type="dxa"/>
                  <w:vAlign w:val="center"/>
                </w:tcPr>
                <w:p>
                  <w:pPr>
                    <w:adjustRightInd w:val="0"/>
                    <w:snapToGrid w:val="0"/>
                    <w:spacing w:line="240" w:lineRule="exact"/>
                    <w:jc w:val="center"/>
                  </w:pPr>
                  <w:r>
                    <w:t>地形数据分辨率</w:t>
                  </w:r>
                </w:p>
              </w:tc>
              <w:tc>
                <w:tcPr>
                  <w:tcW w:w="2770" w:type="dxa"/>
                  <w:vAlign w:val="center"/>
                </w:tcPr>
                <w:p>
                  <w:pPr>
                    <w:adjustRightInd w:val="0"/>
                    <w:snapToGrid w:val="0"/>
                    <w:spacing w:line="240" w:lineRule="exact"/>
                    <w:jc w:val="center"/>
                  </w:pPr>
                  <w: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57" w:type="dxa"/>
                  <w:vMerge w:val="restart"/>
                  <w:vAlign w:val="center"/>
                </w:tcPr>
                <w:p>
                  <w:pPr>
                    <w:adjustRightInd w:val="0"/>
                    <w:snapToGrid w:val="0"/>
                    <w:spacing w:line="240" w:lineRule="exact"/>
                    <w:jc w:val="center"/>
                  </w:pPr>
                  <w:r>
                    <w:t>是否考虑岸线熏烟</w:t>
                  </w:r>
                </w:p>
              </w:tc>
              <w:tc>
                <w:tcPr>
                  <w:tcW w:w="2779" w:type="dxa"/>
                  <w:vAlign w:val="center"/>
                </w:tcPr>
                <w:p>
                  <w:pPr>
                    <w:adjustRightInd w:val="0"/>
                    <w:snapToGrid w:val="0"/>
                    <w:spacing w:line="240" w:lineRule="exact"/>
                    <w:jc w:val="center"/>
                  </w:pPr>
                  <w:r>
                    <w:t>考虑岸线熏烟</w:t>
                  </w:r>
                </w:p>
              </w:tc>
              <w:tc>
                <w:tcPr>
                  <w:tcW w:w="2770" w:type="dxa"/>
                  <w:vAlign w:val="center"/>
                </w:tcPr>
                <w:p>
                  <w:pPr>
                    <w:adjustRightInd w:val="0"/>
                    <w:snapToGrid w:val="0"/>
                    <w:spacing w:line="240" w:lineRule="exact"/>
                    <w:jc w:val="center"/>
                  </w:pPr>
                  <w:r>
                    <w:t>不考虑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57" w:type="dxa"/>
                  <w:vMerge w:val="continue"/>
                  <w:vAlign w:val="center"/>
                </w:tcPr>
                <w:p>
                  <w:pPr>
                    <w:adjustRightInd w:val="0"/>
                    <w:snapToGrid w:val="0"/>
                    <w:spacing w:line="240" w:lineRule="exact"/>
                    <w:jc w:val="center"/>
                  </w:pPr>
                </w:p>
              </w:tc>
              <w:tc>
                <w:tcPr>
                  <w:tcW w:w="2779" w:type="dxa"/>
                  <w:vAlign w:val="center"/>
                </w:tcPr>
                <w:p>
                  <w:pPr>
                    <w:adjustRightInd w:val="0"/>
                    <w:snapToGrid w:val="0"/>
                    <w:spacing w:line="240" w:lineRule="exact"/>
                    <w:jc w:val="center"/>
                  </w:pPr>
                  <w:r>
                    <w:t>岸线距离</w:t>
                  </w:r>
                </w:p>
              </w:tc>
              <w:tc>
                <w:tcPr>
                  <w:tcW w:w="2770" w:type="dxa"/>
                  <w:vAlign w:val="center"/>
                </w:tcPr>
                <w:p>
                  <w:pPr>
                    <w:adjustRightInd w:val="0"/>
                    <w:snapToGrid w:val="0"/>
                    <w:spacing w:line="240" w:lineRule="exact"/>
                    <w:jc w:val="center"/>
                  </w:pPr>
                  <w: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2757" w:type="dxa"/>
                  <w:vMerge w:val="continue"/>
                  <w:vAlign w:val="center"/>
                </w:tcPr>
                <w:p>
                  <w:pPr>
                    <w:adjustRightInd w:val="0"/>
                    <w:snapToGrid w:val="0"/>
                    <w:spacing w:line="240" w:lineRule="exact"/>
                    <w:jc w:val="center"/>
                  </w:pPr>
                </w:p>
              </w:tc>
              <w:tc>
                <w:tcPr>
                  <w:tcW w:w="2779" w:type="dxa"/>
                  <w:vAlign w:val="center"/>
                </w:tcPr>
                <w:p>
                  <w:pPr>
                    <w:adjustRightInd w:val="0"/>
                    <w:snapToGrid w:val="0"/>
                    <w:spacing w:line="240" w:lineRule="exact"/>
                    <w:jc w:val="center"/>
                  </w:pPr>
                  <w:r>
                    <w:t>岸线方向</w:t>
                  </w:r>
                </w:p>
              </w:tc>
              <w:tc>
                <w:tcPr>
                  <w:tcW w:w="2770" w:type="dxa"/>
                  <w:vAlign w:val="center"/>
                </w:tcPr>
                <w:p>
                  <w:pPr>
                    <w:adjustRightInd w:val="0"/>
                    <w:snapToGrid w:val="0"/>
                    <w:spacing w:line="240" w:lineRule="exact"/>
                    <w:jc w:val="center"/>
                  </w:pPr>
                  <w:r>
                    <w:t>/</w:t>
                  </w:r>
                </w:p>
              </w:tc>
            </w:tr>
          </w:tbl>
          <w:p>
            <w:pPr>
              <w:spacing w:line="360" w:lineRule="auto"/>
              <w:jc w:val="center"/>
              <w:rPr>
                <w:rFonts w:ascii="Calibri" w:hAnsi="Calibri"/>
                <w:b/>
              </w:rPr>
            </w:pPr>
            <w:r>
              <w:rPr>
                <w:rFonts w:ascii="Calibri" w:hAnsi="Calibri"/>
                <w:b/>
              </w:rPr>
              <w:t>表7-4  项目</w:t>
            </w:r>
            <w:r>
              <w:rPr>
                <w:rFonts w:hint="eastAsia" w:ascii="Calibri" w:hAnsi="Calibri"/>
                <w:b/>
              </w:rPr>
              <w:t>面源参数表</w:t>
            </w:r>
          </w:p>
          <w:tbl>
            <w:tblPr>
              <w:tblStyle w:val="24"/>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1173"/>
              <w:gridCol w:w="1223"/>
              <w:gridCol w:w="1196"/>
              <w:gridCol w:w="1200"/>
              <w:gridCol w:w="1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7" w:type="dxa"/>
                  <w:vAlign w:val="center"/>
                </w:tcPr>
                <w:p>
                  <w:pPr>
                    <w:adjustRightInd w:val="0"/>
                    <w:snapToGrid w:val="0"/>
                    <w:spacing w:line="240" w:lineRule="exact"/>
                    <w:jc w:val="center"/>
                    <w:rPr>
                      <w:b/>
                    </w:rPr>
                  </w:pPr>
                  <w:r>
                    <w:rPr>
                      <w:b/>
                    </w:rPr>
                    <w:t>污染源</w:t>
                  </w:r>
                </w:p>
              </w:tc>
              <w:tc>
                <w:tcPr>
                  <w:tcW w:w="1173" w:type="dxa"/>
                  <w:vAlign w:val="center"/>
                </w:tcPr>
                <w:p>
                  <w:pPr>
                    <w:adjustRightInd w:val="0"/>
                    <w:snapToGrid w:val="0"/>
                    <w:spacing w:line="240" w:lineRule="exact"/>
                    <w:jc w:val="center"/>
                    <w:rPr>
                      <w:b/>
                    </w:rPr>
                  </w:pPr>
                  <w:r>
                    <w:rPr>
                      <w:b/>
                    </w:rPr>
                    <w:t>污染物</w:t>
                  </w:r>
                </w:p>
              </w:tc>
              <w:tc>
                <w:tcPr>
                  <w:tcW w:w="1223" w:type="dxa"/>
                  <w:vAlign w:val="center"/>
                </w:tcPr>
                <w:p>
                  <w:pPr>
                    <w:adjustRightInd w:val="0"/>
                    <w:snapToGrid w:val="0"/>
                    <w:spacing w:line="240" w:lineRule="exact"/>
                    <w:jc w:val="center"/>
                    <w:rPr>
                      <w:b/>
                    </w:rPr>
                  </w:pPr>
                  <w:r>
                    <w:rPr>
                      <w:b/>
                    </w:rPr>
                    <w:t>排放速率（kg/h）</w:t>
                  </w:r>
                </w:p>
              </w:tc>
              <w:tc>
                <w:tcPr>
                  <w:tcW w:w="1196" w:type="dxa"/>
                  <w:vAlign w:val="center"/>
                </w:tcPr>
                <w:p>
                  <w:pPr>
                    <w:adjustRightInd w:val="0"/>
                    <w:snapToGrid w:val="0"/>
                    <w:spacing w:line="240" w:lineRule="exact"/>
                    <w:jc w:val="center"/>
                    <w:rPr>
                      <w:b/>
                    </w:rPr>
                  </w:pPr>
                  <w:r>
                    <w:rPr>
                      <w:b/>
                    </w:rPr>
                    <w:t>源高（m）</w:t>
                  </w:r>
                </w:p>
              </w:tc>
              <w:tc>
                <w:tcPr>
                  <w:tcW w:w="1200" w:type="dxa"/>
                  <w:vAlign w:val="center"/>
                </w:tcPr>
                <w:p>
                  <w:pPr>
                    <w:adjustRightInd w:val="0"/>
                    <w:snapToGrid w:val="0"/>
                    <w:spacing w:line="240" w:lineRule="exact"/>
                    <w:jc w:val="center"/>
                    <w:rPr>
                      <w:b/>
                    </w:rPr>
                  </w:pPr>
                  <w:r>
                    <w:rPr>
                      <w:b/>
                    </w:rPr>
                    <w:t>长度（m）</w:t>
                  </w:r>
                </w:p>
              </w:tc>
              <w:tc>
                <w:tcPr>
                  <w:tcW w:w="1197" w:type="dxa"/>
                  <w:vAlign w:val="center"/>
                </w:tcPr>
                <w:p>
                  <w:pPr>
                    <w:adjustRightInd w:val="0"/>
                    <w:snapToGrid w:val="0"/>
                    <w:spacing w:line="240" w:lineRule="exact"/>
                    <w:jc w:val="center"/>
                    <w:rPr>
                      <w:b/>
                    </w:rPr>
                  </w:pPr>
                  <w:r>
                    <w:rPr>
                      <w:b/>
                    </w:rPr>
                    <w:t>宽度（m/s）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7" w:type="dxa"/>
                  <w:vAlign w:val="center"/>
                </w:tcPr>
                <w:p>
                  <w:pPr>
                    <w:adjustRightInd w:val="0"/>
                    <w:snapToGrid w:val="0"/>
                    <w:spacing w:line="240" w:lineRule="exact"/>
                    <w:jc w:val="center"/>
                  </w:pPr>
                  <w:r>
                    <w:rPr>
                      <w:rFonts w:hint="eastAsia"/>
                    </w:rPr>
                    <w:t>运输</w:t>
                  </w:r>
                </w:p>
              </w:tc>
              <w:tc>
                <w:tcPr>
                  <w:tcW w:w="1173" w:type="dxa"/>
                  <w:vAlign w:val="center"/>
                </w:tcPr>
                <w:p>
                  <w:pPr>
                    <w:adjustRightInd w:val="0"/>
                    <w:snapToGrid w:val="0"/>
                    <w:spacing w:line="240" w:lineRule="exact"/>
                    <w:jc w:val="center"/>
                  </w:pPr>
                  <w:r>
                    <w:rPr>
                      <w:rFonts w:hint="eastAsia"/>
                    </w:rPr>
                    <w:t>粉尘</w:t>
                  </w:r>
                </w:p>
              </w:tc>
              <w:tc>
                <w:tcPr>
                  <w:tcW w:w="1223" w:type="dxa"/>
                  <w:vAlign w:val="center"/>
                </w:tcPr>
                <w:p>
                  <w:pPr>
                    <w:adjustRightInd w:val="0"/>
                    <w:snapToGrid w:val="0"/>
                    <w:spacing w:line="240" w:lineRule="exact"/>
                    <w:jc w:val="center"/>
                  </w:pPr>
                  <w:r>
                    <w:rPr>
                      <w:rFonts w:hint="eastAsia"/>
                    </w:rPr>
                    <w:t>0.05804167</w:t>
                  </w:r>
                </w:p>
              </w:tc>
              <w:tc>
                <w:tcPr>
                  <w:tcW w:w="1196" w:type="dxa"/>
                  <w:vAlign w:val="center"/>
                </w:tcPr>
                <w:p>
                  <w:pPr>
                    <w:adjustRightInd w:val="0"/>
                    <w:snapToGrid w:val="0"/>
                    <w:spacing w:line="240" w:lineRule="exact"/>
                    <w:jc w:val="center"/>
                  </w:pPr>
                  <w:r>
                    <w:t>8</w:t>
                  </w:r>
                </w:p>
              </w:tc>
              <w:tc>
                <w:tcPr>
                  <w:tcW w:w="1200" w:type="dxa"/>
                  <w:vAlign w:val="center"/>
                </w:tcPr>
                <w:p>
                  <w:pPr>
                    <w:adjustRightInd w:val="0"/>
                    <w:snapToGrid w:val="0"/>
                    <w:spacing w:line="240" w:lineRule="exact"/>
                    <w:jc w:val="center"/>
                  </w:pPr>
                  <w:r>
                    <w:t>110</w:t>
                  </w:r>
                </w:p>
              </w:tc>
              <w:tc>
                <w:tcPr>
                  <w:tcW w:w="1197" w:type="dxa"/>
                  <w:vAlign w:val="center"/>
                </w:tcPr>
                <w:p>
                  <w:pPr>
                    <w:adjustRightInd w:val="0"/>
                    <w:snapToGrid w:val="0"/>
                    <w:spacing w:line="240" w:lineRule="exact"/>
                    <w:jc w:val="center"/>
                  </w:pPr>
                  <w:r>
                    <w:t>48</w:t>
                  </w:r>
                </w:p>
              </w:tc>
            </w:tr>
          </w:tbl>
          <w:p>
            <w:pPr>
              <w:spacing w:line="360" w:lineRule="auto"/>
              <w:ind w:firstLine="480" w:firstLineChars="200"/>
              <w:rPr>
                <w:rFonts w:ascii="Calibri" w:hAnsi="Calibri"/>
                <w:snapToGrid w:val="0"/>
                <w:sz w:val="24"/>
                <w:szCs w:val="24"/>
              </w:rPr>
            </w:pPr>
            <w:r>
              <w:rPr>
                <w:rFonts w:ascii="Calibri" w:hAnsi="Calibri"/>
                <w:snapToGrid w:val="0"/>
                <w:sz w:val="24"/>
                <w:szCs w:val="24"/>
              </w:rPr>
              <w:t>根据《环境影响评价技术导则  大气环境》（HJ2.2-2018）附录A推荐模型中的AERSCREEN计算结果详见下表。</w:t>
            </w:r>
          </w:p>
          <w:p>
            <w:pPr>
              <w:spacing w:line="360" w:lineRule="auto"/>
              <w:jc w:val="center"/>
              <w:rPr>
                <w:rFonts w:ascii="Calibri" w:hAnsi="Calibri"/>
                <w:b/>
                <w:sz w:val="24"/>
                <w:szCs w:val="24"/>
              </w:rPr>
            </w:pPr>
            <w:r>
              <w:rPr>
                <w:rFonts w:ascii="Calibri" w:hAnsi="Calibri"/>
                <w:b/>
                <w:sz w:val="24"/>
                <w:szCs w:val="24"/>
              </w:rPr>
              <w:t>表7-5  项目估算模式预测结果表</w:t>
            </w:r>
          </w:p>
          <w:tbl>
            <w:tblPr>
              <w:tblStyle w:val="24"/>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126"/>
              <w:gridCol w:w="1807"/>
              <w:gridCol w:w="1470"/>
              <w:gridCol w:w="18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034" w:type="dxa"/>
                  <w:vAlign w:val="center"/>
                </w:tcPr>
                <w:p>
                  <w:pPr>
                    <w:adjustRightInd w:val="0"/>
                    <w:snapToGrid w:val="0"/>
                    <w:spacing w:line="240" w:lineRule="exact"/>
                    <w:jc w:val="center"/>
                    <w:rPr>
                      <w:b/>
                    </w:rPr>
                  </w:pPr>
                  <w:r>
                    <w:rPr>
                      <w:b/>
                    </w:rPr>
                    <w:t>污染源</w:t>
                  </w:r>
                </w:p>
              </w:tc>
              <w:tc>
                <w:tcPr>
                  <w:tcW w:w="1126" w:type="dxa"/>
                  <w:vAlign w:val="center"/>
                </w:tcPr>
                <w:p>
                  <w:pPr>
                    <w:adjustRightInd w:val="0"/>
                    <w:snapToGrid w:val="0"/>
                    <w:spacing w:line="240" w:lineRule="exact"/>
                    <w:jc w:val="center"/>
                    <w:rPr>
                      <w:b/>
                    </w:rPr>
                  </w:pPr>
                  <w:r>
                    <w:rPr>
                      <w:b/>
                    </w:rPr>
                    <w:t>污染物</w:t>
                  </w:r>
                </w:p>
              </w:tc>
              <w:tc>
                <w:tcPr>
                  <w:tcW w:w="1807" w:type="dxa"/>
                  <w:vAlign w:val="center"/>
                </w:tcPr>
                <w:p>
                  <w:pPr>
                    <w:adjustRightInd w:val="0"/>
                    <w:snapToGrid w:val="0"/>
                    <w:spacing w:line="240" w:lineRule="exact"/>
                    <w:jc w:val="center"/>
                    <w:rPr>
                      <w:b/>
                    </w:rPr>
                  </w:pPr>
                  <w:r>
                    <w:rPr>
                      <w:b/>
                    </w:rPr>
                    <w:t>一小时Cmax（mg/m</w:t>
                  </w:r>
                  <w:r>
                    <w:rPr>
                      <w:b/>
                      <w:vertAlign w:val="superscript"/>
                    </w:rPr>
                    <w:t>3</w:t>
                  </w:r>
                  <w:r>
                    <w:rPr>
                      <w:b/>
                    </w:rPr>
                    <w:t>）</w:t>
                  </w:r>
                </w:p>
              </w:tc>
              <w:tc>
                <w:tcPr>
                  <w:tcW w:w="1470" w:type="dxa"/>
                  <w:vAlign w:val="center"/>
                </w:tcPr>
                <w:p>
                  <w:pPr>
                    <w:adjustRightInd w:val="0"/>
                    <w:snapToGrid w:val="0"/>
                    <w:spacing w:line="240" w:lineRule="exact"/>
                    <w:jc w:val="center"/>
                    <w:rPr>
                      <w:b/>
                    </w:rPr>
                  </w:pPr>
                  <w:r>
                    <w:rPr>
                      <w:b/>
                    </w:rPr>
                    <w:t>Pmax（%）</w:t>
                  </w:r>
                </w:p>
              </w:tc>
              <w:tc>
                <w:tcPr>
                  <w:tcW w:w="1869" w:type="dxa"/>
                  <w:vAlign w:val="center"/>
                </w:tcPr>
                <w:p>
                  <w:pPr>
                    <w:adjustRightInd w:val="0"/>
                    <w:snapToGrid w:val="0"/>
                    <w:spacing w:line="240" w:lineRule="exact"/>
                    <w:jc w:val="center"/>
                    <w:rPr>
                      <w:b/>
                    </w:rPr>
                  </w:pPr>
                  <w:r>
                    <w:rPr>
                      <w:b/>
                    </w:rPr>
                    <w:t>最大落地浓度距离（m）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034" w:type="dxa"/>
                  <w:vAlign w:val="center"/>
                </w:tcPr>
                <w:p>
                  <w:pPr>
                    <w:adjustRightInd w:val="0"/>
                    <w:snapToGrid w:val="0"/>
                    <w:spacing w:line="240" w:lineRule="exact"/>
                    <w:jc w:val="center"/>
                  </w:pPr>
                  <w:r>
                    <w:t>运输</w:t>
                  </w:r>
                </w:p>
              </w:tc>
              <w:tc>
                <w:tcPr>
                  <w:tcW w:w="1126" w:type="dxa"/>
                  <w:vAlign w:val="center"/>
                </w:tcPr>
                <w:p>
                  <w:pPr>
                    <w:adjustRightInd w:val="0"/>
                    <w:snapToGrid w:val="0"/>
                    <w:spacing w:line="240" w:lineRule="exact"/>
                    <w:jc w:val="center"/>
                  </w:pPr>
                  <w:r>
                    <w:t>粉尘</w:t>
                  </w:r>
                </w:p>
              </w:tc>
              <w:tc>
                <w:tcPr>
                  <w:tcW w:w="1807" w:type="dxa"/>
                  <w:vAlign w:val="center"/>
                </w:tcPr>
                <w:p>
                  <w:pPr>
                    <w:adjustRightInd w:val="0"/>
                    <w:snapToGrid w:val="0"/>
                    <w:spacing w:line="240" w:lineRule="exact"/>
                    <w:jc w:val="center"/>
                  </w:pPr>
                  <w:r>
                    <w:t>0.0334</w:t>
                  </w:r>
                </w:p>
              </w:tc>
              <w:tc>
                <w:tcPr>
                  <w:tcW w:w="1470" w:type="dxa"/>
                  <w:vAlign w:val="center"/>
                </w:tcPr>
                <w:p>
                  <w:pPr>
                    <w:adjustRightInd w:val="0"/>
                    <w:snapToGrid w:val="0"/>
                    <w:spacing w:line="240" w:lineRule="exact"/>
                    <w:jc w:val="center"/>
                  </w:pPr>
                  <w:r>
                    <w:t>3.71</w:t>
                  </w:r>
                </w:p>
              </w:tc>
              <w:tc>
                <w:tcPr>
                  <w:tcW w:w="1869" w:type="dxa"/>
                  <w:vAlign w:val="center"/>
                </w:tcPr>
                <w:p>
                  <w:pPr>
                    <w:adjustRightInd w:val="0"/>
                    <w:snapToGrid w:val="0"/>
                    <w:spacing w:line="240" w:lineRule="exact"/>
                    <w:jc w:val="center"/>
                  </w:pPr>
                  <w:r>
                    <w:t>60</w:t>
                  </w:r>
                </w:p>
              </w:tc>
            </w:tr>
          </w:tbl>
          <w:p>
            <w:pPr>
              <w:spacing w:line="360" w:lineRule="auto"/>
              <w:ind w:firstLine="525" w:firstLineChars="250"/>
              <w:rPr>
                <w:rFonts w:ascii="Calibri" w:hAnsi="Calibri"/>
                <w:snapToGrid w:val="0"/>
                <w:sz w:val="24"/>
                <w:szCs w:val="24"/>
              </w:rPr>
            </w:pPr>
            <w:r>
              <w:rPr>
                <w:rFonts w:ascii="Calibri" w:hAnsi="Calibri"/>
              </w:rPr>
              <w:drawing>
                <wp:anchor distT="0" distB="0" distL="114300" distR="114300" simplePos="0" relativeHeight="251659264" behindDoc="0" locked="0" layoutInCell="1" allowOverlap="1">
                  <wp:simplePos x="0" y="0"/>
                  <wp:positionH relativeFrom="column">
                    <wp:posOffset>-31115</wp:posOffset>
                  </wp:positionH>
                  <wp:positionV relativeFrom="paragraph">
                    <wp:posOffset>37465</wp:posOffset>
                  </wp:positionV>
                  <wp:extent cx="5274310" cy="1887220"/>
                  <wp:effectExtent l="19050" t="19050" r="254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1887220"/>
                          </a:xfrm>
                          <a:prstGeom prst="rect">
                            <a:avLst/>
                          </a:prstGeom>
                          <a:ln>
                            <a:solidFill>
                              <a:schemeClr val="tx1"/>
                            </a:solidFill>
                          </a:ln>
                        </pic:spPr>
                      </pic:pic>
                    </a:graphicData>
                  </a:graphic>
                </wp:anchor>
              </w:drawing>
            </w:r>
            <w:r>
              <w:rPr>
                <w:rFonts w:hint="eastAsia" w:ascii="宋体" w:hAnsi="宋体" w:cs="宋体"/>
                <w:snapToGrid w:val="0"/>
                <w:sz w:val="24"/>
                <w:szCs w:val="24"/>
              </w:rPr>
              <w:t>⑵</w:t>
            </w:r>
            <w:r>
              <w:rPr>
                <w:rFonts w:hint="eastAsia" w:ascii="Calibri" w:hAnsi="Calibri"/>
                <w:snapToGrid w:val="0"/>
                <w:sz w:val="24"/>
                <w:szCs w:val="24"/>
              </w:rPr>
              <w:t>有组织</w:t>
            </w:r>
            <w:r>
              <w:rPr>
                <w:rFonts w:ascii="Calibri" w:hAnsi="Calibri"/>
                <w:snapToGrid w:val="0"/>
                <w:sz w:val="24"/>
                <w:szCs w:val="24"/>
              </w:rPr>
              <w:t>预测</w:t>
            </w:r>
          </w:p>
          <w:p>
            <w:pPr>
              <w:spacing w:line="360" w:lineRule="auto"/>
              <w:ind w:firstLine="600" w:firstLineChars="250"/>
              <w:rPr>
                <w:rFonts w:ascii="Calibri" w:hAnsi="Calibri"/>
                <w:snapToGrid w:val="0"/>
                <w:sz w:val="24"/>
                <w:szCs w:val="24"/>
              </w:rPr>
            </w:pPr>
            <w:r>
              <w:rPr>
                <w:rFonts w:ascii="Calibri" w:hAnsi="Calibri"/>
                <w:snapToGrid w:val="0"/>
                <w:sz w:val="24"/>
                <w:szCs w:val="24"/>
              </w:rPr>
              <w:t>本项目排放的主要废气污染物为粉尘</w:t>
            </w:r>
            <w:r>
              <w:rPr>
                <w:rFonts w:ascii="Calibri" w:hAnsi="Calibri"/>
                <w:bCs/>
                <w:snapToGrid w:val="0"/>
                <w:sz w:val="24"/>
                <w:szCs w:val="24"/>
              </w:rPr>
              <w:t>。</w:t>
            </w:r>
            <w:r>
              <w:rPr>
                <w:rFonts w:ascii="Calibri" w:hAnsi="Calibri"/>
                <w:snapToGrid w:val="0"/>
                <w:sz w:val="24"/>
                <w:szCs w:val="24"/>
              </w:rPr>
              <w:t>采用附录A推荐模型中的AERSCREEN模式计算时所采用的相关参数见下表：</w:t>
            </w:r>
          </w:p>
          <w:p>
            <w:pPr>
              <w:spacing w:line="360" w:lineRule="auto"/>
              <w:ind w:firstLine="527" w:firstLineChars="250"/>
              <w:jc w:val="center"/>
              <w:rPr>
                <w:rFonts w:ascii="Calibri" w:hAnsi="Calibri"/>
                <w:b/>
                <w:snapToGrid w:val="0"/>
              </w:rPr>
            </w:pPr>
            <w:r>
              <w:rPr>
                <w:rFonts w:ascii="Calibri" w:hAnsi="Calibri"/>
                <w:b/>
                <w:snapToGrid w:val="0"/>
              </w:rPr>
              <w:t>表7-6   有组织废气污染源参数一览表</w:t>
            </w:r>
          </w:p>
          <w:tbl>
            <w:tblPr>
              <w:tblStyle w:val="25"/>
              <w:tblW w:w="830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09"/>
              <w:gridCol w:w="1497"/>
              <w:gridCol w:w="1382"/>
              <w:gridCol w:w="1199"/>
              <w:gridCol w:w="517"/>
              <w:gridCol w:w="709"/>
              <w:gridCol w:w="566"/>
              <w:gridCol w:w="1442"/>
              <w:gridCol w:w="48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509" w:type="dxa"/>
                  <w:vMerge w:val="restart"/>
                  <w:vAlign w:val="center"/>
                </w:tcPr>
                <w:p>
                  <w:pPr>
                    <w:adjustRightInd w:val="0"/>
                    <w:snapToGrid w:val="0"/>
                    <w:jc w:val="center"/>
                    <w:rPr>
                      <w:rFonts w:ascii="Calibri" w:hAnsi="Calibri"/>
                      <w:b/>
                      <w:bCs/>
                    </w:rPr>
                  </w:pPr>
                  <w:r>
                    <w:rPr>
                      <w:rFonts w:ascii="Calibri" w:hAnsi="Calibri"/>
                      <w:b/>
                      <w:bCs/>
                    </w:rPr>
                    <w:t>污染源名称</w:t>
                  </w:r>
                </w:p>
              </w:tc>
              <w:tc>
                <w:tcPr>
                  <w:tcW w:w="2879" w:type="dxa"/>
                  <w:gridSpan w:val="2"/>
                  <w:vAlign w:val="center"/>
                </w:tcPr>
                <w:p>
                  <w:pPr>
                    <w:adjustRightInd w:val="0"/>
                    <w:snapToGrid w:val="0"/>
                    <w:jc w:val="center"/>
                    <w:rPr>
                      <w:rFonts w:ascii="Calibri" w:hAnsi="Calibri"/>
                      <w:b/>
                      <w:bCs/>
                    </w:rPr>
                  </w:pPr>
                  <w:r>
                    <w:rPr>
                      <w:rFonts w:ascii="Calibri" w:hAnsi="Calibri"/>
                      <w:b/>
                      <w:bCs/>
                    </w:rPr>
                    <w:t>排气筒底部</w:t>
                  </w:r>
                </w:p>
                <w:p>
                  <w:pPr>
                    <w:adjustRightInd w:val="0"/>
                    <w:snapToGrid w:val="0"/>
                    <w:jc w:val="center"/>
                    <w:rPr>
                      <w:rFonts w:ascii="Calibri" w:hAnsi="Calibri"/>
                      <w:b/>
                      <w:bCs/>
                    </w:rPr>
                  </w:pPr>
                  <w:r>
                    <w:rPr>
                      <w:rFonts w:ascii="Calibri" w:hAnsi="Calibri"/>
                      <w:b/>
                      <w:bCs/>
                    </w:rPr>
                    <w:t>中心坐标(</w:t>
                  </w:r>
                  <w:r>
                    <w:rPr>
                      <w:rFonts w:ascii="Calibri" w:hAnsi="Calibri"/>
                      <w:b/>
                      <w:bCs/>
                      <w:vertAlign w:val="superscript"/>
                    </w:rPr>
                    <w:t>o</w:t>
                  </w:r>
                  <w:r>
                    <w:rPr>
                      <w:rFonts w:ascii="Calibri" w:hAnsi="Calibri"/>
                      <w:b/>
                      <w:bCs/>
                    </w:rPr>
                    <w:t>)</w:t>
                  </w:r>
                </w:p>
              </w:tc>
              <w:tc>
                <w:tcPr>
                  <w:tcW w:w="1199" w:type="dxa"/>
                  <w:vMerge w:val="restart"/>
                  <w:vAlign w:val="center"/>
                </w:tcPr>
                <w:p>
                  <w:pPr>
                    <w:adjustRightInd w:val="0"/>
                    <w:snapToGrid w:val="0"/>
                    <w:jc w:val="center"/>
                    <w:rPr>
                      <w:rFonts w:ascii="Calibri" w:hAnsi="Calibri"/>
                      <w:b/>
                      <w:bCs/>
                    </w:rPr>
                  </w:pPr>
                  <w:r>
                    <w:rPr>
                      <w:rFonts w:ascii="Calibri" w:hAnsi="Calibri"/>
                      <w:b/>
                      <w:bCs/>
                    </w:rPr>
                    <w:t>排气筒底部海拔高度(m)</w:t>
                  </w:r>
                </w:p>
              </w:tc>
              <w:tc>
                <w:tcPr>
                  <w:tcW w:w="1792" w:type="dxa"/>
                  <w:gridSpan w:val="3"/>
                  <w:vAlign w:val="center"/>
                </w:tcPr>
                <w:p>
                  <w:pPr>
                    <w:adjustRightInd w:val="0"/>
                    <w:snapToGrid w:val="0"/>
                    <w:jc w:val="center"/>
                    <w:rPr>
                      <w:rFonts w:ascii="Calibri" w:hAnsi="Calibri"/>
                      <w:b/>
                      <w:bCs/>
                    </w:rPr>
                  </w:pPr>
                  <w:r>
                    <w:rPr>
                      <w:rFonts w:ascii="Calibri" w:hAnsi="Calibri"/>
                      <w:b/>
                      <w:bCs/>
                    </w:rPr>
                    <w:t>排气筒参数</w:t>
                  </w:r>
                </w:p>
              </w:tc>
              <w:tc>
                <w:tcPr>
                  <w:tcW w:w="1442" w:type="dxa"/>
                  <w:vMerge w:val="restart"/>
                  <w:vAlign w:val="center"/>
                </w:tcPr>
                <w:p>
                  <w:pPr>
                    <w:adjustRightInd w:val="0"/>
                    <w:snapToGrid w:val="0"/>
                    <w:jc w:val="center"/>
                    <w:rPr>
                      <w:rFonts w:ascii="Calibri" w:hAnsi="Calibri"/>
                      <w:b/>
                      <w:bCs/>
                    </w:rPr>
                  </w:pPr>
                  <w:r>
                    <w:rPr>
                      <w:rFonts w:ascii="Calibri" w:hAnsi="Calibri"/>
                      <w:b/>
                      <w:bCs/>
                    </w:rPr>
                    <w:t>排放速率</w:t>
                  </w:r>
                </w:p>
              </w:tc>
              <w:tc>
                <w:tcPr>
                  <w:tcW w:w="485" w:type="dxa"/>
                  <w:vMerge w:val="restart"/>
                  <w:vAlign w:val="center"/>
                </w:tcPr>
                <w:p>
                  <w:pPr>
                    <w:adjustRightInd w:val="0"/>
                    <w:snapToGrid w:val="0"/>
                    <w:jc w:val="center"/>
                    <w:rPr>
                      <w:rFonts w:ascii="Calibri" w:hAnsi="Calibri"/>
                      <w:b/>
                      <w:bCs/>
                    </w:rPr>
                  </w:pPr>
                  <w:r>
                    <w:rPr>
                      <w:rFonts w:ascii="Calibri" w:hAnsi="Calibri"/>
                      <w:b/>
                      <w:bCs/>
                    </w:rPr>
                    <w:t>单位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509" w:type="dxa"/>
                  <w:vMerge w:val="continue"/>
                  <w:vAlign w:val="center"/>
                </w:tcPr>
                <w:p>
                  <w:pPr>
                    <w:adjustRightInd w:val="0"/>
                    <w:snapToGrid w:val="0"/>
                    <w:jc w:val="center"/>
                    <w:rPr>
                      <w:rFonts w:ascii="Calibri" w:hAnsi="Calibri"/>
                      <w:b/>
                      <w:bCs/>
                    </w:rPr>
                  </w:pPr>
                </w:p>
              </w:tc>
              <w:tc>
                <w:tcPr>
                  <w:tcW w:w="1497" w:type="dxa"/>
                  <w:vAlign w:val="center"/>
                </w:tcPr>
                <w:p>
                  <w:pPr>
                    <w:autoSpaceDE w:val="0"/>
                    <w:autoSpaceDN w:val="0"/>
                    <w:adjustRightInd w:val="0"/>
                    <w:snapToGrid w:val="0"/>
                    <w:spacing w:line="240" w:lineRule="atLeast"/>
                    <w:jc w:val="center"/>
                    <w:textAlignment w:val="baseline"/>
                    <w:rPr>
                      <w:rFonts w:ascii="Calibri" w:hAnsi="Calibri"/>
                      <w:b/>
                      <w:bCs/>
                    </w:rPr>
                  </w:pPr>
                  <w:r>
                    <w:rPr>
                      <w:rFonts w:hint="eastAsia" w:ascii="Calibri" w:hAnsi="Calibri"/>
                      <w:b/>
                      <w:bCs/>
                    </w:rPr>
                    <w:t>经度</w:t>
                  </w:r>
                </w:p>
              </w:tc>
              <w:tc>
                <w:tcPr>
                  <w:tcW w:w="1382" w:type="dxa"/>
                  <w:vAlign w:val="center"/>
                </w:tcPr>
                <w:p>
                  <w:pPr>
                    <w:autoSpaceDE w:val="0"/>
                    <w:autoSpaceDN w:val="0"/>
                    <w:adjustRightInd w:val="0"/>
                    <w:snapToGrid w:val="0"/>
                    <w:spacing w:line="240" w:lineRule="atLeast"/>
                    <w:jc w:val="center"/>
                    <w:textAlignment w:val="baseline"/>
                    <w:rPr>
                      <w:rFonts w:ascii="Calibri" w:hAnsi="Calibri"/>
                      <w:b/>
                      <w:bCs/>
                    </w:rPr>
                  </w:pPr>
                  <w:r>
                    <w:rPr>
                      <w:rFonts w:hint="eastAsia" w:ascii="Calibri" w:hAnsi="Calibri"/>
                      <w:b/>
                      <w:bCs/>
                    </w:rPr>
                    <w:t>纬度</w:t>
                  </w:r>
                </w:p>
              </w:tc>
              <w:tc>
                <w:tcPr>
                  <w:tcW w:w="1199" w:type="dxa"/>
                  <w:vMerge w:val="continue"/>
                  <w:vAlign w:val="center"/>
                </w:tcPr>
                <w:p>
                  <w:pPr>
                    <w:adjustRightInd w:val="0"/>
                    <w:snapToGrid w:val="0"/>
                    <w:jc w:val="center"/>
                    <w:rPr>
                      <w:rFonts w:ascii="Calibri" w:hAnsi="Calibri"/>
                      <w:b/>
                      <w:bCs/>
                    </w:rPr>
                  </w:pPr>
                </w:p>
              </w:tc>
              <w:tc>
                <w:tcPr>
                  <w:tcW w:w="517" w:type="dxa"/>
                  <w:vAlign w:val="center"/>
                </w:tcPr>
                <w:p>
                  <w:pPr>
                    <w:autoSpaceDE w:val="0"/>
                    <w:autoSpaceDN w:val="0"/>
                    <w:adjustRightInd w:val="0"/>
                    <w:snapToGrid w:val="0"/>
                    <w:spacing w:line="240" w:lineRule="atLeast"/>
                    <w:jc w:val="center"/>
                    <w:textAlignment w:val="baseline"/>
                    <w:rPr>
                      <w:rFonts w:ascii="Calibri" w:hAnsi="Calibri"/>
                      <w:b/>
                      <w:bCs/>
                    </w:rPr>
                  </w:pPr>
                  <w:r>
                    <w:rPr>
                      <w:rFonts w:hint="eastAsia" w:ascii="Calibri" w:hAnsi="Calibri"/>
                      <w:b/>
                      <w:bCs/>
                    </w:rPr>
                    <w:t>高度</w:t>
                  </w:r>
                </w:p>
                <w:p>
                  <w:pPr>
                    <w:adjustRightInd w:val="0"/>
                    <w:snapToGrid w:val="0"/>
                    <w:jc w:val="center"/>
                    <w:rPr>
                      <w:rFonts w:ascii="Calibri" w:hAnsi="Calibri"/>
                      <w:b/>
                      <w:bCs/>
                    </w:rPr>
                  </w:pPr>
                  <w:r>
                    <w:rPr>
                      <w:rFonts w:ascii="Calibri" w:hAnsi="Calibri"/>
                      <w:b/>
                      <w:bCs/>
                    </w:rPr>
                    <w:t>(m)</w:t>
                  </w:r>
                </w:p>
              </w:tc>
              <w:tc>
                <w:tcPr>
                  <w:tcW w:w="709" w:type="dxa"/>
                  <w:vAlign w:val="center"/>
                </w:tcPr>
                <w:p>
                  <w:pPr>
                    <w:autoSpaceDE w:val="0"/>
                    <w:autoSpaceDN w:val="0"/>
                    <w:adjustRightInd w:val="0"/>
                    <w:snapToGrid w:val="0"/>
                    <w:spacing w:line="240" w:lineRule="atLeast"/>
                    <w:jc w:val="center"/>
                    <w:textAlignment w:val="baseline"/>
                    <w:rPr>
                      <w:rFonts w:ascii="Calibri" w:hAnsi="Calibri"/>
                      <w:b/>
                      <w:bCs/>
                    </w:rPr>
                  </w:pPr>
                  <w:r>
                    <w:rPr>
                      <w:rFonts w:hint="eastAsia" w:ascii="Calibri" w:hAnsi="Calibri"/>
                      <w:b/>
                      <w:bCs/>
                    </w:rPr>
                    <w:t>内径</w:t>
                  </w:r>
                </w:p>
                <w:p>
                  <w:pPr>
                    <w:adjustRightInd w:val="0"/>
                    <w:snapToGrid w:val="0"/>
                    <w:jc w:val="center"/>
                    <w:rPr>
                      <w:rFonts w:ascii="Calibri" w:hAnsi="Calibri"/>
                      <w:b/>
                      <w:bCs/>
                    </w:rPr>
                  </w:pPr>
                  <w:r>
                    <w:rPr>
                      <w:rFonts w:ascii="Calibri" w:hAnsi="Calibri"/>
                      <w:b/>
                      <w:bCs/>
                    </w:rPr>
                    <w:t>(m)</w:t>
                  </w:r>
                </w:p>
              </w:tc>
              <w:tc>
                <w:tcPr>
                  <w:tcW w:w="566" w:type="dxa"/>
                  <w:vAlign w:val="center"/>
                </w:tcPr>
                <w:p>
                  <w:pPr>
                    <w:autoSpaceDE w:val="0"/>
                    <w:autoSpaceDN w:val="0"/>
                    <w:adjustRightInd w:val="0"/>
                    <w:snapToGrid w:val="0"/>
                    <w:spacing w:line="240" w:lineRule="atLeast"/>
                    <w:jc w:val="center"/>
                    <w:textAlignment w:val="baseline"/>
                    <w:rPr>
                      <w:rFonts w:ascii="Calibri" w:hAnsi="Calibri"/>
                      <w:b/>
                      <w:bCs/>
                    </w:rPr>
                  </w:pPr>
                  <w:r>
                    <w:rPr>
                      <w:rFonts w:hint="eastAsia" w:ascii="Calibri" w:hAnsi="Calibri"/>
                      <w:b/>
                      <w:bCs/>
                    </w:rPr>
                    <w:t>温度</w:t>
                  </w:r>
                </w:p>
                <w:p>
                  <w:pPr>
                    <w:adjustRightInd w:val="0"/>
                    <w:snapToGrid w:val="0"/>
                    <w:jc w:val="center"/>
                    <w:rPr>
                      <w:rFonts w:ascii="Calibri" w:hAnsi="Calibri"/>
                      <w:b/>
                      <w:bCs/>
                    </w:rPr>
                  </w:pPr>
                  <w:r>
                    <w:rPr>
                      <w:rFonts w:ascii="Calibri" w:hAnsi="Calibri"/>
                      <w:b/>
                      <w:bCs/>
                    </w:rPr>
                    <w:t>(</w:t>
                  </w:r>
                  <w:r>
                    <w:rPr>
                      <w:rFonts w:hint="eastAsia" w:ascii="宋体" w:hAnsi="宋体" w:cs="宋体"/>
                      <w:b/>
                      <w:bCs/>
                    </w:rPr>
                    <w:t>℃</w:t>
                  </w:r>
                  <w:r>
                    <w:rPr>
                      <w:rFonts w:ascii="Calibri" w:hAnsi="Calibri"/>
                      <w:b/>
                      <w:bCs/>
                    </w:rPr>
                    <w:t>)</w:t>
                  </w:r>
                </w:p>
              </w:tc>
              <w:tc>
                <w:tcPr>
                  <w:tcW w:w="1442" w:type="dxa"/>
                  <w:vMerge w:val="continue"/>
                  <w:vAlign w:val="center"/>
                </w:tcPr>
                <w:p>
                  <w:pPr>
                    <w:adjustRightInd w:val="0"/>
                    <w:snapToGrid w:val="0"/>
                    <w:jc w:val="center"/>
                    <w:rPr>
                      <w:rFonts w:ascii="Calibri" w:hAnsi="Calibri"/>
                    </w:rPr>
                  </w:pPr>
                </w:p>
              </w:tc>
              <w:tc>
                <w:tcPr>
                  <w:tcW w:w="485" w:type="dxa"/>
                  <w:vMerge w:val="continue"/>
                  <w:vAlign w:val="center"/>
                </w:tcPr>
                <w:p>
                  <w:pPr>
                    <w:adjustRightInd w:val="0"/>
                    <w:snapToGrid w:val="0"/>
                    <w:jc w:val="center"/>
                    <w:rPr>
                      <w:rFonts w:ascii="Calibri" w:hAnsi="Calibri"/>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509" w:type="dxa"/>
                  <w:vMerge w:val="restart"/>
                  <w:vAlign w:val="center"/>
                </w:tcPr>
                <w:p>
                  <w:pPr>
                    <w:adjustRightInd w:val="0"/>
                    <w:snapToGrid w:val="0"/>
                    <w:jc w:val="center"/>
                    <w:rPr>
                      <w:rFonts w:ascii="Calibri" w:hAnsi="Calibri"/>
                    </w:rPr>
                  </w:pPr>
                  <w:r>
                    <w:rPr>
                      <w:rFonts w:hint="eastAsia" w:ascii="Calibri" w:hAnsi="Calibri"/>
                    </w:rPr>
                    <w:t>点源</w:t>
                  </w:r>
                </w:p>
              </w:tc>
              <w:tc>
                <w:tcPr>
                  <w:tcW w:w="1497" w:type="dxa"/>
                  <w:vMerge w:val="restart"/>
                  <w:vAlign w:val="center"/>
                </w:tcPr>
                <w:p>
                  <w:pPr>
                    <w:adjustRightInd w:val="0"/>
                    <w:snapToGrid w:val="0"/>
                    <w:jc w:val="center"/>
                    <w:rPr>
                      <w:rFonts w:ascii="Calibri" w:hAnsi="Calibri"/>
                    </w:rPr>
                  </w:pPr>
                  <w:r>
                    <w:rPr>
                      <w:rFonts w:ascii="Calibri" w:hAnsi="Calibri"/>
                    </w:rPr>
                    <w:t>110.457472799</w:t>
                  </w:r>
                </w:p>
              </w:tc>
              <w:tc>
                <w:tcPr>
                  <w:tcW w:w="1382" w:type="dxa"/>
                  <w:vMerge w:val="restart"/>
                  <w:vAlign w:val="center"/>
                </w:tcPr>
                <w:p>
                  <w:pPr>
                    <w:adjustRightInd w:val="0"/>
                    <w:snapToGrid w:val="0"/>
                    <w:jc w:val="center"/>
                    <w:rPr>
                      <w:rFonts w:ascii="Calibri" w:hAnsi="Calibri"/>
                    </w:rPr>
                  </w:pPr>
                  <w:r>
                    <w:rPr>
                      <w:rFonts w:ascii="Calibri" w:hAnsi="Calibri"/>
                    </w:rPr>
                    <w:t>28.591009473</w:t>
                  </w:r>
                </w:p>
              </w:tc>
              <w:tc>
                <w:tcPr>
                  <w:tcW w:w="1199" w:type="dxa"/>
                  <w:vMerge w:val="restart"/>
                  <w:vAlign w:val="center"/>
                </w:tcPr>
                <w:p>
                  <w:pPr>
                    <w:adjustRightInd w:val="0"/>
                    <w:snapToGrid w:val="0"/>
                    <w:jc w:val="center"/>
                    <w:rPr>
                      <w:rFonts w:ascii="Calibri" w:hAnsi="Calibri"/>
                    </w:rPr>
                  </w:pPr>
                  <w:r>
                    <w:rPr>
                      <w:rFonts w:ascii="Calibri" w:hAnsi="Calibri"/>
                    </w:rPr>
                    <w:t>432</w:t>
                  </w:r>
                </w:p>
              </w:tc>
              <w:tc>
                <w:tcPr>
                  <w:tcW w:w="517" w:type="dxa"/>
                  <w:vMerge w:val="restart"/>
                  <w:vAlign w:val="center"/>
                </w:tcPr>
                <w:p>
                  <w:pPr>
                    <w:adjustRightInd w:val="0"/>
                    <w:snapToGrid w:val="0"/>
                    <w:jc w:val="center"/>
                    <w:rPr>
                      <w:rFonts w:ascii="Calibri" w:hAnsi="Calibri"/>
                    </w:rPr>
                  </w:pPr>
                  <w:r>
                    <w:rPr>
                      <w:rFonts w:ascii="Calibri" w:hAnsi="Calibri"/>
                    </w:rPr>
                    <w:t>18.0</w:t>
                  </w:r>
                </w:p>
              </w:tc>
              <w:tc>
                <w:tcPr>
                  <w:tcW w:w="709" w:type="dxa"/>
                  <w:vMerge w:val="restart"/>
                  <w:vAlign w:val="center"/>
                </w:tcPr>
                <w:p>
                  <w:pPr>
                    <w:adjustRightInd w:val="0"/>
                    <w:snapToGrid w:val="0"/>
                    <w:jc w:val="center"/>
                    <w:rPr>
                      <w:rFonts w:ascii="Calibri" w:hAnsi="Calibri"/>
                    </w:rPr>
                  </w:pPr>
                  <w:r>
                    <w:rPr>
                      <w:rFonts w:ascii="Calibri" w:hAnsi="Calibri"/>
                    </w:rPr>
                    <w:t>0.5</w:t>
                  </w:r>
                </w:p>
              </w:tc>
              <w:tc>
                <w:tcPr>
                  <w:tcW w:w="566" w:type="dxa"/>
                  <w:vMerge w:val="restart"/>
                  <w:vAlign w:val="center"/>
                </w:tcPr>
                <w:p>
                  <w:pPr>
                    <w:adjustRightInd w:val="0"/>
                    <w:snapToGrid w:val="0"/>
                    <w:jc w:val="center"/>
                    <w:rPr>
                      <w:rFonts w:ascii="Calibri" w:hAnsi="Calibri"/>
                    </w:rPr>
                  </w:pPr>
                  <w:r>
                    <w:rPr>
                      <w:rFonts w:ascii="Calibri" w:hAnsi="Calibri"/>
                    </w:rPr>
                    <w:t>20.0</w:t>
                  </w:r>
                </w:p>
              </w:tc>
              <w:tc>
                <w:tcPr>
                  <w:tcW w:w="1442" w:type="dxa"/>
                  <w:vAlign w:val="center"/>
                </w:tcPr>
                <w:p>
                  <w:pPr>
                    <w:adjustRightInd w:val="0"/>
                    <w:snapToGrid w:val="0"/>
                    <w:jc w:val="center"/>
                    <w:rPr>
                      <w:rFonts w:ascii="Calibri" w:hAnsi="Calibri"/>
                    </w:rPr>
                  </w:pPr>
                  <w:r>
                    <w:rPr>
                      <w:rFonts w:ascii="Calibri" w:hAnsi="Calibri"/>
                    </w:rPr>
                    <w:t>0.004166667</w:t>
                  </w:r>
                </w:p>
              </w:tc>
              <w:tc>
                <w:tcPr>
                  <w:tcW w:w="485" w:type="dxa"/>
                  <w:vMerge w:val="restart"/>
                  <w:vAlign w:val="center"/>
                </w:tcPr>
                <w:p>
                  <w:pPr>
                    <w:adjustRightInd w:val="0"/>
                    <w:snapToGrid w:val="0"/>
                    <w:jc w:val="center"/>
                    <w:rPr>
                      <w:rFonts w:ascii="Calibri" w:hAnsi="Calibri"/>
                    </w:rPr>
                  </w:pPr>
                  <w:r>
                    <w:rPr>
                      <w:rFonts w:ascii="Calibri" w:hAnsi="Calibri"/>
                    </w:rPr>
                    <w:t>kg/h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509" w:type="dxa"/>
                  <w:vMerge w:val="continue"/>
                  <w:vAlign w:val="center"/>
                </w:tcPr>
                <w:p>
                  <w:pPr>
                    <w:adjustRightInd w:val="0"/>
                    <w:snapToGrid w:val="0"/>
                    <w:jc w:val="center"/>
                    <w:rPr>
                      <w:rFonts w:ascii="Calibri" w:hAnsi="Calibri"/>
                    </w:rPr>
                  </w:pPr>
                </w:p>
              </w:tc>
              <w:tc>
                <w:tcPr>
                  <w:tcW w:w="1497" w:type="dxa"/>
                  <w:vMerge w:val="continue"/>
                  <w:vAlign w:val="center"/>
                </w:tcPr>
                <w:p>
                  <w:pPr>
                    <w:adjustRightInd w:val="0"/>
                    <w:snapToGrid w:val="0"/>
                    <w:jc w:val="center"/>
                    <w:rPr>
                      <w:rFonts w:ascii="Calibri" w:hAnsi="Calibri"/>
                    </w:rPr>
                  </w:pPr>
                </w:p>
              </w:tc>
              <w:tc>
                <w:tcPr>
                  <w:tcW w:w="1382" w:type="dxa"/>
                  <w:vMerge w:val="continue"/>
                  <w:vAlign w:val="center"/>
                </w:tcPr>
                <w:p>
                  <w:pPr>
                    <w:adjustRightInd w:val="0"/>
                    <w:snapToGrid w:val="0"/>
                    <w:jc w:val="center"/>
                    <w:rPr>
                      <w:rFonts w:ascii="Calibri" w:hAnsi="Calibri"/>
                    </w:rPr>
                  </w:pPr>
                </w:p>
              </w:tc>
              <w:tc>
                <w:tcPr>
                  <w:tcW w:w="1199" w:type="dxa"/>
                  <w:vMerge w:val="continue"/>
                  <w:vAlign w:val="center"/>
                </w:tcPr>
                <w:p>
                  <w:pPr>
                    <w:adjustRightInd w:val="0"/>
                    <w:snapToGrid w:val="0"/>
                    <w:jc w:val="center"/>
                    <w:rPr>
                      <w:rFonts w:ascii="Calibri" w:hAnsi="Calibri"/>
                    </w:rPr>
                  </w:pPr>
                </w:p>
              </w:tc>
              <w:tc>
                <w:tcPr>
                  <w:tcW w:w="517" w:type="dxa"/>
                  <w:vMerge w:val="continue"/>
                  <w:vAlign w:val="center"/>
                </w:tcPr>
                <w:p>
                  <w:pPr>
                    <w:adjustRightInd w:val="0"/>
                    <w:snapToGrid w:val="0"/>
                    <w:jc w:val="center"/>
                    <w:rPr>
                      <w:rFonts w:ascii="Calibri" w:hAnsi="Calibri"/>
                    </w:rPr>
                  </w:pPr>
                </w:p>
              </w:tc>
              <w:tc>
                <w:tcPr>
                  <w:tcW w:w="709" w:type="dxa"/>
                  <w:vMerge w:val="continue"/>
                  <w:vAlign w:val="center"/>
                </w:tcPr>
                <w:p>
                  <w:pPr>
                    <w:adjustRightInd w:val="0"/>
                    <w:snapToGrid w:val="0"/>
                    <w:jc w:val="center"/>
                    <w:rPr>
                      <w:rFonts w:ascii="Calibri" w:hAnsi="Calibri"/>
                    </w:rPr>
                  </w:pPr>
                </w:p>
              </w:tc>
              <w:tc>
                <w:tcPr>
                  <w:tcW w:w="566" w:type="dxa"/>
                  <w:vMerge w:val="continue"/>
                  <w:vAlign w:val="center"/>
                </w:tcPr>
                <w:p>
                  <w:pPr>
                    <w:adjustRightInd w:val="0"/>
                    <w:snapToGrid w:val="0"/>
                    <w:jc w:val="center"/>
                    <w:rPr>
                      <w:rFonts w:ascii="Calibri" w:hAnsi="Calibri"/>
                    </w:rPr>
                  </w:pPr>
                </w:p>
              </w:tc>
              <w:tc>
                <w:tcPr>
                  <w:tcW w:w="1442" w:type="dxa"/>
                  <w:vAlign w:val="center"/>
                </w:tcPr>
                <w:p>
                  <w:pPr>
                    <w:adjustRightInd w:val="0"/>
                    <w:snapToGrid w:val="0"/>
                    <w:jc w:val="center"/>
                    <w:rPr>
                      <w:rFonts w:ascii="Calibri" w:hAnsi="Calibri"/>
                    </w:rPr>
                  </w:pPr>
                  <w:r>
                    <w:rPr>
                      <w:rFonts w:ascii="Calibri" w:hAnsi="Calibri"/>
                    </w:rPr>
                    <w:t>0.0208333</w:t>
                  </w:r>
                </w:p>
              </w:tc>
              <w:tc>
                <w:tcPr>
                  <w:tcW w:w="485" w:type="dxa"/>
                  <w:vMerge w:val="continue"/>
                  <w:vAlign w:val="center"/>
                </w:tcPr>
                <w:p>
                  <w:pPr>
                    <w:adjustRightInd w:val="0"/>
                    <w:snapToGrid w:val="0"/>
                    <w:jc w:val="center"/>
                    <w:rPr>
                      <w:rFonts w:ascii="Calibri" w:hAnsi="Calibri"/>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0" w:hRule="atLeast"/>
              </w:trPr>
              <w:tc>
                <w:tcPr>
                  <w:tcW w:w="509" w:type="dxa"/>
                  <w:vMerge w:val="continue"/>
                  <w:vAlign w:val="center"/>
                </w:tcPr>
                <w:p>
                  <w:pPr>
                    <w:adjustRightInd w:val="0"/>
                    <w:snapToGrid w:val="0"/>
                    <w:jc w:val="center"/>
                    <w:rPr>
                      <w:rFonts w:ascii="Calibri" w:hAnsi="Calibri"/>
                    </w:rPr>
                  </w:pPr>
                </w:p>
              </w:tc>
              <w:tc>
                <w:tcPr>
                  <w:tcW w:w="1497" w:type="dxa"/>
                  <w:vMerge w:val="continue"/>
                  <w:vAlign w:val="center"/>
                </w:tcPr>
                <w:p>
                  <w:pPr>
                    <w:adjustRightInd w:val="0"/>
                    <w:snapToGrid w:val="0"/>
                    <w:jc w:val="center"/>
                    <w:rPr>
                      <w:rFonts w:ascii="Calibri" w:hAnsi="Calibri"/>
                    </w:rPr>
                  </w:pPr>
                </w:p>
              </w:tc>
              <w:tc>
                <w:tcPr>
                  <w:tcW w:w="1382" w:type="dxa"/>
                  <w:vMerge w:val="continue"/>
                  <w:vAlign w:val="center"/>
                </w:tcPr>
                <w:p>
                  <w:pPr>
                    <w:adjustRightInd w:val="0"/>
                    <w:snapToGrid w:val="0"/>
                    <w:jc w:val="center"/>
                    <w:rPr>
                      <w:rFonts w:ascii="Calibri" w:hAnsi="Calibri"/>
                    </w:rPr>
                  </w:pPr>
                </w:p>
              </w:tc>
              <w:tc>
                <w:tcPr>
                  <w:tcW w:w="1199" w:type="dxa"/>
                  <w:vMerge w:val="continue"/>
                  <w:vAlign w:val="center"/>
                </w:tcPr>
                <w:p>
                  <w:pPr>
                    <w:adjustRightInd w:val="0"/>
                    <w:snapToGrid w:val="0"/>
                    <w:jc w:val="center"/>
                    <w:rPr>
                      <w:rFonts w:ascii="Calibri" w:hAnsi="Calibri"/>
                    </w:rPr>
                  </w:pPr>
                </w:p>
              </w:tc>
              <w:tc>
                <w:tcPr>
                  <w:tcW w:w="517" w:type="dxa"/>
                  <w:vMerge w:val="continue"/>
                  <w:vAlign w:val="center"/>
                </w:tcPr>
                <w:p>
                  <w:pPr>
                    <w:adjustRightInd w:val="0"/>
                    <w:snapToGrid w:val="0"/>
                    <w:jc w:val="center"/>
                    <w:rPr>
                      <w:rFonts w:ascii="Calibri" w:hAnsi="Calibri"/>
                    </w:rPr>
                  </w:pPr>
                </w:p>
              </w:tc>
              <w:tc>
                <w:tcPr>
                  <w:tcW w:w="709" w:type="dxa"/>
                  <w:vMerge w:val="continue"/>
                  <w:vAlign w:val="center"/>
                </w:tcPr>
                <w:p>
                  <w:pPr>
                    <w:adjustRightInd w:val="0"/>
                    <w:snapToGrid w:val="0"/>
                    <w:jc w:val="center"/>
                    <w:rPr>
                      <w:rFonts w:ascii="Calibri" w:hAnsi="Calibri"/>
                    </w:rPr>
                  </w:pPr>
                </w:p>
              </w:tc>
              <w:tc>
                <w:tcPr>
                  <w:tcW w:w="566" w:type="dxa"/>
                  <w:vMerge w:val="continue"/>
                  <w:vAlign w:val="center"/>
                </w:tcPr>
                <w:p>
                  <w:pPr>
                    <w:adjustRightInd w:val="0"/>
                    <w:snapToGrid w:val="0"/>
                    <w:jc w:val="center"/>
                    <w:rPr>
                      <w:rFonts w:ascii="Calibri" w:hAnsi="Calibri"/>
                    </w:rPr>
                  </w:pPr>
                </w:p>
              </w:tc>
              <w:tc>
                <w:tcPr>
                  <w:tcW w:w="1442" w:type="dxa"/>
                  <w:vAlign w:val="center"/>
                </w:tcPr>
                <w:p>
                  <w:pPr>
                    <w:adjustRightInd w:val="0"/>
                    <w:snapToGrid w:val="0"/>
                    <w:jc w:val="center"/>
                    <w:rPr>
                      <w:rFonts w:ascii="Calibri" w:hAnsi="Calibri"/>
                    </w:rPr>
                  </w:pPr>
                  <w:r>
                    <w:rPr>
                      <w:rFonts w:ascii="Calibri" w:hAnsi="Calibri"/>
                    </w:rPr>
                    <w:t>0.0208333</w:t>
                  </w:r>
                </w:p>
              </w:tc>
              <w:tc>
                <w:tcPr>
                  <w:tcW w:w="485" w:type="dxa"/>
                  <w:vMerge w:val="continue"/>
                  <w:vAlign w:val="center"/>
                </w:tcPr>
                <w:p>
                  <w:pPr>
                    <w:adjustRightInd w:val="0"/>
                    <w:snapToGrid w:val="0"/>
                    <w:jc w:val="center"/>
                    <w:rPr>
                      <w:rFonts w:ascii="Calibri" w:hAnsi="Calibri"/>
                    </w:rPr>
                  </w:pPr>
                </w:p>
              </w:tc>
            </w:tr>
          </w:tbl>
          <w:p>
            <w:pPr>
              <w:spacing w:line="360" w:lineRule="auto"/>
              <w:ind w:firstLine="2048" w:firstLineChars="850"/>
              <w:rPr>
                <w:rFonts w:ascii="Calibri" w:hAnsi="Calibri"/>
                <w:b/>
                <w:sz w:val="24"/>
                <w:szCs w:val="24"/>
              </w:rPr>
            </w:pPr>
            <w:r>
              <w:rPr>
                <w:rFonts w:ascii="Calibri" w:hAnsi="Calibri"/>
                <w:b/>
                <w:sz w:val="24"/>
                <w:szCs w:val="24"/>
              </w:rPr>
              <w:t>表7-7  项目估算模式预测结果表</w:t>
            </w:r>
          </w:p>
          <w:tbl>
            <w:tblPr>
              <w:tblStyle w:val="24"/>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126"/>
              <w:gridCol w:w="1807"/>
              <w:gridCol w:w="1470"/>
              <w:gridCol w:w="18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034" w:type="dxa"/>
                  <w:vAlign w:val="center"/>
                </w:tcPr>
                <w:p>
                  <w:pPr>
                    <w:adjustRightInd w:val="0"/>
                    <w:snapToGrid w:val="0"/>
                    <w:spacing w:line="240" w:lineRule="exact"/>
                    <w:jc w:val="center"/>
                    <w:rPr>
                      <w:b/>
                    </w:rPr>
                  </w:pPr>
                  <w:r>
                    <w:rPr>
                      <w:b/>
                    </w:rPr>
                    <w:t>污染源</w:t>
                  </w:r>
                </w:p>
              </w:tc>
              <w:tc>
                <w:tcPr>
                  <w:tcW w:w="1126" w:type="dxa"/>
                  <w:vAlign w:val="center"/>
                </w:tcPr>
                <w:p>
                  <w:pPr>
                    <w:adjustRightInd w:val="0"/>
                    <w:snapToGrid w:val="0"/>
                    <w:spacing w:line="240" w:lineRule="exact"/>
                    <w:jc w:val="center"/>
                    <w:rPr>
                      <w:b/>
                    </w:rPr>
                  </w:pPr>
                  <w:r>
                    <w:rPr>
                      <w:b/>
                    </w:rPr>
                    <w:t>污染物</w:t>
                  </w:r>
                </w:p>
              </w:tc>
              <w:tc>
                <w:tcPr>
                  <w:tcW w:w="1807" w:type="dxa"/>
                  <w:vAlign w:val="center"/>
                </w:tcPr>
                <w:p>
                  <w:pPr>
                    <w:adjustRightInd w:val="0"/>
                    <w:snapToGrid w:val="0"/>
                    <w:spacing w:line="240" w:lineRule="exact"/>
                    <w:jc w:val="center"/>
                    <w:rPr>
                      <w:b/>
                    </w:rPr>
                  </w:pPr>
                  <w:r>
                    <w:rPr>
                      <w:b/>
                    </w:rPr>
                    <w:t>一小时Cmax（mg/m</w:t>
                  </w:r>
                  <w:r>
                    <w:rPr>
                      <w:b/>
                      <w:vertAlign w:val="superscript"/>
                    </w:rPr>
                    <w:t>3</w:t>
                  </w:r>
                  <w:r>
                    <w:rPr>
                      <w:b/>
                    </w:rPr>
                    <w:t>）</w:t>
                  </w:r>
                </w:p>
              </w:tc>
              <w:tc>
                <w:tcPr>
                  <w:tcW w:w="1470" w:type="dxa"/>
                  <w:vAlign w:val="center"/>
                </w:tcPr>
                <w:p>
                  <w:pPr>
                    <w:adjustRightInd w:val="0"/>
                    <w:snapToGrid w:val="0"/>
                    <w:spacing w:line="240" w:lineRule="exact"/>
                    <w:jc w:val="center"/>
                    <w:rPr>
                      <w:b/>
                    </w:rPr>
                  </w:pPr>
                  <w:r>
                    <w:rPr>
                      <w:b/>
                    </w:rPr>
                    <w:t>Pmax（%）</w:t>
                  </w:r>
                </w:p>
              </w:tc>
              <w:tc>
                <w:tcPr>
                  <w:tcW w:w="1869" w:type="dxa"/>
                  <w:vAlign w:val="center"/>
                </w:tcPr>
                <w:p>
                  <w:pPr>
                    <w:adjustRightInd w:val="0"/>
                    <w:snapToGrid w:val="0"/>
                    <w:spacing w:line="240" w:lineRule="exact"/>
                    <w:jc w:val="center"/>
                    <w:rPr>
                      <w:b/>
                    </w:rPr>
                  </w:pPr>
                  <w:r>
                    <w:rPr>
                      <w:b/>
                    </w:rPr>
                    <w:t>最大落地浓度距离（m）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034" w:type="dxa"/>
                  <w:vAlign w:val="center"/>
                </w:tcPr>
                <w:p>
                  <w:pPr>
                    <w:adjustRightInd w:val="0"/>
                    <w:snapToGrid w:val="0"/>
                    <w:spacing w:line="240" w:lineRule="exact"/>
                    <w:jc w:val="center"/>
                  </w:pPr>
                  <w:r>
                    <w:t>排气筒1#/2#</w:t>
                  </w:r>
                </w:p>
              </w:tc>
              <w:tc>
                <w:tcPr>
                  <w:tcW w:w="1126" w:type="dxa"/>
                  <w:vMerge w:val="restart"/>
                  <w:vAlign w:val="center"/>
                </w:tcPr>
                <w:p>
                  <w:pPr>
                    <w:adjustRightInd w:val="0"/>
                    <w:snapToGrid w:val="0"/>
                    <w:spacing w:line="240" w:lineRule="exact"/>
                    <w:jc w:val="center"/>
                  </w:pPr>
                  <w:r>
                    <w:t>粉尘</w:t>
                  </w:r>
                </w:p>
              </w:tc>
              <w:tc>
                <w:tcPr>
                  <w:tcW w:w="1807" w:type="dxa"/>
                  <w:vAlign w:val="center"/>
                </w:tcPr>
                <w:p>
                  <w:pPr>
                    <w:adjustRightInd w:val="0"/>
                    <w:snapToGrid w:val="0"/>
                    <w:spacing w:line="240" w:lineRule="exact"/>
                    <w:jc w:val="center"/>
                  </w:pPr>
                  <w:r>
                    <w:t>0.0005</w:t>
                  </w:r>
                </w:p>
              </w:tc>
              <w:tc>
                <w:tcPr>
                  <w:tcW w:w="1470" w:type="dxa"/>
                  <w:vAlign w:val="center"/>
                </w:tcPr>
                <w:p>
                  <w:pPr>
                    <w:adjustRightInd w:val="0"/>
                    <w:snapToGrid w:val="0"/>
                    <w:spacing w:line="240" w:lineRule="exact"/>
                    <w:jc w:val="center"/>
                  </w:pPr>
                  <w:r>
                    <w:t>0.06</w:t>
                  </w:r>
                </w:p>
              </w:tc>
              <w:tc>
                <w:tcPr>
                  <w:tcW w:w="1869" w:type="dxa"/>
                  <w:vMerge w:val="restart"/>
                  <w:vAlign w:val="center"/>
                </w:tcPr>
                <w:p>
                  <w:pPr>
                    <w:adjustRightInd w:val="0"/>
                    <w:snapToGrid w:val="0"/>
                    <w:spacing w:line="240" w:lineRule="exact"/>
                    <w:jc w:val="center"/>
                  </w:pPr>
                  <w:r>
                    <w:t>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2034" w:type="dxa"/>
                  <w:vAlign w:val="center"/>
                </w:tcPr>
                <w:p>
                  <w:pPr>
                    <w:adjustRightInd w:val="0"/>
                    <w:snapToGrid w:val="0"/>
                    <w:spacing w:line="240" w:lineRule="exact"/>
                    <w:jc w:val="center"/>
                  </w:pPr>
                  <w:r>
                    <w:t>排气筒3#</w:t>
                  </w:r>
                </w:p>
              </w:tc>
              <w:tc>
                <w:tcPr>
                  <w:tcW w:w="1126" w:type="dxa"/>
                  <w:vMerge w:val="continue"/>
                  <w:vAlign w:val="center"/>
                </w:tcPr>
                <w:p>
                  <w:pPr>
                    <w:adjustRightInd w:val="0"/>
                    <w:snapToGrid w:val="0"/>
                    <w:spacing w:line="240" w:lineRule="exact"/>
                    <w:jc w:val="center"/>
                  </w:pPr>
                </w:p>
              </w:tc>
              <w:tc>
                <w:tcPr>
                  <w:tcW w:w="1807" w:type="dxa"/>
                  <w:vAlign w:val="center"/>
                </w:tcPr>
                <w:p>
                  <w:pPr>
                    <w:adjustRightInd w:val="0"/>
                    <w:snapToGrid w:val="0"/>
                    <w:spacing w:line="240" w:lineRule="exact"/>
                    <w:jc w:val="center"/>
                  </w:pPr>
                  <w:r>
                    <w:t>0.0025</w:t>
                  </w:r>
                </w:p>
              </w:tc>
              <w:tc>
                <w:tcPr>
                  <w:tcW w:w="1470" w:type="dxa"/>
                  <w:vAlign w:val="center"/>
                </w:tcPr>
                <w:p>
                  <w:pPr>
                    <w:adjustRightInd w:val="0"/>
                    <w:snapToGrid w:val="0"/>
                    <w:spacing w:line="240" w:lineRule="exact"/>
                    <w:jc w:val="center"/>
                  </w:pPr>
                  <w:r>
                    <w:t>0.28</w:t>
                  </w:r>
                </w:p>
              </w:tc>
              <w:tc>
                <w:tcPr>
                  <w:tcW w:w="1869" w:type="dxa"/>
                  <w:vMerge w:val="continue"/>
                  <w:vAlign w:val="center"/>
                </w:tcPr>
                <w:p>
                  <w:pPr>
                    <w:adjustRightInd w:val="0"/>
                    <w:snapToGrid w:val="0"/>
                    <w:spacing w:line="240" w:lineRule="exact"/>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034" w:type="dxa"/>
                  <w:vAlign w:val="center"/>
                </w:tcPr>
                <w:p>
                  <w:pPr>
                    <w:adjustRightInd w:val="0"/>
                    <w:snapToGrid w:val="0"/>
                    <w:spacing w:line="240" w:lineRule="exact"/>
                    <w:jc w:val="center"/>
                  </w:pPr>
                  <w:r>
                    <w:t>排气筒4#</w:t>
                  </w:r>
                </w:p>
              </w:tc>
              <w:tc>
                <w:tcPr>
                  <w:tcW w:w="1126" w:type="dxa"/>
                  <w:vMerge w:val="continue"/>
                  <w:vAlign w:val="center"/>
                </w:tcPr>
                <w:p>
                  <w:pPr>
                    <w:adjustRightInd w:val="0"/>
                    <w:snapToGrid w:val="0"/>
                    <w:spacing w:line="240" w:lineRule="exact"/>
                    <w:jc w:val="center"/>
                  </w:pPr>
                </w:p>
              </w:tc>
              <w:tc>
                <w:tcPr>
                  <w:tcW w:w="1807" w:type="dxa"/>
                  <w:vAlign w:val="center"/>
                </w:tcPr>
                <w:p>
                  <w:pPr>
                    <w:adjustRightInd w:val="0"/>
                    <w:snapToGrid w:val="0"/>
                    <w:spacing w:line="240" w:lineRule="exact"/>
                    <w:jc w:val="center"/>
                  </w:pPr>
                  <w:r>
                    <w:t>0.0025</w:t>
                  </w:r>
                </w:p>
              </w:tc>
              <w:tc>
                <w:tcPr>
                  <w:tcW w:w="1470" w:type="dxa"/>
                  <w:vAlign w:val="center"/>
                </w:tcPr>
                <w:p>
                  <w:pPr>
                    <w:adjustRightInd w:val="0"/>
                    <w:snapToGrid w:val="0"/>
                    <w:spacing w:line="240" w:lineRule="exact"/>
                    <w:jc w:val="center"/>
                  </w:pPr>
                  <w:r>
                    <w:t>0.28</w:t>
                  </w:r>
                </w:p>
              </w:tc>
              <w:tc>
                <w:tcPr>
                  <w:tcW w:w="1869" w:type="dxa"/>
                  <w:vMerge w:val="continue"/>
                  <w:vAlign w:val="center"/>
                </w:tcPr>
                <w:p>
                  <w:pPr>
                    <w:adjustRightInd w:val="0"/>
                    <w:snapToGrid w:val="0"/>
                    <w:spacing w:line="240" w:lineRule="exact"/>
                    <w:jc w:val="center"/>
                  </w:pPr>
                </w:p>
              </w:tc>
            </w:tr>
          </w:tbl>
          <w:p>
            <w:pPr>
              <w:spacing w:line="360" w:lineRule="auto"/>
              <w:ind w:firstLine="480" w:firstLineChars="200"/>
              <w:rPr>
                <w:rFonts w:ascii="Calibri" w:hAnsi="Calibri" w:eastAsiaTheme="minorEastAsia"/>
                <w:kern w:val="0"/>
                <w:sz w:val="24"/>
                <w:szCs w:val="24"/>
              </w:rPr>
            </w:pPr>
            <w:r>
              <w:rPr>
                <w:rFonts w:ascii="Calibri" w:hAnsi="Calibri" w:eastAsiaTheme="minorEastAsia"/>
                <w:kern w:val="0"/>
                <w:sz w:val="24"/>
                <w:szCs w:val="24"/>
              </w:rPr>
              <w:t>本项目所有污染源的正常排放的污染物的Pmax和D10%预测结果如下：</w:t>
            </w:r>
          </w:p>
          <w:p>
            <w:pPr>
              <w:adjustRightInd w:val="0"/>
              <w:snapToGrid w:val="0"/>
              <w:spacing w:line="360" w:lineRule="auto"/>
              <w:jc w:val="center"/>
              <w:rPr>
                <w:rFonts w:ascii="Calibri" w:hAnsi="Calibri"/>
                <w:b/>
                <w:kern w:val="0"/>
              </w:rPr>
            </w:pPr>
            <w:r>
              <w:rPr>
                <w:rFonts w:hint="eastAsia" w:ascii="Calibri" w:hAnsi="Calibri"/>
                <w:b/>
                <w:kern w:val="0"/>
              </w:rPr>
              <w:t>表</w:t>
            </w:r>
            <w:r>
              <w:rPr>
                <w:rFonts w:ascii="Calibri" w:hAnsi="Calibri"/>
                <w:b/>
                <w:kern w:val="0"/>
              </w:rPr>
              <w:t xml:space="preserve">7-8   </w:t>
            </w:r>
            <w:r>
              <w:rPr>
                <w:rFonts w:hint="eastAsia" w:ascii="Calibri" w:hAnsi="Calibri"/>
                <w:b/>
                <w:kern w:val="0"/>
              </w:rPr>
              <w:t>大气预测结果一览表</w:t>
            </w:r>
          </w:p>
          <w:tbl>
            <w:tblPr>
              <w:tblStyle w:val="24"/>
              <w:tblW w:w="830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429"/>
              <w:gridCol w:w="1970"/>
              <w:gridCol w:w="191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92" w:type="dxa"/>
                  <w:vAlign w:val="center"/>
                </w:tcPr>
                <w:p>
                  <w:pPr>
                    <w:jc w:val="center"/>
                    <w:rPr>
                      <w:b/>
                    </w:rPr>
                  </w:pPr>
                  <w:r>
                    <w:rPr>
                      <w:b/>
                    </w:rPr>
                    <w:t>污染源</w:t>
                  </w:r>
                </w:p>
              </w:tc>
              <w:tc>
                <w:tcPr>
                  <w:tcW w:w="1429" w:type="dxa"/>
                  <w:vAlign w:val="center"/>
                </w:tcPr>
                <w:p>
                  <w:pPr>
                    <w:jc w:val="center"/>
                    <w:rPr>
                      <w:b/>
                    </w:rPr>
                  </w:pPr>
                  <w:r>
                    <w:rPr>
                      <w:b/>
                    </w:rPr>
                    <w:t>污染物</w:t>
                  </w:r>
                </w:p>
              </w:tc>
              <w:tc>
                <w:tcPr>
                  <w:tcW w:w="1970" w:type="dxa"/>
                  <w:vAlign w:val="center"/>
                </w:tcPr>
                <w:p>
                  <w:pPr>
                    <w:jc w:val="center"/>
                    <w:rPr>
                      <w:b/>
                    </w:rPr>
                  </w:pPr>
                  <w:r>
                    <w:rPr>
                      <w:b/>
                    </w:rPr>
                    <w:t>最大落地浓度（mg/m</w:t>
                  </w:r>
                  <w:r>
                    <w:rPr>
                      <w:b/>
                      <w:vertAlign w:val="superscript"/>
                    </w:rPr>
                    <w:t>3</w:t>
                  </w:r>
                  <w:r>
                    <w:rPr>
                      <w:b/>
                    </w:rPr>
                    <w:t>）</w:t>
                  </w:r>
                </w:p>
              </w:tc>
              <w:tc>
                <w:tcPr>
                  <w:tcW w:w="1915" w:type="dxa"/>
                  <w:vAlign w:val="center"/>
                </w:tcPr>
                <w:p>
                  <w:pPr>
                    <w:jc w:val="center"/>
                    <w:rPr>
                      <w:b/>
                    </w:rPr>
                  </w:pPr>
                  <w:r>
                    <w:rPr>
                      <w:b/>
                    </w:rPr>
                    <w:t>占标率（%）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92" w:type="dxa"/>
                  <w:vAlign w:val="center"/>
                </w:tcPr>
                <w:p>
                  <w:pPr>
                    <w:jc w:val="center"/>
                  </w:pPr>
                  <w:r>
                    <w:t>单个水泥筒仓粉尘（1#、2#）</w:t>
                  </w:r>
                </w:p>
              </w:tc>
              <w:tc>
                <w:tcPr>
                  <w:tcW w:w="1429" w:type="dxa"/>
                  <w:vMerge w:val="restart"/>
                  <w:vAlign w:val="center"/>
                </w:tcPr>
                <w:p>
                  <w:pPr>
                    <w:jc w:val="center"/>
                  </w:pPr>
                  <w:r>
                    <w:t>TSP</w:t>
                  </w:r>
                </w:p>
              </w:tc>
              <w:tc>
                <w:tcPr>
                  <w:tcW w:w="1970" w:type="dxa"/>
                  <w:vAlign w:val="center"/>
                </w:tcPr>
                <w:p>
                  <w:pPr>
                    <w:jc w:val="center"/>
                  </w:pPr>
                  <w:r>
                    <w:t>0.0005</w:t>
                  </w:r>
                </w:p>
              </w:tc>
              <w:tc>
                <w:tcPr>
                  <w:tcW w:w="1915" w:type="dxa"/>
                  <w:vAlign w:val="center"/>
                </w:tcPr>
                <w:p>
                  <w:pPr>
                    <w:jc w:val="center"/>
                  </w:pPr>
                  <w:r>
                    <w:t>0.06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92" w:type="dxa"/>
                  <w:vAlign w:val="center"/>
                </w:tcPr>
                <w:p>
                  <w:pPr>
                    <w:jc w:val="center"/>
                  </w:pPr>
                  <w:r>
                    <w:t>粉煤灰筒仓粉尘（3#）</w:t>
                  </w:r>
                </w:p>
              </w:tc>
              <w:tc>
                <w:tcPr>
                  <w:tcW w:w="1429" w:type="dxa"/>
                  <w:vMerge w:val="continue"/>
                  <w:vAlign w:val="center"/>
                </w:tcPr>
                <w:p>
                  <w:pPr>
                    <w:jc w:val="center"/>
                  </w:pPr>
                </w:p>
              </w:tc>
              <w:tc>
                <w:tcPr>
                  <w:tcW w:w="1970" w:type="dxa"/>
                  <w:vAlign w:val="center"/>
                </w:tcPr>
                <w:p>
                  <w:pPr>
                    <w:jc w:val="center"/>
                  </w:pPr>
                  <w:r>
                    <w:t>0.0025</w:t>
                  </w:r>
                </w:p>
              </w:tc>
              <w:tc>
                <w:tcPr>
                  <w:tcW w:w="1915" w:type="dxa"/>
                  <w:vAlign w:val="center"/>
                </w:tcPr>
                <w:p>
                  <w:pPr>
                    <w:jc w:val="center"/>
                  </w:pPr>
                  <w:r>
                    <w:t>0.28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92" w:type="dxa"/>
                  <w:vAlign w:val="center"/>
                </w:tcPr>
                <w:p>
                  <w:pPr>
                    <w:jc w:val="center"/>
                  </w:pPr>
                  <w:r>
                    <w:t>矿粉筒仓粉尘（4#）</w:t>
                  </w:r>
                </w:p>
              </w:tc>
              <w:tc>
                <w:tcPr>
                  <w:tcW w:w="1429" w:type="dxa"/>
                  <w:vMerge w:val="continue"/>
                  <w:vAlign w:val="center"/>
                </w:tcPr>
                <w:p>
                  <w:pPr>
                    <w:jc w:val="center"/>
                  </w:pPr>
                </w:p>
              </w:tc>
              <w:tc>
                <w:tcPr>
                  <w:tcW w:w="1970" w:type="dxa"/>
                  <w:vAlign w:val="center"/>
                </w:tcPr>
                <w:p>
                  <w:pPr>
                    <w:jc w:val="center"/>
                  </w:pPr>
                  <w:r>
                    <w:t>0.0025</w:t>
                  </w:r>
                </w:p>
              </w:tc>
              <w:tc>
                <w:tcPr>
                  <w:tcW w:w="1915" w:type="dxa"/>
                  <w:vAlign w:val="center"/>
                </w:tcPr>
                <w:p>
                  <w:pPr>
                    <w:jc w:val="center"/>
                  </w:pPr>
                  <w:r>
                    <w:t>0.28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92" w:type="dxa"/>
                  <w:vAlign w:val="center"/>
                </w:tcPr>
                <w:p>
                  <w:pPr>
                    <w:jc w:val="center"/>
                  </w:pPr>
                  <w:r>
                    <w:rPr>
                      <w:rFonts w:hint="eastAsia"/>
                    </w:rPr>
                    <w:t>全厂区</w:t>
                  </w:r>
                </w:p>
              </w:tc>
              <w:tc>
                <w:tcPr>
                  <w:tcW w:w="1429" w:type="dxa"/>
                  <w:vMerge w:val="continue"/>
                  <w:vAlign w:val="center"/>
                </w:tcPr>
                <w:p>
                  <w:pPr>
                    <w:jc w:val="center"/>
                  </w:pPr>
                </w:p>
              </w:tc>
              <w:tc>
                <w:tcPr>
                  <w:tcW w:w="1970" w:type="dxa"/>
                  <w:vAlign w:val="center"/>
                </w:tcPr>
                <w:p>
                  <w:pPr>
                    <w:jc w:val="center"/>
                  </w:pPr>
                  <w:r>
                    <w:t>0.0334</w:t>
                  </w:r>
                </w:p>
              </w:tc>
              <w:tc>
                <w:tcPr>
                  <w:tcW w:w="1915" w:type="dxa"/>
                  <w:vAlign w:val="center"/>
                </w:tcPr>
                <w:p>
                  <w:pPr>
                    <w:jc w:val="center"/>
                  </w:pPr>
                  <w:r>
                    <w:t>3.71</w:t>
                  </w:r>
                </w:p>
              </w:tc>
            </w:tr>
          </w:tbl>
          <w:p>
            <w:pPr>
              <w:spacing w:line="360" w:lineRule="auto"/>
              <w:ind w:firstLine="480" w:firstLineChars="200"/>
              <w:rPr>
                <w:rFonts w:ascii="Calibri" w:hAnsi="Calibri"/>
              </w:rPr>
            </w:pPr>
            <w:r>
              <w:rPr>
                <w:rFonts w:hint="eastAsia" w:ascii="Calibri" w:hAnsi="Calibri"/>
                <w:snapToGrid w:val="0"/>
                <w:sz w:val="24"/>
                <w:szCs w:val="24"/>
              </w:rPr>
              <w:t>综上可知</w:t>
            </w:r>
            <w:r>
              <w:rPr>
                <w:rFonts w:ascii="Calibri" w:hAnsi="Calibri"/>
                <w:snapToGrid w:val="0"/>
                <w:sz w:val="24"/>
                <w:szCs w:val="24"/>
              </w:rPr>
              <w:t>，本项目粉尘污染物最大落地浓度占标率（Pmax）最大值为3.71%，因此确定本项目大气环境影响评价等级为</w:t>
            </w:r>
            <w:r>
              <w:rPr>
                <w:rFonts w:hint="eastAsia" w:ascii="Calibri" w:hAnsi="Calibri"/>
                <w:snapToGrid w:val="0"/>
                <w:sz w:val="24"/>
                <w:szCs w:val="24"/>
              </w:rPr>
              <w:t>二</w:t>
            </w:r>
            <w:r>
              <w:rPr>
                <w:rFonts w:ascii="Calibri" w:hAnsi="Calibri"/>
                <w:snapToGrid w:val="0"/>
                <w:sz w:val="24"/>
                <w:szCs w:val="24"/>
              </w:rPr>
              <w:t>级</w:t>
            </w:r>
            <w:r>
              <w:rPr>
                <w:rFonts w:hint="eastAsia" w:ascii="Calibri" w:hAnsi="Calibri"/>
                <w:snapToGrid w:val="0"/>
                <w:sz w:val="24"/>
                <w:szCs w:val="24"/>
              </w:rPr>
              <w:t>，不进行进一步预测与评价，不进行进一步预测与评价，只对污染物排放量进行核算</w:t>
            </w:r>
            <w:r>
              <w:rPr>
                <w:rFonts w:ascii="Calibri" w:hAnsi="Calibri"/>
                <w:snapToGrid w:val="0"/>
                <w:sz w:val="24"/>
                <w:szCs w:val="24"/>
              </w:rPr>
              <w:t>。</w:t>
            </w:r>
          </w:p>
          <w:p>
            <w:pPr>
              <w:spacing w:line="360" w:lineRule="auto"/>
              <w:ind w:firstLine="480" w:firstLineChars="200"/>
              <w:rPr>
                <w:rFonts w:ascii="Calibri" w:hAnsi="Calibri"/>
                <w:kern w:val="0"/>
                <w:sz w:val="24"/>
                <w:szCs w:val="24"/>
              </w:rPr>
            </w:pPr>
            <w:r>
              <w:rPr>
                <w:rFonts w:hint="eastAsia" w:ascii="Calibri" w:hAnsi="Calibri"/>
                <w:kern w:val="0"/>
                <w:sz w:val="24"/>
                <w:szCs w:val="24"/>
              </w:rPr>
              <w:t>⑶大气防护距离</w:t>
            </w:r>
          </w:p>
          <w:p>
            <w:pPr>
              <w:spacing w:line="360" w:lineRule="auto"/>
              <w:ind w:firstLine="480" w:firstLineChars="200"/>
              <w:rPr>
                <w:rFonts w:ascii="Calibri" w:hAnsi="Calibri"/>
                <w:kern w:val="0"/>
                <w:sz w:val="24"/>
                <w:szCs w:val="24"/>
              </w:rPr>
            </w:pPr>
            <w:r>
              <w:rPr>
                <w:rFonts w:ascii="Calibri" w:hAnsi="Calibri"/>
                <w:kern w:val="0"/>
                <w:sz w:val="24"/>
                <w:szCs w:val="24"/>
              </w:rPr>
              <w:t>本次项目大气评价等级定</w:t>
            </w:r>
            <w:r>
              <w:rPr>
                <w:rFonts w:hint="eastAsia" w:ascii="Calibri" w:hAnsi="Calibri"/>
                <w:kern w:val="0"/>
                <w:sz w:val="24"/>
                <w:szCs w:val="24"/>
              </w:rPr>
              <w:t>为</w:t>
            </w:r>
            <w:r>
              <w:rPr>
                <w:rFonts w:ascii="Calibri" w:hAnsi="Calibri"/>
                <w:kern w:val="0"/>
                <w:sz w:val="24"/>
                <w:szCs w:val="24"/>
              </w:rPr>
              <w:t>二级</w:t>
            </w:r>
            <w:r>
              <w:rPr>
                <w:rFonts w:hint="eastAsia" w:ascii="Calibri" w:hAnsi="Calibri"/>
                <w:kern w:val="0"/>
                <w:sz w:val="24"/>
                <w:szCs w:val="24"/>
              </w:rPr>
              <w:t>，按照《环境影响评价技术导则—大气环境》（HJ2.2-2018）规定8.7.5要求“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根据上述计算结果，本项目有组织和无组织排放的颗粒物厂界浓度叠加值达到</w:t>
            </w:r>
            <w:r>
              <w:rPr>
                <w:rFonts w:ascii="Calibri" w:hAnsi="Calibri"/>
                <w:kern w:val="0"/>
                <w:sz w:val="24"/>
                <w:szCs w:val="24"/>
              </w:rPr>
              <w:t>《环境空气质量标准》（GB3095-2012）以及</w:t>
            </w:r>
            <w:r>
              <w:rPr>
                <w:rFonts w:hint="eastAsia" w:ascii="Calibri" w:hAnsi="Calibri"/>
                <w:kern w:val="0"/>
                <w:sz w:val="24"/>
                <w:szCs w:val="24"/>
              </w:rPr>
              <w:t>2018</w:t>
            </w:r>
            <w:r>
              <w:rPr>
                <w:rFonts w:ascii="Calibri" w:hAnsi="Calibri"/>
                <w:kern w:val="0"/>
                <w:sz w:val="24"/>
                <w:szCs w:val="24"/>
              </w:rPr>
              <w:t>修改单中二级标准</w:t>
            </w:r>
            <w:r>
              <w:rPr>
                <w:rFonts w:hint="eastAsia" w:ascii="Calibri" w:hAnsi="Calibri"/>
                <w:kern w:val="0"/>
                <w:sz w:val="24"/>
                <w:szCs w:val="24"/>
              </w:rPr>
              <w:t>，因此本项目不需设置大气防护距离。</w:t>
            </w:r>
          </w:p>
          <w:p>
            <w:pPr>
              <w:spacing w:line="360" w:lineRule="auto"/>
              <w:ind w:firstLine="480" w:firstLineChars="200"/>
              <w:rPr>
                <w:rFonts w:ascii="Calibri" w:hAnsi="Calibri"/>
                <w:kern w:val="0"/>
                <w:sz w:val="24"/>
                <w:szCs w:val="24"/>
              </w:rPr>
            </w:pPr>
            <w:r>
              <w:rPr>
                <w:rFonts w:hint="eastAsia" w:ascii="Calibri" w:hAnsi="Calibri"/>
                <w:kern w:val="0"/>
                <w:sz w:val="24"/>
                <w:szCs w:val="24"/>
              </w:rPr>
              <w:t>⑷污染物排污量核算</w:t>
            </w:r>
          </w:p>
          <w:p>
            <w:pPr>
              <w:adjustRightInd w:val="0"/>
              <w:snapToGrid w:val="0"/>
              <w:spacing w:line="360" w:lineRule="auto"/>
              <w:ind w:firstLine="480"/>
              <w:jc w:val="left"/>
              <w:rPr>
                <w:rFonts w:ascii="Calibri" w:hAnsi="Calibri"/>
                <w:kern w:val="0"/>
                <w:sz w:val="24"/>
                <w:szCs w:val="24"/>
              </w:rPr>
            </w:pPr>
            <w:r>
              <w:rPr>
                <w:rFonts w:hint="eastAsia" w:ascii="宋体" w:hAnsi="宋体"/>
                <w:kern w:val="0"/>
                <w:sz w:val="24"/>
                <w:szCs w:val="24"/>
              </w:rPr>
              <w:t>①</w:t>
            </w:r>
            <w:r>
              <w:rPr>
                <w:rFonts w:hint="eastAsia" w:ascii="Calibri" w:hAnsi="Calibri"/>
                <w:kern w:val="0"/>
                <w:sz w:val="24"/>
                <w:szCs w:val="24"/>
              </w:rPr>
              <w:t>有组织污染物排污量核算</w:t>
            </w:r>
          </w:p>
          <w:p>
            <w:pPr>
              <w:pStyle w:val="108"/>
              <w:spacing w:line="240" w:lineRule="auto"/>
              <w:ind w:firstLine="0" w:firstLineChars="0"/>
              <w:jc w:val="center"/>
              <w:rPr>
                <w:rFonts w:ascii="Times New Roman" w:hAnsi="Times New Roman"/>
                <w:b/>
                <w:sz w:val="21"/>
                <w:szCs w:val="21"/>
              </w:rPr>
            </w:pPr>
            <w:r>
              <w:rPr>
                <w:rFonts w:hint="eastAsia" w:ascii="Times New Roman" w:hAnsi="Times New Roman"/>
                <w:b/>
                <w:sz w:val="21"/>
                <w:szCs w:val="21"/>
              </w:rPr>
              <w:t>表7-</w:t>
            </w:r>
            <w:r>
              <w:rPr>
                <w:rFonts w:ascii="Times New Roman" w:hAnsi="Times New Roman"/>
                <w:b/>
                <w:sz w:val="21"/>
                <w:szCs w:val="21"/>
              </w:rPr>
              <w:t>9</w:t>
            </w:r>
            <w:r>
              <w:rPr>
                <w:rFonts w:hint="eastAsia" w:ascii="Times New Roman" w:hAnsi="Times New Roman"/>
                <w:b/>
                <w:sz w:val="21"/>
                <w:szCs w:val="21"/>
              </w:rPr>
              <w:t xml:space="preserve">   大气污染物有组织排放量核算表</w:t>
            </w:r>
          </w:p>
          <w:tbl>
            <w:tblPr>
              <w:tblStyle w:val="24"/>
              <w:tblW w:w="862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953"/>
              <w:gridCol w:w="1830"/>
              <w:gridCol w:w="1588"/>
              <w:gridCol w:w="187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81" w:type="dxa"/>
                  <w:vAlign w:val="center"/>
                </w:tcPr>
                <w:p>
                  <w:pPr>
                    <w:jc w:val="center"/>
                    <w:rPr>
                      <w:b/>
                    </w:rPr>
                  </w:pPr>
                  <w:r>
                    <w:rPr>
                      <w:rFonts w:hint="eastAsia"/>
                      <w:b/>
                    </w:rPr>
                    <w:t>排气筒编号</w:t>
                  </w:r>
                </w:p>
              </w:tc>
              <w:tc>
                <w:tcPr>
                  <w:tcW w:w="1953" w:type="dxa"/>
                  <w:vAlign w:val="center"/>
                </w:tcPr>
                <w:p>
                  <w:pPr>
                    <w:jc w:val="center"/>
                    <w:rPr>
                      <w:b/>
                    </w:rPr>
                  </w:pPr>
                  <w:r>
                    <w:rPr>
                      <w:rFonts w:hint="eastAsia"/>
                      <w:b/>
                    </w:rPr>
                    <w:t>污染物名称</w:t>
                  </w:r>
                </w:p>
              </w:tc>
              <w:tc>
                <w:tcPr>
                  <w:tcW w:w="1830" w:type="dxa"/>
                  <w:vAlign w:val="center"/>
                </w:tcPr>
                <w:p>
                  <w:pPr>
                    <w:jc w:val="center"/>
                    <w:rPr>
                      <w:b/>
                    </w:rPr>
                  </w:pPr>
                  <w:r>
                    <w:rPr>
                      <w:rFonts w:hint="eastAsia"/>
                      <w:b/>
                    </w:rPr>
                    <w:t>核算排放浓度（</w:t>
                  </w:r>
                  <w:r>
                    <w:rPr>
                      <w:b/>
                    </w:rPr>
                    <w:t>mg/m</w:t>
                  </w:r>
                  <w:r>
                    <w:rPr>
                      <w:b/>
                      <w:vertAlign w:val="superscript"/>
                    </w:rPr>
                    <w:t>3</w:t>
                  </w:r>
                  <w:r>
                    <w:rPr>
                      <w:rFonts w:hint="eastAsia"/>
                      <w:b/>
                    </w:rPr>
                    <w:t>）</w:t>
                  </w:r>
                </w:p>
              </w:tc>
              <w:tc>
                <w:tcPr>
                  <w:tcW w:w="1588" w:type="dxa"/>
                  <w:vAlign w:val="center"/>
                </w:tcPr>
                <w:p>
                  <w:pPr>
                    <w:jc w:val="center"/>
                    <w:rPr>
                      <w:b/>
                    </w:rPr>
                  </w:pPr>
                  <w:r>
                    <w:rPr>
                      <w:rFonts w:hint="eastAsia"/>
                      <w:b/>
                    </w:rPr>
                    <w:t>核算排放速率</w:t>
                  </w:r>
                  <w:r>
                    <w:rPr>
                      <w:b/>
                    </w:rPr>
                    <w:t>（kg/h）</w:t>
                  </w:r>
                </w:p>
              </w:tc>
              <w:tc>
                <w:tcPr>
                  <w:tcW w:w="1876" w:type="dxa"/>
                  <w:vAlign w:val="center"/>
                </w:tcPr>
                <w:p>
                  <w:pPr>
                    <w:jc w:val="center"/>
                    <w:rPr>
                      <w:b/>
                    </w:rPr>
                  </w:pPr>
                  <w:r>
                    <w:rPr>
                      <w:rFonts w:hint="eastAsia"/>
                      <w:b/>
                    </w:rPr>
                    <w:t>核算年排放量（t/a）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381" w:type="dxa"/>
                  <w:vAlign w:val="center"/>
                </w:tcPr>
                <w:p>
                  <w:pPr>
                    <w:jc w:val="center"/>
                  </w:pPr>
                  <w:r>
                    <w:rPr>
                      <w:rFonts w:hint="eastAsia"/>
                    </w:rPr>
                    <w:t>1#</w:t>
                  </w:r>
                </w:p>
              </w:tc>
              <w:tc>
                <w:tcPr>
                  <w:tcW w:w="1953" w:type="dxa"/>
                  <w:vAlign w:val="center"/>
                </w:tcPr>
                <w:p>
                  <w:pPr>
                    <w:jc w:val="center"/>
                  </w:pPr>
                  <w:r>
                    <w:t>TSP</w:t>
                  </w:r>
                </w:p>
              </w:tc>
              <w:tc>
                <w:tcPr>
                  <w:tcW w:w="1830" w:type="dxa"/>
                  <w:vAlign w:val="center"/>
                </w:tcPr>
                <w:p>
                  <w:pPr>
                    <w:jc w:val="center"/>
                  </w:pPr>
                  <w:r>
                    <w:t>2.08</w:t>
                  </w:r>
                </w:p>
              </w:tc>
              <w:tc>
                <w:tcPr>
                  <w:tcW w:w="1588" w:type="dxa"/>
                  <w:vAlign w:val="center"/>
                </w:tcPr>
                <w:p>
                  <w:pPr>
                    <w:jc w:val="center"/>
                  </w:pPr>
                  <w:r>
                    <w:t>0.0042</w:t>
                  </w:r>
                </w:p>
              </w:tc>
              <w:tc>
                <w:tcPr>
                  <w:tcW w:w="1876" w:type="dxa"/>
                  <w:vAlign w:val="center"/>
                </w:tcPr>
                <w:p>
                  <w:pPr>
                    <w:jc w:val="center"/>
                  </w:pPr>
                  <w:r>
                    <w:t>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381" w:type="dxa"/>
                  <w:vAlign w:val="center"/>
                </w:tcPr>
                <w:p>
                  <w:pPr>
                    <w:jc w:val="center"/>
                  </w:pPr>
                  <w:r>
                    <w:rPr>
                      <w:rFonts w:hint="eastAsia"/>
                    </w:rPr>
                    <w:t>2#</w:t>
                  </w:r>
                </w:p>
              </w:tc>
              <w:tc>
                <w:tcPr>
                  <w:tcW w:w="1953" w:type="dxa"/>
                  <w:vAlign w:val="center"/>
                </w:tcPr>
                <w:p>
                  <w:pPr>
                    <w:jc w:val="center"/>
                  </w:pPr>
                  <w:r>
                    <w:t>TSP</w:t>
                  </w:r>
                </w:p>
              </w:tc>
              <w:tc>
                <w:tcPr>
                  <w:tcW w:w="1830" w:type="dxa"/>
                  <w:vAlign w:val="center"/>
                </w:tcPr>
                <w:p>
                  <w:pPr>
                    <w:jc w:val="center"/>
                  </w:pPr>
                  <w:r>
                    <w:t>2.08</w:t>
                  </w:r>
                </w:p>
              </w:tc>
              <w:tc>
                <w:tcPr>
                  <w:tcW w:w="1588" w:type="dxa"/>
                  <w:vAlign w:val="center"/>
                </w:tcPr>
                <w:p>
                  <w:pPr>
                    <w:jc w:val="center"/>
                  </w:pPr>
                  <w:r>
                    <w:t>0.0042</w:t>
                  </w:r>
                </w:p>
              </w:tc>
              <w:tc>
                <w:tcPr>
                  <w:tcW w:w="1876" w:type="dxa"/>
                  <w:vAlign w:val="center"/>
                </w:tcPr>
                <w:p>
                  <w:pPr>
                    <w:jc w:val="center"/>
                  </w:pPr>
                  <w:r>
                    <w:t>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381" w:type="dxa"/>
                  <w:vAlign w:val="center"/>
                </w:tcPr>
                <w:p>
                  <w:pPr>
                    <w:jc w:val="center"/>
                  </w:pPr>
                  <w:r>
                    <w:rPr>
                      <w:rFonts w:hint="eastAsia"/>
                    </w:rPr>
                    <w:t>3#</w:t>
                  </w:r>
                </w:p>
              </w:tc>
              <w:tc>
                <w:tcPr>
                  <w:tcW w:w="1953" w:type="dxa"/>
                  <w:vAlign w:val="center"/>
                </w:tcPr>
                <w:p>
                  <w:pPr>
                    <w:jc w:val="center"/>
                  </w:pPr>
                  <w:r>
                    <w:t>TSP</w:t>
                  </w:r>
                </w:p>
              </w:tc>
              <w:tc>
                <w:tcPr>
                  <w:tcW w:w="1830" w:type="dxa"/>
                  <w:vAlign w:val="center"/>
                </w:tcPr>
                <w:p>
                  <w:pPr>
                    <w:jc w:val="center"/>
                  </w:pPr>
                  <w:r>
                    <w:t>1.05</w:t>
                  </w:r>
                </w:p>
              </w:tc>
              <w:tc>
                <w:tcPr>
                  <w:tcW w:w="1588" w:type="dxa"/>
                  <w:vAlign w:val="center"/>
                </w:tcPr>
                <w:p>
                  <w:pPr>
                    <w:jc w:val="center"/>
                  </w:pPr>
                  <w:r>
                    <w:t>0.0021</w:t>
                  </w:r>
                </w:p>
              </w:tc>
              <w:tc>
                <w:tcPr>
                  <w:tcW w:w="1876" w:type="dxa"/>
                  <w:vAlign w:val="center"/>
                </w:tcPr>
                <w:p>
                  <w:pPr>
                    <w:jc w:val="center"/>
                  </w:pPr>
                  <w:r>
                    <w:t>0.005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381" w:type="dxa"/>
                  <w:vAlign w:val="center"/>
                </w:tcPr>
                <w:p>
                  <w:pPr>
                    <w:jc w:val="center"/>
                  </w:pPr>
                  <w:r>
                    <w:rPr>
                      <w:rFonts w:hint="eastAsia"/>
                    </w:rPr>
                    <w:t>4#</w:t>
                  </w:r>
                </w:p>
              </w:tc>
              <w:tc>
                <w:tcPr>
                  <w:tcW w:w="1953" w:type="dxa"/>
                  <w:vAlign w:val="center"/>
                </w:tcPr>
                <w:p>
                  <w:pPr>
                    <w:jc w:val="center"/>
                  </w:pPr>
                  <w:r>
                    <w:t>TSP</w:t>
                  </w:r>
                </w:p>
              </w:tc>
              <w:tc>
                <w:tcPr>
                  <w:tcW w:w="1830" w:type="dxa"/>
                  <w:vAlign w:val="center"/>
                </w:tcPr>
                <w:p>
                  <w:pPr>
                    <w:jc w:val="center"/>
                  </w:pPr>
                  <w:r>
                    <w:t>1.05</w:t>
                  </w:r>
                </w:p>
              </w:tc>
              <w:tc>
                <w:tcPr>
                  <w:tcW w:w="1588" w:type="dxa"/>
                  <w:vAlign w:val="center"/>
                </w:tcPr>
                <w:p>
                  <w:pPr>
                    <w:jc w:val="center"/>
                  </w:pPr>
                  <w:r>
                    <w:rPr>
                      <w:rFonts w:hint="eastAsia"/>
                    </w:rPr>
                    <w:t>0.</w:t>
                  </w:r>
                  <w:r>
                    <w:t>0</w:t>
                  </w:r>
                  <w:r>
                    <w:rPr>
                      <w:rFonts w:hint="eastAsia"/>
                    </w:rPr>
                    <w:t>02</w:t>
                  </w:r>
                  <w:r>
                    <w:t>1</w:t>
                  </w:r>
                </w:p>
              </w:tc>
              <w:tc>
                <w:tcPr>
                  <w:tcW w:w="1876" w:type="dxa"/>
                  <w:vAlign w:val="center"/>
                </w:tcPr>
                <w:p>
                  <w:pPr>
                    <w:jc w:val="center"/>
                  </w:pPr>
                  <w:r>
                    <w:t>0.005</w:t>
                  </w:r>
                </w:p>
              </w:tc>
            </w:tr>
          </w:tbl>
          <w:p>
            <w:pPr>
              <w:adjustRightInd w:val="0"/>
              <w:snapToGrid w:val="0"/>
              <w:ind w:firstLine="420" w:firstLineChars="200"/>
              <w:jc w:val="left"/>
              <w:rPr>
                <w:rFonts w:ascii="Calibri" w:hAnsi="Calibri"/>
                <w:kern w:val="0"/>
                <w:szCs w:val="20"/>
              </w:rPr>
            </w:pPr>
            <w:r>
              <w:rPr>
                <w:rFonts w:hint="eastAsia" w:ascii="宋体" w:hAnsi="宋体" w:cs="宋体"/>
                <w:kern w:val="0"/>
              </w:rPr>
              <w:t>②</w:t>
            </w:r>
            <w:r>
              <w:rPr>
                <w:rFonts w:hint="eastAsia" w:ascii="Calibri" w:hAnsi="Calibri"/>
                <w:kern w:val="0"/>
                <w:szCs w:val="20"/>
              </w:rPr>
              <w:t>无组织排放量核算</w:t>
            </w:r>
          </w:p>
          <w:p>
            <w:pPr>
              <w:pStyle w:val="108"/>
              <w:spacing w:line="240" w:lineRule="auto"/>
              <w:ind w:firstLine="0" w:firstLineChars="0"/>
              <w:jc w:val="center"/>
              <w:rPr>
                <w:rFonts w:ascii="Times New Roman" w:hAnsi="Times New Roman"/>
                <w:b/>
                <w:sz w:val="21"/>
                <w:szCs w:val="21"/>
              </w:rPr>
            </w:pPr>
            <w:r>
              <w:rPr>
                <w:rFonts w:hint="eastAsia" w:ascii="Times New Roman" w:hAnsi="Times New Roman"/>
                <w:b/>
                <w:sz w:val="21"/>
                <w:szCs w:val="21"/>
              </w:rPr>
              <w:t>表7-1</w:t>
            </w:r>
            <w:r>
              <w:rPr>
                <w:rFonts w:ascii="Times New Roman" w:hAnsi="Times New Roman"/>
                <w:b/>
                <w:sz w:val="21"/>
                <w:szCs w:val="21"/>
              </w:rPr>
              <w:t>0</w:t>
            </w:r>
            <w:r>
              <w:rPr>
                <w:rFonts w:hint="eastAsia" w:ascii="Times New Roman" w:hAnsi="Times New Roman"/>
                <w:b/>
                <w:sz w:val="21"/>
                <w:szCs w:val="21"/>
              </w:rPr>
              <w:t xml:space="preserve">   大气污染物无组织排放量核算表</w:t>
            </w:r>
          </w:p>
          <w:tbl>
            <w:tblPr>
              <w:tblStyle w:val="25"/>
              <w:tblW w:w="830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96"/>
              <w:gridCol w:w="1934"/>
              <w:gridCol w:w="2201"/>
              <w:gridCol w:w="1414"/>
              <w:gridCol w:w="120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0" w:type="dxa"/>
                  <w:vMerge w:val="restart"/>
                  <w:vAlign w:val="center"/>
                </w:tcPr>
                <w:p>
                  <w:pPr>
                    <w:adjustRightInd w:val="0"/>
                    <w:snapToGrid w:val="0"/>
                    <w:jc w:val="center"/>
                    <w:rPr>
                      <w:rFonts w:ascii="Times New Roman" w:hAnsi="Times New Roman"/>
                      <w:kern w:val="0"/>
                    </w:rPr>
                  </w:pPr>
                  <w:r>
                    <w:rPr>
                      <w:rFonts w:ascii="Times New Roman" w:hAnsi="Times New Roman"/>
                      <w:kern w:val="0"/>
                    </w:rPr>
                    <w:t>序号</w:t>
                  </w:r>
                </w:p>
              </w:tc>
              <w:tc>
                <w:tcPr>
                  <w:tcW w:w="896" w:type="dxa"/>
                  <w:vMerge w:val="restart"/>
                  <w:vAlign w:val="center"/>
                </w:tcPr>
                <w:p>
                  <w:pPr>
                    <w:adjustRightInd w:val="0"/>
                    <w:snapToGrid w:val="0"/>
                    <w:jc w:val="center"/>
                    <w:rPr>
                      <w:rFonts w:ascii="Times New Roman" w:hAnsi="Times New Roman"/>
                      <w:kern w:val="0"/>
                    </w:rPr>
                  </w:pPr>
                  <w:r>
                    <w:rPr>
                      <w:rFonts w:ascii="Times New Roman" w:hAnsi="Times New Roman"/>
                      <w:kern w:val="0"/>
                    </w:rPr>
                    <w:t>污染物</w:t>
                  </w:r>
                </w:p>
              </w:tc>
              <w:tc>
                <w:tcPr>
                  <w:tcW w:w="1934" w:type="dxa"/>
                  <w:vMerge w:val="restart"/>
                  <w:vAlign w:val="center"/>
                </w:tcPr>
                <w:p>
                  <w:pPr>
                    <w:adjustRightInd w:val="0"/>
                    <w:snapToGrid w:val="0"/>
                    <w:jc w:val="center"/>
                    <w:rPr>
                      <w:rFonts w:ascii="Times New Roman" w:hAnsi="Times New Roman"/>
                      <w:kern w:val="0"/>
                    </w:rPr>
                  </w:pPr>
                  <w:r>
                    <w:rPr>
                      <w:rFonts w:ascii="Times New Roman" w:hAnsi="Times New Roman"/>
                      <w:kern w:val="0"/>
                    </w:rPr>
                    <w:t>主要污染防治措施</w:t>
                  </w:r>
                </w:p>
              </w:tc>
              <w:tc>
                <w:tcPr>
                  <w:tcW w:w="3615" w:type="dxa"/>
                  <w:gridSpan w:val="2"/>
                  <w:vAlign w:val="center"/>
                </w:tcPr>
                <w:p>
                  <w:pPr>
                    <w:adjustRightInd w:val="0"/>
                    <w:snapToGrid w:val="0"/>
                    <w:jc w:val="center"/>
                    <w:rPr>
                      <w:rFonts w:ascii="Times New Roman" w:hAnsi="Times New Roman"/>
                      <w:kern w:val="0"/>
                    </w:rPr>
                  </w:pPr>
                  <w:r>
                    <w:rPr>
                      <w:rFonts w:ascii="Times New Roman" w:hAnsi="Times New Roman"/>
                      <w:kern w:val="0"/>
                    </w:rPr>
                    <w:t>排放标准</w:t>
                  </w:r>
                </w:p>
              </w:tc>
              <w:tc>
                <w:tcPr>
                  <w:tcW w:w="1201" w:type="dxa"/>
                  <w:vMerge w:val="restart"/>
                  <w:vAlign w:val="center"/>
                </w:tcPr>
                <w:p>
                  <w:pPr>
                    <w:adjustRightInd w:val="0"/>
                    <w:snapToGrid w:val="0"/>
                    <w:jc w:val="center"/>
                    <w:rPr>
                      <w:rFonts w:ascii="Times New Roman" w:hAnsi="Times New Roman"/>
                      <w:kern w:val="0"/>
                    </w:rPr>
                  </w:pPr>
                  <w:r>
                    <w:rPr>
                      <w:rFonts w:ascii="Times New Roman" w:hAnsi="Times New Roman"/>
                      <w:kern w:val="0"/>
                    </w:rPr>
                    <w:t>核算年排放量（t/a）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660" w:type="dxa"/>
                  <w:vMerge w:val="continue"/>
                  <w:vAlign w:val="center"/>
                </w:tcPr>
                <w:p>
                  <w:pPr>
                    <w:adjustRightInd w:val="0"/>
                    <w:snapToGrid w:val="0"/>
                    <w:jc w:val="center"/>
                    <w:rPr>
                      <w:rFonts w:ascii="Times New Roman" w:hAnsi="Times New Roman"/>
                      <w:kern w:val="0"/>
                    </w:rPr>
                  </w:pPr>
                </w:p>
              </w:tc>
              <w:tc>
                <w:tcPr>
                  <w:tcW w:w="896" w:type="dxa"/>
                  <w:vMerge w:val="continue"/>
                  <w:vAlign w:val="center"/>
                </w:tcPr>
                <w:p>
                  <w:pPr>
                    <w:adjustRightInd w:val="0"/>
                    <w:snapToGrid w:val="0"/>
                    <w:jc w:val="center"/>
                    <w:rPr>
                      <w:rFonts w:ascii="Times New Roman" w:hAnsi="Times New Roman"/>
                      <w:kern w:val="0"/>
                    </w:rPr>
                  </w:pPr>
                </w:p>
              </w:tc>
              <w:tc>
                <w:tcPr>
                  <w:tcW w:w="1934" w:type="dxa"/>
                  <w:vMerge w:val="continue"/>
                  <w:vAlign w:val="center"/>
                </w:tcPr>
                <w:p>
                  <w:pPr>
                    <w:adjustRightInd w:val="0"/>
                    <w:snapToGrid w:val="0"/>
                    <w:jc w:val="center"/>
                    <w:rPr>
                      <w:rFonts w:ascii="Times New Roman" w:hAnsi="Times New Roman"/>
                      <w:kern w:val="0"/>
                    </w:rPr>
                  </w:pPr>
                </w:p>
              </w:tc>
              <w:tc>
                <w:tcPr>
                  <w:tcW w:w="2201" w:type="dxa"/>
                  <w:vAlign w:val="center"/>
                </w:tcPr>
                <w:p>
                  <w:pPr>
                    <w:adjustRightInd w:val="0"/>
                    <w:snapToGrid w:val="0"/>
                    <w:jc w:val="center"/>
                    <w:rPr>
                      <w:rFonts w:ascii="Times New Roman" w:hAnsi="Times New Roman"/>
                      <w:kern w:val="0"/>
                    </w:rPr>
                  </w:pPr>
                  <w:r>
                    <w:rPr>
                      <w:rFonts w:ascii="Times New Roman" w:hAnsi="Times New Roman"/>
                      <w:kern w:val="0"/>
                    </w:rPr>
                    <w:t>名称</w:t>
                  </w:r>
                </w:p>
              </w:tc>
              <w:tc>
                <w:tcPr>
                  <w:tcW w:w="1414" w:type="dxa"/>
                  <w:vAlign w:val="center"/>
                </w:tcPr>
                <w:p>
                  <w:pPr>
                    <w:adjustRightInd w:val="0"/>
                    <w:snapToGrid w:val="0"/>
                    <w:jc w:val="center"/>
                    <w:rPr>
                      <w:rFonts w:ascii="Times New Roman" w:hAnsi="Times New Roman"/>
                      <w:kern w:val="0"/>
                    </w:rPr>
                  </w:pPr>
                  <w:r>
                    <w:rPr>
                      <w:rFonts w:ascii="Times New Roman" w:hAnsi="Times New Roman"/>
                      <w:kern w:val="0"/>
                    </w:rPr>
                    <w:t>浓度限值（mg/m</w:t>
                  </w:r>
                  <w:r>
                    <w:rPr>
                      <w:rFonts w:ascii="Times New Roman" w:hAnsi="Times New Roman"/>
                      <w:kern w:val="0"/>
                      <w:vertAlign w:val="superscript"/>
                    </w:rPr>
                    <w:t>3</w:t>
                  </w:r>
                  <w:r>
                    <w:rPr>
                      <w:rFonts w:ascii="Times New Roman" w:hAnsi="Times New Roman"/>
                      <w:kern w:val="0"/>
                    </w:rPr>
                    <w:t>）</w:t>
                  </w:r>
                </w:p>
              </w:tc>
              <w:tc>
                <w:tcPr>
                  <w:tcW w:w="1201" w:type="dxa"/>
                  <w:vMerge w:val="continue"/>
                  <w:vAlign w:val="center"/>
                </w:tcPr>
                <w:p>
                  <w:pPr>
                    <w:adjustRightInd w:val="0"/>
                    <w:snapToGrid w:val="0"/>
                    <w:jc w:val="center"/>
                    <w:rPr>
                      <w:rFonts w:ascii="Times New Roman" w:hAnsi="Times New Roman"/>
                      <w:kern w:val="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60" w:type="dxa"/>
                  <w:vAlign w:val="center"/>
                </w:tcPr>
                <w:p>
                  <w:pPr>
                    <w:adjustRightInd w:val="0"/>
                    <w:snapToGrid w:val="0"/>
                    <w:jc w:val="center"/>
                    <w:rPr>
                      <w:rFonts w:ascii="Times New Roman" w:hAnsi="Times New Roman"/>
                      <w:kern w:val="0"/>
                    </w:rPr>
                  </w:pPr>
                  <w:r>
                    <w:rPr>
                      <w:rFonts w:ascii="Times New Roman" w:hAnsi="Times New Roman"/>
                      <w:kern w:val="0"/>
                    </w:rPr>
                    <w:t>1</w:t>
                  </w:r>
                </w:p>
              </w:tc>
              <w:tc>
                <w:tcPr>
                  <w:tcW w:w="896" w:type="dxa"/>
                  <w:vAlign w:val="center"/>
                </w:tcPr>
                <w:p>
                  <w:pPr>
                    <w:adjustRightInd w:val="0"/>
                    <w:snapToGrid w:val="0"/>
                    <w:jc w:val="center"/>
                    <w:rPr>
                      <w:rFonts w:ascii="Times New Roman" w:hAnsi="Times New Roman"/>
                      <w:kern w:val="0"/>
                    </w:rPr>
                  </w:pPr>
                  <w:r>
                    <w:rPr>
                      <w:rFonts w:ascii="Times New Roman" w:hAnsi="Times New Roman"/>
                      <w:kern w:val="0"/>
                    </w:rPr>
                    <w:t>TSP</w:t>
                  </w:r>
                </w:p>
              </w:tc>
              <w:tc>
                <w:tcPr>
                  <w:tcW w:w="1934" w:type="dxa"/>
                  <w:vAlign w:val="center"/>
                </w:tcPr>
                <w:p>
                  <w:pPr>
                    <w:adjustRightInd w:val="0"/>
                    <w:snapToGrid w:val="0"/>
                    <w:jc w:val="center"/>
                    <w:rPr>
                      <w:rFonts w:ascii="Times New Roman" w:hAnsi="Times New Roman"/>
                      <w:kern w:val="0"/>
                    </w:rPr>
                  </w:pPr>
                  <w:r>
                    <w:rPr>
                      <w:rFonts w:ascii="Times New Roman" w:hAnsi="Times New Roman"/>
                      <w:kern w:val="0"/>
                    </w:rPr>
                    <w:t>厂区原料、成品区封闭式钢架棚，喷淋装置，洒水降尘、自动洗车装置等</w:t>
                  </w:r>
                </w:p>
              </w:tc>
              <w:tc>
                <w:tcPr>
                  <w:tcW w:w="2201" w:type="dxa"/>
                  <w:vAlign w:val="center"/>
                </w:tcPr>
                <w:p>
                  <w:pPr>
                    <w:adjustRightInd w:val="0"/>
                    <w:snapToGrid w:val="0"/>
                    <w:jc w:val="center"/>
                    <w:rPr>
                      <w:rFonts w:ascii="Times New Roman" w:hAnsi="Times New Roman"/>
                      <w:kern w:val="0"/>
                    </w:rPr>
                  </w:pPr>
                  <w:r>
                    <w:rPr>
                      <w:rFonts w:ascii="Times New Roman" w:hAnsi="Times New Roman"/>
                    </w:rPr>
                    <w:t>《水泥工业大气污染物排放标准》（GB4915-2013）</w:t>
                  </w:r>
                </w:p>
              </w:tc>
              <w:tc>
                <w:tcPr>
                  <w:tcW w:w="1414" w:type="dxa"/>
                  <w:vAlign w:val="center"/>
                </w:tcPr>
                <w:p>
                  <w:pPr>
                    <w:adjustRightInd w:val="0"/>
                    <w:snapToGrid w:val="0"/>
                    <w:jc w:val="center"/>
                    <w:rPr>
                      <w:rFonts w:ascii="Times New Roman" w:hAnsi="Times New Roman"/>
                      <w:kern w:val="0"/>
                    </w:rPr>
                  </w:pPr>
                  <w:r>
                    <w:rPr>
                      <w:rFonts w:ascii="Times New Roman" w:hAnsi="Times New Roman"/>
                      <w:kern w:val="0"/>
                    </w:rPr>
                    <w:t>0..5</w:t>
                  </w:r>
                </w:p>
              </w:tc>
              <w:tc>
                <w:tcPr>
                  <w:tcW w:w="1201" w:type="dxa"/>
                  <w:vAlign w:val="center"/>
                </w:tcPr>
                <w:p>
                  <w:pPr>
                    <w:adjustRightInd w:val="0"/>
                    <w:snapToGrid w:val="0"/>
                    <w:jc w:val="center"/>
                    <w:rPr>
                      <w:rFonts w:ascii="Times New Roman" w:hAnsi="Times New Roman"/>
                      <w:kern w:val="0"/>
                    </w:rPr>
                  </w:pPr>
                  <w:r>
                    <w:rPr>
                      <w:rFonts w:ascii="Times New Roman" w:hAnsi="Times New Roman"/>
                      <w:kern w:val="0"/>
                    </w:rPr>
                    <w:t>0.1393</w:t>
                  </w:r>
                </w:p>
              </w:tc>
            </w:tr>
          </w:tbl>
          <w:p>
            <w:pPr>
              <w:adjustRightInd w:val="0"/>
              <w:snapToGrid w:val="0"/>
              <w:spacing w:line="360" w:lineRule="auto"/>
              <w:ind w:firstLine="315" w:firstLineChars="150"/>
              <w:jc w:val="left"/>
              <w:rPr>
                <w:rFonts w:ascii="Calibri" w:hAnsi="Calibri"/>
                <w:kern w:val="0"/>
                <w:szCs w:val="20"/>
              </w:rPr>
            </w:pPr>
            <w:r>
              <w:rPr>
                <w:rFonts w:hint="eastAsia" w:ascii="宋体" w:hAnsi="宋体" w:cs="宋体"/>
                <w:kern w:val="0"/>
              </w:rPr>
              <w:t>③</w:t>
            </w:r>
            <w:r>
              <w:rPr>
                <w:rFonts w:hint="eastAsia" w:ascii="Calibri" w:hAnsi="Calibri"/>
                <w:kern w:val="0"/>
                <w:szCs w:val="20"/>
              </w:rPr>
              <w:t>项目大气污染物年排放量核算表</w:t>
            </w:r>
          </w:p>
          <w:p>
            <w:pPr>
              <w:pStyle w:val="108"/>
              <w:spacing w:line="240" w:lineRule="auto"/>
              <w:ind w:firstLine="0" w:firstLineChars="0"/>
              <w:jc w:val="center"/>
              <w:rPr>
                <w:rFonts w:ascii="Times New Roman" w:hAnsi="Times New Roman"/>
                <w:b/>
                <w:sz w:val="21"/>
                <w:szCs w:val="21"/>
              </w:rPr>
            </w:pPr>
            <w:r>
              <w:rPr>
                <w:rFonts w:hint="eastAsia" w:ascii="Times New Roman" w:hAnsi="Times New Roman"/>
                <w:b/>
                <w:sz w:val="21"/>
                <w:szCs w:val="21"/>
              </w:rPr>
              <w:t>表7-1</w:t>
            </w:r>
            <w:r>
              <w:rPr>
                <w:rFonts w:ascii="Times New Roman" w:hAnsi="Times New Roman"/>
                <w:b/>
                <w:sz w:val="21"/>
                <w:szCs w:val="21"/>
              </w:rPr>
              <w:t>1</w:t>
            </w:r>
            <w:r>
              <w:rPr>
                <w:rFonts w:hint="eastAsia" w:ascii="Times New Roman" w:hAnsi="Times New Roman"/>
                <w:b/>
                <w:sz w:val="21"/>
                <w:szCs w:val="21"/>
              </w:rPr>
              <w:t xml:space="preserve">   大气污染物年排放量核算表</w:t>
            </w:r>
          </w:p>
          <w:tbl>
            <w:tblPr>
              <w:tblStyle w:val="25"/>
              <w:tblW w:w="830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60"/>
              <w:gridCol w:w="547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6" w:type="dxa"/>
                  <w:vMerge w:val="restart"/>
                  <w:vAlign w:val="center"/>
                </w:tcPr>
                <w:p>
                  <w:pPr>
                    <w:adjustRightInd w:val="0"/>
                    <w:snapToGrid w:val="0"/>
                    <w:jc w:val="center"/>
                    <w:rPr>
                      <w:rFonts w:ascii="Times New Roman" w:hAnsi="Times New Roman"/>
                      <w:b/>
                      <w:bCs/>
                      <w:kern w:val="0"/>
                    </w:rPr>
                  </w:pPr>
                  <w:r>
                    <w:rPr>
                      <w:rFonts w:ascii="Times New Roman" w:hAnsi="Times New Roman"/>
                      <w:b/>
                      <w:bCs/>
                      <w:kern w:val="0"/>
                    </w:rPr>
                    <w:t>序号</w:t>
                  </w:r>
                </w:p>
              </w:tc>
              <w:tc>
                <w:tcPr>
                  <w:tcW w:w="1560" w:type="dxa"/>
                  <w:vMerge w:val="restart"/>
                  <w:vAlign w:val="center"/>
                </w:tcPr>
                <w:p>
                  <w:pPr>
                    <w:adjustRightInd w:val="0"/>
                    <w:snapToGrid w:val="0"/>
                    <w:jc w:val="center"/>
                    <w:rPr>
                      <w:rFonts w:ascii="Times New Roman" w:hAnsi="Times New Roman"/>
                      <w:b/>
                      <w:bCs/>
                      <w:kern w:val="0"/>
                    </w:rPr>
                  </w:pPr>
                  <w:r>
                    <w:rPr>
                      <w:rFonts w:ascii="Times New Roman" w:hAnsi="Times New Roman"/>
                      <w:b/>
                      <w:bCs/>
                      <w:kern w:val="0"/>
                    </w:rPr>
                    <w:t>污染物</w:t>
                  </w:r>
                </w:p>
              </w:tc>
              <w:tc>
                <w:tcPr>
                  <w:tcW w:w="5470" w:type="dxa"/>
                  <w:vMerge w:val="restart"/>
                  <w:vAlign w:val="center"/>
                </w:tcPr>
                <w:p>
                  <w:pPr>
                    <w:adjustRightInd w:val="0"/>
                    <w:snapToGrid w:val="0"/>
                    <w:jc w:val="center"/>
                    <w:rPr>
                      <w:rFonts w:ascii="Times New Roman" w:hAnsi="Times New Roman"/>
                      <w:b/>
                      <w:bCs/>
                      <w:kern w:val="0"/>
                    </w:rPr>
                  </w:pPr>
                  <w:r>
                    <w:rPr>
                      <w:rFonts w:ascii="Times New Roman" w:hAnsi="Times New Roman"/>
                      <w:b/>
                      <w:bCs/>
                      <w:kern w:val="0"/>
                    </w:rPr>
                    <w:t>核算年排放量（t/a）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276" w:type="dxa"/>
                  <w:vMerge w:val="continue"/>
                  <w:vAlign w:val="center"/>
                </w:tcPr>
                <w:p>
                  <w:pPr>
                    <w:adjustRightInd w:val="0"/>
                    <w:snapToGrid w:val="0"/>
                    <w:jc w:val="center"/>
                    <w:rPr>
                      <w:rFonts w:ascii="Times New Roman" w:hAnsi="Times New Roman"/>
                      <w:kern w:val="0"/>
                    </w:rPr>
                  </w:pPr>
                </w:p>
              </w:tc>
              <w:tc>
                <w:tcPr>
                  <w:tcW w:w="1560" w:type="dxa"/>
                  <w:vMerge w:val="continue"/>
                  <w:vAlign w:val="center"/>
                </w:tcPr>
                <w:p>
                  <w:pPr>
                    <w:adjustRightInd w:val="0"/>
                    <w:snapToGrid w:val="0"/>
                    <w:jc w:val="center"/>
                    <w:rPr>
                      <w:rFonts w:ascii="Times New Roman" w:hAnsi="Times New Roman"/>
                      <w:kern w:val="0"/>
                    </w:rPr>
                  </w:pPr>
                </w:p>
              </w:tc>
              <w:tc>
                <w:tcPr>
                  <w:tcW w:w="5470" w:type="dxa"/>
                  <w:vMerge w:val="continue"/>
                  <w:vAlign w:val="center"/>
                </w:tcPr>
                <w:p>
                  <w:pPr>
                    <w:adjustRightInd w:val="0"/>
                    <w:snapToGrid w:val="0"/>
                    <w:jc w:val="center"/>
                    <w:rPr>
                      <w:rFonts w:ascii="Times New Roman" w:hAnsi="Times New Roman"/>
                      <w:kern w:val="0"/>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276" w:type="dxa"/>
                  <w:vAlign w:val="center"/>
                </w:tcPr>
                <w:p>
                  <w:pPr>
                    <w:adjustRightInd w:val="0"/>
                    <w:snapToGrid w:val="0"/>
                    <w:jc w:val="center"/>
                    <w:rPr>
                      <w:rFonts w:ascii="Times New Roman" w:hAnsi="Times New Roman"/>
                      <w:kern w:val="0"/>
                    </w:rPr>
                  </w:pPr>
                  <w:r>
                    <w:rPr>
                      <w:rFonts w:ascii="Times New Roman" w:hAnsi="Times New Roman"/>
                      <w:kern w:val="0"/>
                    </w:rPr>
                    <w:t>1</w:t>
                  </w:r>
                </w:p>
              </w:tc>
              <w:tc>
                <w:tcPr>
                  <w:tcW w:w="1560" w:type="dxa"/>
                  <w:vAlign w:val="center"/>
                </w:tcPr>
                <w:p>
                  <w:pPr>
                    <w:adjustRightInd w:val="0"/>
                    <w:snapToGrid w:val="0"/>
                    <w:jc w:val="center"/>
                    <w:rPr>
                      <w:rFonts w:ascii="Times New Roman" w:hAnsi="Times New Roman"/>
                      <w:kern w:val="0"/>
                    </w:rPr>
                  </w:pPr>
                  <w:r>
                    <w:rPr>
                      <w:rFonts w:ascii="Times New Roman" w:hAnsi="Times New Roman"/>
                      <w:kern w:val="0"/>
                    </w:rPr>
                    <w:t>TSP</w:t>
                  </w:r>
                </w:p>
              </w:tc>
              <w:tc>
                <w:tcPr>
                  <w:tcW w:w="5470" w:type="dxa"/>
                  <w:vAlign w:val="center"/>
                </w:tcPr>
                <w:p>
                  <w:pPr>
                    <w:adjustRightInd w:val="0"/>
                    <w:snapToGrid w:val="0"/>
                    <w:jc w:val="center"/>
                    <w:rPr>
                      <w:rFonts w:ascii="Times New Roman" w:hAnsi="Times New Roman"/>
                      <w:kern w:val="0"/>
                    </w:rPr>
                  </w:pPr>
                  <w:r>
                    <w:rPr>
                      <w:rFonts w:ascii="Times New Roman" w:hAnsi="Times New Roman"/>
                      <w:kern w:val="0"/>
                    </w:rPr>
                    <w:t>0.1693</w:t>
                  </w:r>
                </w:p>
              </w:tc>
            </w:tr>
          </w:tbl>
          <w:p>
            <w:pPr>
              <w:tabs>
                <w:tab w:val="left" w:pos="2051"/>
              </w:tabs>
              <w:spacing w:line="360" w:lineRule="auto"/>
              <w:ind w:firstLine="360" w:firstLineChars="150"/>
              <w:rPr>
                <w:rFonts w:ascii="Calibri" w:hAnsi="Calibri"/>
                <w:kern w:val="0"/>
                <w:sz w:val="24"/>
                <w:szCs w:val="24"/>
              </w:rPr>
            </w:pPr>
            <w:r>
              <w:rPr>
                <w:rFonts w:ascii="Calibri" w:hAnsi="Calibri"/>
                <w:kern w:val="0"/>
                <w:sz w:val="24"/>
                <w:szCs w:val="24"/>
              </w:rPr>
              <w:t>（2）汽车尾气</w:t>
            </w:r>
          </w:p>
          <w:p>
            <w:pPr>
              <w:spacing w:line="360" w:lineRule="auto"/>
              <w:ind w:right="69" w:firstLine="482"/>
              <w:rPr>
                <w:rFonts w:ascii="Calibri" w:hAnsi="Calibri"/>
                <w:kern w:val="0"/>
                <w:sz w:val="24"/>
              </w:rPr>
            </w:pPr>
            <w:r>
              <w:rPr>
                <w:rFonts w:ascii="Calibri" w:hAnsi="Calibri"/>
                <w:kern w:val="0"/>
                <w:sz w:val="24"/>
              </w:rPr>
              <w:t>进出厂区的车辆主要为原材料、混凝土产品运输车辆。经建设方估算，建成后每天进入库区的车辆约为20辆次。汽车尾气中主要含有CO、NOx、未完全燃烧的碳氢化合物THC。由于进入厂区的车流量较小，</w:t>
            </w:r>
            <w:r>
              <w:rPr>
                <w:rFonts w:ascii="Calibri" w:hAnsi="Calibri"/>
                <w:spacing w:val="6"/>
                <w:kern w:val="0"/>
                <w:sz w:val="24"/>
              </w:rPr>
              <w:t>为间断、分散排放，</w:t>
            </w:r>
            <w:r>
              <w:rPr>
                <w:rFonts w:ascii="Calibri" w:hAnsi="Calibri"/>
                <w:kern w:val="0"/>
                <w:sz w:val="24"/>
              </w:rPr>
              <w:t>污染物排放量很小，不会对项目产生污染影响。</w:t>
            </w:r>
          </w:p>
          <w:p>
            <w:pPr>
              <w:spacing w:line="360" w:lineRule="auto"/>
              <w:ind w:firstLine="480" w:firstLineChars="200"/>
              <w:rPr>
                <w:rFonts w:ascii="Calibri" w:hAnsi="Calibri"/>
                <w:kern w:val="0"/>
                <w:sz w:val="24"/>
                <w:szCs w:val="24"/>
              </w:rPr>
            </w:pPr>
            <w:r>
              <w:rPr>
                <w:rFonts w:ascii="Calibri" w:hAnsi="Calibri"/>
                <w:kern w:val="0"/>
                <w:sz w:val="24"/>
                <w:szCs w:val="24"/>
              </w:rPr>
              <w:t>5）油烟废气</w:t>
            </w:r>
          </w:p>
          <w:p>
            <w:pPr>
              <w:spacing w:line="360" w:lineRule="auto"/>
              <w:ind w:firstLine="480" w:firstLineChars="200"/>
              <w:rPr>
                <w:rFonts w:ascii="Calibri" w:hAnsi="Calibri"/>
                <w:kern w:val="0"/>
                <w:sz w:val="24"/>
                <w:szCs w:val="24"/>
              </w:rPr>
            </w:pPr>
            <w:r>
              <w:rPr>
                <w:rFonts w:ascii="Calibri" w:hAnsi="Calibri"/>
                <w:kern w:val="0"/>
                <w:sz w:val="24"/>
                <w:szCs w:val="24"/>
              </w:rPr>
              <w:t>根据工程分析，本项目食堂油烟产生量为11.04g/d，3.31kg/a，经净化效率为75%的油烟净化设施净化后高空排放，则处理后的排放量为2.76g/d，0.83kg/a，排放浓度为0.69mg/m</w:t>
            </w:r>
            <w:r>
              <w:rPr>
                <w:rFonts w:ascii="Calibri" w:hAnsi="Calibri"/>
                <w:kern w:val="0"/>
                <w:sz w:val="24"/>
                <w:szCs w:val="24"/>
                <w:vertAlign w:val="superscript"/>
              </w:rPr>
              <w:t>3</w:t>
            </w:r>
            <w:r>
              <w:rPr>
                <w:rFonts w:ascii="Calibri" w:hAnsi="Calibri"/>
                <w:kern w:val="0"/>
                <w:sz w:val="24"/>
                <w:szCs w:val="24"/>
              </w:rPr>
              <w:t>，符合《饮食业油烟排放标准（试行）》（GB18483-2001）标准小型标准的排放浓度限值，小于2mg/m³的要求。</w:t>
            </w:r>
          </w:p>
          <w:p>
            <w:pPr>
              <w:spacing w:line="360" w:lineRule="auto"/>
              <w:ind w:right="69" w:firstLine="482"/>
              <w:rPr>
                <w:rFonts w:ascii="Calibri" w:hAnsi="Calibri"/>
                <w:b/>
                <w:kern w:val="0"/>
                <w:sz w:val="24"/>
              </w:rPr>
            </w:pPr>
            <w:r>
              <w:rPr>
                <w:rFonts w:ascii="Calibri" w:hAnsi="Calibri"/>
                <w:kern w:val="0"/>
                <w:sz w:val="24"/>
              </w:rPr>
              <w:t>综上，该项目运营期粉尘、食堂油烟废气以及汽车尾气通过采取相应的治理措施后，对周围环境的影响较小。</w:t>
            </w:r>
          </w:p>
          <w:p>
            <w:pPr>
              <w:tabs>
                <w:tab w:val="left" w:pos="2051"/>
              </w:tabs>
              <w:spacing w:line="360" w:lineRule="auto"/>
              <w:ind w:firstLine="562" w:firstLineChars="200"/>
              <w:rPr>
                <w:rFonts w:ascii="Calibri" w:hAnsi="Calibri"/>
                <w:b/>
                <w:kern w:val="0"/>
                <w:sz w:val="28"/>
                <w:szCs w:val="28"/>
              </w:rPr>
            </w:pPr>
            <w:r>
              <w:rPr>
                <w:rFonts w:ascii="Calibri" w:hAnsi="Calibri"/>
                <w:b/>
                <w:kern w:val="0"/>
                <w:sz w:val="28"/>
                <w:szCs w:val="28"/>
              </w:rPr>
              <w:t>3、声环境影响分析</w:t>
            </w:r>
          </w:p>
          <w:p>
            <w:pPr>
              <w:pStyle w:val="84"/>
              <w:spacing w:before="0" w:line="360" w:lineRule="auto"/>
              <w:ind w:firstLine="449"/>
              <w:rPr>
                <w:rFonts w:ascii="Calibri" w:hAnsi="Calibri"/>
                <w:kern w:val="0"/>
                <w:szCs w:val="24"/>
              </w:rPr>
            </w:pPr>
            <w:r>
              <w:rPr>
                <w:rFonts w:ascii="Calibri" w:hAnsi="Calibri"/>
                <w:bCs/>
              </w:rPr>
              <w:t>项目生产过程中产生的噪声主要为设备运行时产生的设备噪声，强度一般在70~90dB(A)</w:t>
            </w:r>
            <w:r>
              <w:rPr>
                <w:rFonts w:ascii="Calibri" w:hAnsi="Calibri"/>
                <w:kern w:val="0"/>
                <w:szCs w:val="24"/>
              </w:rPr>
              <w:t>。</w:t>
            </w:r>
            <w:r>
              <w:rPr>
                <w:rFonts w:ascii="Calibri" w:hAnsi="Calibri"/>
                <w:bCs/>
              </w:rPr>
              <w:t>为降低项目生产噪声对周边环境的影响，</w:t>
            </w:r>
            <w:r>
              <w:rPr>
                <w:rFonts w:ascii="Calibri" w:hAnsi="Calibri"/>
                <w:szCs w:val="24"/>
              </w:rPr>
              <w:t>环评建议采取以下措施：</w:t>
            </w:r>
          </w:p>
          <w:p>
            <w:pPr>
              <w:spacing w:line="360" w:lineRule="auto"/>
              <w:ind w:firstLine="480" w:firstLineChars="200"/>
              <w:rPr>
                <w:rFonts w:ascii="Calibri" w:hAnsi="Calibri"/>
                <w:bCs/>
                <w:sz w:val="24"/>
              </w:rPr>
            </w:pPr>
            <w:r>
              <w:rPr>
                <w:rFonts w:ascii="Calibri" w:hAnsi="Calibri"/>
                <w:bCs/>
                <w:sz w:val="24"/>
              </w:rPr>
              <w:t>1、加大减震基础，安装减震装置，在设备安装及设备连接处可采用减震垫或柔性接头等措施，在不影响运转的条件下减少噪音产生，对破碎机等固定高噪声设备安装橡胶减震设施。</w:t>
            </w:r>
          </w:p>
          <w:p>
            <w:pPr>
              <w:spacing w:line="360" w:lineRule="auto"/>
              <w:ind w:firstLine="480" w:firstLineChars="200"/>
              <w:rPr>
                <w:rFonts w:ascii="Calibri" w:hAnsi="Calibri"/>
                <w:bCs/>
                <w:sz w:val="24"/>
              </w:rPr>
            </w:pPr>
            <w:r>
              <w:rPr>
                <w:rFonts w:ascii="Calibri" w:hAnsi="Calibri"/>
                <w:sz w:val="24"/>
                <w:szCs w:val="24"/>
              </w:rPr>
              <w:t>2、合理布置生产车间位置，生产设备均布置在生产车间内，利用生产车间墙体可起到隔声作用</w:t>
            </w:r>
          </w:p>
          <w:p>
            <w:pPr>
              <w:spacing w:line="360" w:lineRule="auto"/>
              <w:ind w:firstLine="480" w:firstLineChars="200"/>
              <w:rPr>
                <w:rFonts w:ascii="Calibri" w:hAnsi="Calibri"/>
                <w:bCs/>
                <w:sz w:val="24"/>
              </w:rPr>
            </w:pPr>
            <w:r>
              <w:rPr>
                <w:rFonts w:ascii="Calibri" w:hAnsi="Calibri"/>
                <w:bCs/>
                <w:sz w:val="24"/>
              </w:rPr>
              <w:t>3、建立设备定期维护，保养的管理制度，以防止设备故障形成的非正常生产噪声，同时确保环保措施发挥最佳有效的功能；加强设备的巡检和维护，定时加注润滑油，防止因机械摩擦产生噪音，加强职工环保意识教育，提倡文明生产，防止人为噪声；强化行车管理制度，设置降噪标准，严禁鸣号，进入厂区低速行驶，最大限度的减少流动噪声源。</w:t>
            </w:r>
          </w:p>
          <w:p>
            <w:pPr>
              <w:spacing w:line="360" w:lineRule="auto"/>
              <w:ind w:firstLine="480" w:firstLineChars="200"/>
              <w:rPr>
                <w:rFonts w:ascii="Calibri" w:hAnsi="Calibri"/>
                <w:bCs/>
                <w:sz w:val="24"/>
              </w:rPr>
            </w:pPr>
            <w:r>
              <w:rPr>
                <w:rFonts w:ascii="Calibri" w:hAnsi="Calibri"/>
                <w:bCs/>
                <w:sz w:val="24"/>
              </w:rPr>
              <w:t>4、项目运输车辆在行驶过程中控制车速，加强车辆的保养和维修，使车辆属于良好的工作状态，以减轻车辆行驶噪声对周围环境的影响。</w:t>
            </w:r>
          </w:p>
          <w:p>
            <w:pPr>
              <w:spacing w:line="360" w:lineRule="auto"/>
              <w:ind w:firstLine="480" w:firstLineChars="200"/>
              <w:rPr>
                <w:rFonts w:ascii="Calibri" w:hAnsi="Calibri"/>
                <w:sz w:val="24"/>
                <w:szCs w:val="24"/>
              </w:rPr>
            </w:pPr>
            <w:r>
              <w:rPr>
                <w:rFonts w:ascii="Calibri" w:hAnsi="Calibri"/>
                <w:sz w:val="24"/>
                <w:szCs w:val="24"/>
              </w:rPr>
              <w:t>采取上述措施后，噪声值可降低约15dB（A），项目各噪声源强及治理措施见表7-12。</w:t>
            </w:r>
          </w:p>
          <w:p>
            <w:pPr>
              <w:ind w:firstLine="422" w:firstLineChars="200"/>
              <w:jc w:val="center"/>
              <w:rPr>
                <w:rFonts w:ascii="Calibri" w:hAnsi="Calibri"/>
                <w:b/>
              </w:rPr>
            </w:pPr>
            <w:r>
              <w:rPr>
                <w:rFonts w:ascii="Calibri" w:hAnsi="Calibri"/>
                <w:b/>
              </w:rPr>
              <w:t>表7-12 噪声源强及治理措施表</w:t>
            </w:r>
          </w:p>
          <w:tbl>
            <w:tblPr>
              <w:tblStyle w:val="25"/>
              <w:tblW w:w="82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61"/>
              <w:gridCol w:w="2152"/>
              <w:gridCol w:w="1963"/>
              <w:gridCol w:w="21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 w:hRule="atLeast"/>
                <w:jc w:val="center"/>
              </w:trPr>
              <w:tc>
                <w:tcPr>
                  <w:tcW w:w="2061" w:type="dxa"/>
                  <w:vAlign w:val="center"/>
                </w:tcPr>
                <w:p>
                  <w:pPr>
                    <w:jc w:val="center"/>
                    <w:rPr>
                      <w:rFonts w:ascii="Calibri" w:hAnsi="Calibri" w:eastAsiaTheme="minorEastAsia"/>
                      <w:b/>
                    </w:rPr>
                  </w:pPr>
                  <w:r>
                    <w:rPr>
                      <w:rFonts w:ascii="Calibri" w:hAnsi="Calibri" w:eastAsiaTheme="minorEastAsia"/>
                      <w:b/>
                    </w:rPr>
                    <w:t>设备名称</w:t>
                  </w:r>
                </w:p>
              </w:tc>
              <w:tc>
                <w:tcPr>
                  <w:tcW w:w="2152" w:type="dxa"/>
                  <w:vAlign w:val="center"/>
                </w:tcPr>
                <w:p>
                  <w:pPr>
                    <w:jc w:val="center"/>
                    <w:rPr>
                      <w:rFonts w:ascii="Calibri" w:hAnsi="Calibri" w:eastAsiaTheme="minorEastAsia"/>
                      <w:b/>
                    </w:rPr>
                  </w:pPr>
                  <w:r>
                    <w:rPr>
                      <w:rFonts w:ascii="Calibri" w:hAnsi="Calibri" w:eastAsiaTheme="minorEastAsia"/>
                      <w:b/>
                    </w:rPr>
                    <w:t>声源强度dB（A）</w:t>
                  </w:r>
                </w:p>
              </w:tc>
              <w:tc>
                <w:tcPr>
                  <w:tcW w:w="1963" w:type="dxa"/>
                  <w:vAlign w:val="center"/>
                </w:tcPr>
                <w:p>
                  <w:pPr>
                    <w:jc w:val="center"/>
                    <w:rPr>
                      <w:rFonts w:ascii="Calibri" w:hAnsi="Calibri" w:eastAsiaTheme="minorEastAsia"/>
                      <w:b/>
                    </w:rPr>
                  </w:pPr>
                  <w:r>
                    <w:rPr>
                      <w:rFonts w:ascii="Calibri" w:hAnsi="Calibri" w:eastAsiaTheme="minorEastAsia"/>
                      <w:b/>
                    </w:rPr>
                    <w:t>降噪措施</w:t>
                  </w:r>
                </w:p>
              </w:tc>
              <w:tc>
                <w:tcPr>
                  <w:tcW w:w="2100" w:type="dxa"/>
                  <w:vAlign w:val="center"/>
                </w:tcPr>
                <w:p>
                  <w:pPr>
                    <w:tabs>
                      <w:tab w:val="center" w:pos="1099"/>
                    </w:tabs>
                    <w:jc w:val="center"/>
                    <w:rPr>
                      <w:rFonts w:ascii="Calibri" w:hAnsi="Calibri" w:eastAsiaTheme="minorEastAsia"/>
                      <w:b/>
                    </w:rPr>
                  </w:pPr>
                  <w:r>
                    <w:rPr>
                      <w:rFonts w:ascii="Calibri" w:hAnsi="Calibri" w:eastAsiaTheme="minorEastAsia"/>
                      <w:b/>
                    </w:rPr>
                    <w:t>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061" w:type="dxa"/>
                  <w:vAlign w:val="center"/>
                </w:tcPr>
                <w:p>
                  <w:pPr>
                    <w:spacing w:line="360" w:lineRule="exact"/>
                    <w:jc w:val="center"/>
                    <w:rPr>
                      <w:rFonts w:ascii="Calibri" w:hAnsi="Calibri"/>
                    </w:rPr>
                  </w:pPr>
                  <w:r>
                    <w:rPr>
                      <w:rFonts w:ascii="Calibri" w:hAnsi="Calibri"/>
                    </w:rPr>
                    <w:t>搅拌机</w:t>
                  </w:r>
                </w:p>
              </w:tc>
              <w:tc>
                <w:tcPr>
                  <w:tcW w:w="2152" w:type="dxa"/>
                  <w:vAlign w:val="center"/>
                </w:tcPr>
                <w:p>
                  <w:pPr>
                    <w:spacing w:line="360" w:lineRule="exact"/>
                    <w:jc w:val="center"/>
                    <w:rPr>
                      <w:rFonts w:ascii="Calibri" w:hAnsi="Calibri"/>
                    </w:rPr>
                  </w:pPr>
                  <w:r>
                    <w:rPr>
                      <w:rFonts w:ascii="Calibri" w:hAnsi="Calibri"/>
                    </w:rPr>
                    <w:t>75</w:t>
                  </w:r>
                </w:p>
              </w:tc>
              <w:tc>
                <w:tcPr>
                  <w:tcW w:w="1963" w:type="dxa"/>
                  <w:vMerge w:val="restart"/>
                  <w:vAlign w:val="center"/>
                </w:tcPr>
                <w:p>
                  <w:pPr>
                    <w:jc w:val="center"/>
                    <w:rPr>
                      <w:rFonts w:ascii="Calibri" w:hAnsi="Calibri" w:eastAsiaTheme="minorEastAsia"/>
                    </w:rPr>
                  </w:pPr>
                  <w:r>
                    <w:rPr>
                      <w:rFonts w:ascii="Calibri" w:hAnsi="Calibri" w:eastAsiaTheme="minorEastAsia"/>
                    </w:rPr>
                    <w:t>封闭式生产车间，厂房隔声、合理车间布局、安装减震、定期设备维护、距离衰减、运输车辆禁止鸣笛等措施</w:t>
                  </w:r>
                </w:p>
              </w:tc>
              <w:tc>
                <w:tcPr>
                  <w:tcW w:w="2100" w:type="dxa"/>
                  <w:vAlign w:val="center"/>
                </w:tcPr>
                <w:p>
                  <w:pPr>
                    <w:jc w:val="center"/>
                    <w:rPr>
                      <w:rFonts w:ascii="Calibri" w:hAnsi="Calibri" w:eastAsiaTheme="minorEastAsia"/>
                    </w:rPr>
                  </w:pPr>
                  <w:r>
                    <w:rPr>
                      <w:rFonts w:ascii="Calibri" w:hAnsi="Calibri" w:eastAsiaTheme="minorEastAsia"/>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061" w:type="dxa"/>
                  <w:vAlign w:val="center"/>
                </w:tcPr>
                <w:p>
                  <w:pPr>
                    <w:spacing w:line="360" w:lineRule="exact"/>
                    <w:jc w:val="center"/>
                    <w:rPr>
                      <w:rFonts w:ascii="Calibri" w:hAnsi="Calibri"/>
                    </w:rPr>
                  </w:pPr>
                  <w:r>
                    <w:rPr>
                      <w:rFonts w:ascii="Calibri" w:hAnsi="Calibri"/>
                    </w:rPr>
                    <w:t>皮带输送机</w:t>
                  </w:r>
                </w:p>
              </w:tc>
              <w:tc>
                <w:tcPr>
                  <w:tcW w:w="2152" w:type="dxa"/>
                  <w:vAlign w:val="center"/>
                </w:tcPr>
                <w:p>
                  <w:pPr>
                    <w:spacing w:line="360" w:lineRule="exact"/>
                    <w:jc w:val="center"/>
                    <w:rPr>
                      <w:rFonts w:ascii="Calibri" w:hAnsi="Calibri"/>
                    </w:rPr>
                  </w:pPr>
                  <w:r>
                    <w:rPr>
                      <w:rFonts w:ascii="Calibri" w:hAnsi="Calibri"/>
                    </w:rPr>
                    <w:t>75</w:t>
                  </w:r>
                </w:p>
              </w:tc>
              <w:tc>
                <w:tcPr>
                  <w:tcW w:w="1963" w:type="dxa"/>
                  <w:vMerge w:val="continue"/>
                  <w:vAlign w:val="center"/>
                </w:tcPr>
                <w:p>
                  <w:pPr>
                    <w:jc w:val="center"/>
                    <w:rPr>
                      <w:rFonts w:ascii="Calibri" w:hAnsi="Calibri" w:eastAsiaTheme="minorEastAsia"/>
                    </w:rPr>
                  </w:pPr>
                </w:p>
              </w:tc>
              <w:tc>
                <w:tcPr>
                  <w:tcW w:w="2100" w:type="dxa"/>
                  <w:vAlign w:val="center"/>
                </w:tcPr>
                <w:p>
                  <w:pPr>
                    <w:jc w:val="center"/>
                    <w:rPr>
                      <w:rFonts w:ascii="Calibri" w:hAnsi="Calibri" w:eastAsiaTheme="minorEastAsia"/>
                    </w:rPr>
                  </w:pPr>
                  <w:r>
                    <w:rPr>
                      <w:rFonts w:ascii="Calibri" w:hAnsi="Calibri" w:eastAsiaTheme="minorEastAsia"/>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061" w:type="dxa"/>
                  <w:vAlign w:val="center"/>
                </w:tcPr>
                <w:p>
                  <w:pPr>
                    <w:spacing w:line="360" w:lineRule="exact"/>
                    <w:jc w:val="center"/>
                    <w:rPr>
                      <w:rFonts w:ascii="Calibri" w:hAnsi="Calibri"/>
                    </w:rPr>
                  </w:pPr>
                  <w:r>
                    <w:rPr>
                      <w:rFonts w:ascii="Calibri" w:hAnsi="Calibri"/>
                    </w:rPr>
                    <w:t>螺旋输送机</w:t>
                  </w:r>
                </w:p>
              </w:tc>
              <w:tc>
                <w:tcPr>
                  <w:tcW w:w="2152" w:type="dxa"/>
                  <w:vAlign w:val="center"/>
                </w:tcPr>
                <w:p>
                  <w:pPr>
                    <w:spacing w:line="360" w:lineRule="exact"/>
                    <w:jc w:val="center"/>
                    <w:rPr>
                      <w:rFonts w:ascii="Calibri" w:hAnsi="Calibri"/>
                    </w:rPr>
                  </w:pPr>
                  <w:r>
                    <w:rPr>
                      <w:rFonts w:ascii="Calibri" w:hAnsi="Calibri"/>
                    </w:rPr>
                    <w:t>70</w:t>
                  </w:r>
                </w:p>
              </w:tc>
              <w:tc>
                <w:tcPr>
                  <w:tcW w:w="1963" w:type="dxa"/>
                  <w:vMerge w:val="continue"/>
                  <w:vAlign w:val="center"/>
                </w:tcPr>
                <w:p>
                  <w:pPr>
                    <w:jc w:val="center"/>
                    <w:rPr>
                      <w:rFonts w:ascii="Calibri" w:hAnsi="Calibri" w:eastAsiaTheme="minorEastAsia"/>
                    </w:rPr>
                  </w:pPr>
                </w:p>
              </w:tc>
              <w:tc>
                <w:tcPr>
                  <w:tcW w:w="2100" w:type="dxa"/>
                  <w:vAlign w:val="center"/>
                </w:tcPr>
                <w:p>
                  <w:pPr>
                    <w:jc w:val="center"/>
                    <w:rPr>
                      <w:rFonts w:ascii="Calibri" w:hAnsi="Calibri" w:eastAsiaTheme="minorEastAsia"/>
                    </w:rPr>
                  </w:pPr>
                  <w:r>
                    <w:rPr>
                      <w:rFonts w:ascii="Calibri" w:hAnsi="Calibri" w:eastAsiaTheme="minorEastAsia"/>
                    </w:rPr>
                    <w:t>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061" w:type="dxa"/>
                  <w:vAlign w:val="center"/>
                </w:tcPr>
                <w:p>
                  <w:pPr>
                    <w:spacing w:line="360" w:lineRule="exact"/>
                    <w:jc w:val="center"/>
                    <w:rPr>
                      <w:rFonts w:ascii="Calibri" w:hAnsi="Calibri"/>
                    </w:rPr>
                  </w:pPr>
                  <w:r>
                    <w:rPr>
                      <w:rFonts w:ascii="Calibri" w:hAnsi="Calibri"/>
                    </w:rPr>
                    <w:t>车辆运行噪声</w:t>
                  </w:r>
                </w:p>
              </w:tc>
              <w:tc>
                <w:tcPr>
                  <w:tcW w:w="2152" w:type="dxa"/>
                  <w:vAlign w:val="center"/>
                </w:tcPr>
                <w:p>
                  <w:pPr>
                    <w:spacing w:line="360" w:lineRule="exact"/>
                    <w:jc w:val="center"/>
                    <w:rPr>
                      <w:rFonts w:ascii="Calibri" w:hAnsi="Calibri"/>
                    </w:rPr>
                  </w:pPr>
                  <w:r>
                    <w:rPr>
                      <w:rFonts w:ascii="Calibri" w:hAnsi="Calibri"/>
                    </w:rPr>
                    <w:t>75</w:t>
                  </w:r>
                </w:p>
              </w:tc>
              <w:tc>
                <w:tcPr>
                  <w:tcW w:w="1963" w:type="dxa"/>
                  <w:vMerge w:val="continue"/>
                  <w:vAlign w:val="center"/>
                </w:tcPr>
                <w:p>
                  <w:pPr>
                    <w:jc w:val="center"/>
                    <w:rPr>
                      <w:rFonts w:ascii="Calibri" w:hAnsi="Calibri" w:eastAsiaTheme="minorEastAsia"/>
                    </w:rPr>
                  </w:pPr>
                </w:p>
              </w:tc>
              <w:tc>
                <w:tcPr>
                  <w:tcW w:w="2100" w:type="dxa"/>
                  <w:vAlign w:val="center"/>
                </w:tcPr>
                <w:p>
                  <w:pPr>
                    <w:jc w:val="center"/>
                    <w:rPr>
                      <w:rFonts w:ascii="Calibri" w:hAnsi="Calibri" w:eastAsiaTheme="minorEastAsia"/>
                    </w:rPr>
                  </w:pPr>
                  <w:r>
                    <w:rPr>
                      <w:rFonts w:ascii="Calibri" w:hAnsi="Calibri" w:eastAsiaTheme="minorEastAsia"/>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061" w:type="dxa"/>
                  <w:vAlign w:val="center"/>
                </w:tcPr>
                <w:p>
                  <w:pPr>
                    <w:spacing w:line="360" w:lineRule="exact"/>
                    <w:jc w:val="center"/>
                    <w:rPr>
                      <w:rFonts w:ascii="Calibri" w:hAnsi="Calibri"/>
                    </w:rPr>
                  </w:pPr>
                  <w:r>
                    <w:rPr>
                      <w:rFonts w:ascii="Calibri" w:hAnsi="Calibri"/>
                    </w:rPr>
                    <w:t>铲车</w:t>
                  </w:r>
                </w:p>
              </w:tc>
              <w:tc>
                <w:tcPr>
                  <w:tcW w:w="2152" w:type="dxa"/>
                  <w:vAlign w:val="center"/>
                </w:tcPr>
                <w:p>
                  <w:pPr>
                    <w:spacing w:line="360" w:lineRule="exact"/>
                    <w:jc w:val="center"/>
                    <w:rPr>
                      <w:rFonts w:ascii="Calibri" w:hAnsi="Calibri"/>
                    </w:rPr>
                  </w:pPr>
                  <w:r>
                    <w:rPr>
                      <w:rFonts w:ascii="Calibri" w:hAnsi="Calibri"/>
                    </w:rPr>
                    <w:t>90</w:t>
                  </w:r>
                </w:p>
              </w:tc>
              <w:tc>
                <w:tcPr>
                  <w:tcW w:w="1963" w:type="dxa"/>
                  <w:vMerge w:val="continue"/>
                  <w:vAlign w:val="center"/>
                </w:tcPr>
                <w:p>
                  <w:pPr>
                    <w:jc w:val="center"/>
                    <w:rPr>
                      <w:rFonts w:ascii="Calibri" w:hAnsi="Calibri" w:eastAsiaTheme="minorEastAsia"/>
                    </w:rPr>
                  </w:pPr>
                </w:p>
              </w:tc>
              <w:tc>
                <w:tcPr>
                  <w:tcW w:w="2100" w:type="dxa"/>
                  <w:vAlign w:val="center"/>
                </w:tcPr>
                <w:p>
                  <w:pPr>
                    <w:jc w:val="center"/>
                    <w:rPr>
                      <w:rFonts w:ascii="Calibri" w:hAnsi="Calibri" w:eastAsiaTheme="minorEastAsia"/>
                    </w:rPr>
                  </w:pPr>
                  <w:r>
                    <w:rPr>
                      <w:rFonts w:ascii="Calibri" w:hAnsi="Calibri" w:eastAsiaTheme="minorEastAsia"/>
                    </w:rPr>
                    <w:t>75</w:t>
                  </w:r>
                </w:p>
              </w:tc>
            </w:tr>
          </w:tbl>
          <w:p>
            <w:pPr>
              <w:spacing w:line="360" w:lineRule="auto"/>
              <w:ind w:firstLine="480" w:firstLineChars="200"/>
              <w:rPr>
                <w:rFonts w:ascii="Calibri" w:hAnsi="Calibri"/>
                <w:sz w:val="24"/>
                <w:szCs w:val="24"/>
              </w:rPr>
            </w:pPr>
            <w:r>
              <w:rPr>
                <w:rFonts w:ascii="Calibri" w:hAnsi="Calibri"/>
                <w:sz w:val="24"/>
                <w:szCs w:val="24"/>
              </w:rPr>
              <w:t>根为了解本项目营运期产生的噪声对最近敏感点声环境的影响情况，环评以生产期间各设备同时运行进行预测，噪声叠加源强值约75.43dB（A），项目主要的生产设备噪声对项目最近敏感点及厂界的噪声影响预测结果见下表：</w:t>
            </w:r>
          </w:p>
          <w:p>
            <w:pPr>
              <w:spacing w:line="360" w:lineRule="auto"/>
              <w:jc w:val="center"/>
              <w:rPr>
                <w:rFonts w:ascii="Calibri" w:hAnsi="Calibri"/>
                <w:b/>
              </w:rPr>
            </w:pPr>
            <w:r>
              <w:rPr>
                <w:rFonts w:ascii="Calibri" w:hAnsi="Calibri"/>
                <w:b/>
              </w:rPr>
              <w:t xml:space="preserve">表7-13  项目厂界噪声预测结果一览表 </w:t>
            </w:r>
          </w:p>
          <w:tbl>
            <w:tblPr>
              <w:tblStyle w:val="24"/>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429"/>
              <w:gridCol w:w="1404"/>
              <w:gridCol w:w="2553"/>
              <w:gridCol w:w="22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 w:hRule="atLeast"/>
                <w:jc w:val="center"/>
              </w:trPr>
              <w:tc>
                <w:tcPr>
                  <w:tcW w:w="712" w:type="dxa"/>
                  <w:vAlign w:val="center"/>
                </w:tcPr>
                <w:p>
                  <w:pPr>
                    <w:jc w:val="center"/>
                    <w:rPr>
                      <w:b/>
                    </w:rPr>
                  </w:pPr>
                  <w:r>
                    <w:rPr>
                      <w:b/>
                    </w:rPr>
                    <w:t>序号</w:t>
                  </w:r>
                </w:p>
              </w:tc>
              <w:tc>
                <w:tcPr>
                  <w:tcW w:w="1429" w:type="dxa"/>
                  <w:vAlign w:val="center"/>
                </w:tcPr>
                <w:p>
                  <w:pPr>
                    <w:jc w:val="center"/>
                    <w:rPr>
                      <w:b/>
                    </w:rPr>
                  </w:pPr>
                  <w:r>
                    <w:rPr>
                      <w:b/>
                    </w:rPr>
                    <w:t>噪声源</w:t>
                  </w:r>
                </w:p>
              </w:tc>
              <w:tc>
                <w:tcPr>
                  <w:tcW w:w="1404" w:type="dxa"/>
                  <w:vAlign w:val="center"/>
                </w:tcPr>
                <w:p>
                  <w:pPr>
                    <w:jc w:val="center"/>
                    <w:rPr>
                      <w:b/>
                    </w:rPr>
                  </w:pPr>
                  <w:r>
                    <w:rPr>
                      <w:b/>
                    </w:rPr>
                    <w:t>位置</w:t>
                  </w:r>
                </w:p>
              </w:tc>
              <w:tc>
                <w:tcPr>
                  <w:tcW w:w="2553" w:type="dxa"/>
                  <w:vAlign w:val="center"/>
                </w:tcPr>
                <w:p>
                  <w:pPr>
                    <w:jc w:val="center"/>
                    <w:rPr>
                      <w:b/>
                    </w:rPr>
                  </w:pPr>
                  <w:r>
                    <w:rPr>
                      <w:b/>
                    </w:rPr>
                    <w:t>噪声源距厂界距离</w:t>
                  </w:r>
                </w:p>
              </w:tc>
              <w:tc>
                <w:tcPr>
                  <w:tcW w:w="2208" w:type="dxa"/>
                  <w:vAlign w:val="center"/>
                </w:tcPr>
                <w:p>
                  <w:pPr>
                    <w:ind w:firstLine="422" w:firstLineChars="200"/>
                    <w:rPr>
                      <w:b/>
                    </w:rPr>
                  </w:pPr>
                  <w:r>
                    <w:rPr>
                      <w:b/>
                    </w:rPr>
                    <w:t>预测值dB（A）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jc w:val="center"/>
                  </w:pPr>
                  <w:r>
                    <w:t>1</w:t>
                  </w:r>
                </w:p>
              </w:tc>
              <w:tc>
                <w:tcPr>
                  <w:tcW w:w="1429" w:type="dxa"/>
                  <w:vMerge w:val="restart"/>
                  <w:vAlign w:val="center"/>
                </w:tcPr>
                <w:p>
                  <w:pPr>
                    <w:adjustRightInd w:val="0"/>
                    <w:snapToGrid w:val="0"/>
                    <w:spacing w:line="240" w:lineRule="exact"/>
                    <w:jc w:val="center"/>
                  </w:pPr>
                  <w:r>
                    <w:t>75.43</w:t>
                  </w:r>
                  <w:r>
                    <w:rPr>
                      <w:sz w:val="24"/>
                      <w:szCs w:val="24"/>
                    </w:rPr>
                    <w:t xml:space="preserve"> </w:t>
                  </w:r>
                  <w:r>
                    <w:t>dB（A）</w:t>
                  </w:r>
                </w:p>
              </w:tc>
              <w:tc>
                <w:tcPr>
                  <w:tcW w:w="1404" w:type="dxa"/>
                  <w:vAlign w:val="center"/>
                </w:tcPr>
                <w:p>
                  <w:pPr>
                    <w:jc w:val="center"/>
                  </w:pPr>
                  <w:r>
                    <w:t>东厂界</w:t>
                  </w:r>
                </w:p>
              </w:tc>
              <w:tc>
                <w:tcPr>
                  <w:tcW w:w="2553" w:type="dxa"/>
                  <w:vAlign w:val="center"/>
                </w:tcPr>
                <w:p>
                  <w:pPr>
                    <w:jc w:val="center"/>
                  </w:pPr>
                  <w:r>
                    <w:t>11m</w:t>
                  </w:r>
                </w:p>
              </w:tc>
              <w:tc>
                <w:tcPr>
                  <w:tcW w:w="2208" w:type="dxa"/>
                  <w:vAlign w:val="center"/>
                </w:tcPr>
                <w:p>
                  <w:pPr>
                    <w:jc w:val="center"/>
                  </w:pPr>
                  <w:r>
                    <w:t>54.6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jc w:val="center"/>
                  </w:pPr>
                  <w:r>
                    <w:t>2</w:t>
                  </w:r>
                </w:p>
              </w:tc>
              <w:tc>
                <w:tcPr>
                  <w:tcW w:w="1429" w:type="dxa"/>
                  <w:vMerge w:val="continue"/>
                  <w:vAlign w:val="center"/>
                </w:tcPr>
                <w:p>
                  <w:pPr>
                    <w:adjustRightInd w:val="0"/>
                    <w:snapToGrid w:val="0"/>
                    <w:spacing w:line="240" w:lineRule="exact"/>
                    <w:jc w:val="center"/>
                  </w:pPr>
                </w:p>
              </w:tc>
              <w:tc>
                <w:tcPr>
                  <w:tcW w:w="1404" w:type="dxa"/>
                  <w:vAlign w:val="center"/>
                </w:tcPr>
                <w:p>
                  <w:pPr>
                    <w:jc w:val="center"/>
                  </w:pPr>
                  <w:r>
                    <w:t>南厂界</w:t>
                  </w:r>
                </w:p>
              </w:tc>
              <w:tc>
                <w:tcPr>
                  <w:tcW w:w="2553" w:type="dxa"/>
                  <w:vAlign w:val="center"/>
                </w:tcPr>
                <w:p>
                  <w:pPr>
                    <w:jc w:val="center"/>
                  </w:pPr>
                  <w:r>
                    <w:t>28m</w:t>
                  </w:r>
                </w:p>
              </w:tc>
              <w:tc>
                <w:tcPr>
                  <w:tcW w:w="2208" w:type="dxa"/>
                  <w:vAlign w:val="center"/>
                </w:tcPr>
                <w:p>
                  <w:pPr>
                    <w:jc w:val="center"/>
                  </w:pPr>
                  <w:r>
                    <w:t>46.48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jc w:val="center"/>
                  </w:pPr>
                  <w:r>
                    <w:t>3</w:t>
                  </w:r>
                </w:p>
              </w:tc>
              <w:tc>
                <w:tcPr>
                  <w:tcW w:w="1429" w:type="dxa"/>
                  <w:vMerge w:val="continue"/>
                  <w:vAlign w:val="center"/>
                </w:tcPr>
                <w:p>
                  <w:pPr>
                    <w:adjustRightInd w:val="0"/>
                    <w:snapToGrid w:val="0"/>
                    <w:spacing w:line="240" w:lineRule="exact"/>
                    <w:jc w:val="center"/>
                  </w:pPr>
                </w:p>
              </w:tc>
              <w:tc>
                <w:tcPr>
                  <w:tcW w:w="1404" w:type="dxa"/>
                  <w:vAlign w:val="center"/>
                </w:tcPr>
                <w:p>
                  <w:pPr>
                    <w:jc w:val="center"/>
                  </w:pPr>
                  <w:r>
                    <w:t>西厂界</w:t>
                  </w:r>
                </w:p>
              </w:tc>
              <w:tc>
                <w:tcPr>
                  <w:tcW w:w="2553" w:type="dxa"/>
                  <w:vAlign w:val="center"/>
                </w:tcPr>
                <w:p>
                  <w:pPr>
                    <w:jc w:val="center"/>
                  </w:pPr>
                  <w:r>
                    <w:t>34m</w:t>
                  </w:r>
                </w:p>
              </w:tc>
              <w:tc>
                <w:tcPr>
                  <w:tcW w:w="2208" w:type="dxa"/>
                  <w:vAlign w:val="center"/>
                </w:tcPr>
                <w:p>
                  <w:pPr>
                    <w:jc w:val="center"/>
                  </w:pPr>
                  <w:r>
                    <w:t>44.8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2" w:type="dxa"/>
                  <w:vAlign w:val="center"/>
                </w:tcPr>
                <w:p>
                  <w:pPr>
                    <w:jc w:val="center"/>
                  </w:pPr>
                  <w:r>
                    <w:t>4</w:t>
                  </w:r>
                </w:p>
              </w:tc>
              <w:tc>
                <w:tcPr>
                  <w:tcW w:w="1429" w:type="dxa"/>
                  <w:vMerge w:val="continue"/>
                  <w:vAlign w:val="center"/>
                </w:tcPr>
                <w:p>
                  <w:pPr>
                    <w:adjustRightInd w:val="0"/>
                    <w:snapToGrid w:val="0"/>
                    <w:spacing w:line="240" w:lineRule="exact"/>
                    <w:jc w:val="center"/>
                  </w:pPr>
                </w:p>
              </w:tc>
              <w:tc>
                <w:tcPr>
                  <w:tcW w:w="1404" w:type="dxa"/>
                  <w:vAlign w:val="center"/>
                </w:tcPr>
                <w:p>
                  <w:pPr>
                    <w:jc w:val="center"/>
                  </w:pPr>
                  <w:r>
                    <w:t>北厂界</w:t>
                  </w:r>
                </w:p>
              </w:tc>
              <w:tc>
                <w:tcPr>
                  <w:tcW w:w="2553" w:type="dxa"/>
                  <w:vAlign w:val="center"/>
                </w:tcPr>
                <w:p>
                  <w:pPr>
                    <w:jc w:val="center"/>
                  </w:pPr>
                  <w:r>
                    <w:t>6m</w:t>
                  </w:r>
                </w:p>
              </w:tc>
              <w:tc>
                <w:tcPr>
                  <w:tcW w:w="2208" w:type="dxa"/>
                  <w:vAlign w:val="center"/>
                </w:tcPr>
                <w:p>
                  <w:pPr>
                    <w:jc w:val="center"/>
                  </w:pPr>
                  <w:r>
                    <w:t>59.86</w:t>
                  </w:r>
                </w:p>
              </w:tc>
            </w:tr>
          </w:tbl>
          <w:p>
            <w:pPr>
              <w:spacing w:line="360" w:lineRule="auto"/>
              <w:ind w:firstLine="480" w:firstLineChars="200"/>
              <w:jc w:val="left"/>
              <w:rPr>
                <w:rFonts w:ascii="Calibri" w:hAnsi="Calibri"/>
                <w:sz w:val="24"/>
                <w:szCs w:val="24"/>
              </w:rPr>
            </w:pPr>
            <w:r>
              <w:rPr>
                <w:rFonts w:ascii="Calibri" w:hAnsi="Calibri"/>
                <w:sz w:val="24"/>
                <w:szCs w:val="24"/>
              </w:rPr>
              <w:t>由表7-8的预测结果可知：项目各生产车间设备噪声经降噪措施处理后，</w:t>
            </w:r>
            <w:r>
              <w:rPr>
                <w:rFonts w:hint="eastAsia" w:ascii="Calibri" w:hAnsi="Calibri"/>
                <w:sz w:val="24"/>
                <w:szCs w:val="24"/>
              </w:rPr>
              <w:t>各</w:t>
            </w:r>
            <w:r>
              <w:rPr>
                <w:rFonts w:ascii="Calibri" w:hAnsi="Calibri"/>
                <w:sz w:val="24"/>
                <w:szCs w:val="24"/>
              </w:rPr>
              <w:t>厂界均能满足《工业企业厂界环境噪声排放标准》（GB12348-2008）2类标准限值</w:t>
            </w:r>
            <w:r>
              <w:rPr>
                <w:rFonts w:hint="eastAsia" w:ascii="Calibri" w:hAnsi="Calibri"/>
                <w:sz w:val="24"/>
                <w:szCs w:val="24"/>
              </w:rPr>
              <w:t>，对周边</w:t>
            </w:r>
            <w:r>
              <w:rPr>
                <w:rFonts w:ascii="Calibri" w:hAnsi="Calibri"/>
                <w:sz w:val="24"/>
                <w:szCs w:val="24"/>
              </w:rPr>
              <w:t>环境影响较小</w:t>
            </w:r>
            <w:r>
              <w:rPr>
                <w:rFonts w:hint="eastAsia" w:ascii="Calibri" w:hAnsi="Calibri"/>
                <w:sz w:val="24"/>
                <w:szCs w:val="24"/>
              </w:rPr>
              <w:t>。</w:t>
            </w:r>
          </w:p>
          <w:p>
            <w:pPr>
              <w:spacing w:line="360" w:lineRule="auto"/>
              <w:ind w:firstLine="482" w:firstLineChars="200"/>
              <w:rPr>
                <w:rFonts w:ascii="Calibri" w:hAnsi="Calibri"/>
                <w:b/>
                <w:sz w:val="24"/>
                <w:szCs w:val="24"/>
              </w:rPr>
            </w:pPr>
            <w:r>
              <w:rPr>
                <w:rFonts w:ascii="Calibri" w:hAnsi="Calibri"/>
                <w:b/>
                <w:sz w:val="24"/>
                <w:szCs w:val="24"/>
              </w:rPr>
              <w:t>4、固体废弃物影响分析</w:t>
            </w:r>
          </w:p>
          <w:p>
            <w:pPr>
              <w:spacing w:line="360" w:lineRule="auto"/>
              <w:ind w:firstLine="480" w:firstLineChars="200"/>
              <w:rPr>
                <w:rFonts w:ascii="Calibri" w:hAnsi="Calibri"/>
                <w:sz w:val="24"/>
                <w:szCs w:val="24"/>
              </w:rPr>
            </w:pPr>
            <w:r>
              <w:rPr>
                <w:rFonts w:ascii="Calibri" w:hAnsi="Calibri"/>
                <w:sz w:val="24"/>
                <w:szCs w:val="24"/>
              </w:rPr>
              <w:t>本项目营运期产生的固废主要为沉淀池废渣、除尘器收集的粉尘、实验室产生的废弃混凝土试验块以及生活垃圾等。</w:t>
            </w:r>
          </w:p>
          <w:p>
            <w:pPr>
              <w:spacing w:line="360" w:lineRule="auto"/>
              <w:ind w:firstLine="480" w:firstLineChars="200"/>
              <w:rPr>
                <w:rFonts w:ascii="Calibri" w:hAnsi="Calibri"/>
                <w:sz w:val="24"/>
                <w:szCs w:val="24"/>
              </w:rPr>
            </w:pPr>
            <w:r>
              <w:rPr>
                <w:rFonts w:ascii="Calibri" w:hAnsi="Calibri"/>
                <w:sz w:val="24"/>
                <w:szCs w:val="24"/>
              </w:rPr>
              <w:t>沉淀池沉渣产生量约为14t/a，定期清掏，运至当地政府指定的建渣场或运至建筑工地作为路基填土和场地平整之用；除尘器收集的粉尘约5.97t/a，收集后作为原料回用于生产；废弃混凝土块产生量约</w:t>
            </w:r>
            <w:r>
              <w:rPr>
                <w:rFonts w:ascii="Calibri" w:hAnsi="Calibri"/>
                <w:kern w:val="0"/>
                <w:sz w:val="24"/>
                <w:szCs w:val="24"/>
              </w:rPr>
              <w:t>20t/a，</w:t>
            </w:r>
            <w:r>
              <w:rPr>
                <w:rFonts w:ascii="Calibri" w:hAnsi="Calibri"/>
                <w:sz w:val="24"/>
                <w:szCs w:val="24"/>
              </w:rPr>
              <w:t xml:space="preserve">经人工敲碎后回用于生产不外排；生活垃圾产生量为1.95t/a，经收集后暂存于生活垃圾暂存间由当地环卫部门统一清运处理。 </w:t>
            </w:r>
          </w:p>
          <w:p>
            <w:pPr>
              <w:spacing w:line="360" w:lineRule="auto"/>
              <w:ind w:right="69" w:firstLine="482"/>
              <w:rPr>
                <w:rFonts w:ascii="Calibri" w:hAnsi="Calibri"/>
                <w:sz w:val="24"/>
                <w:szCs w:val="24"/>
              </w:rPr>
            </w:pPr>
            <w:r>
              <w:rPr>
                <w:rFonts w:ascii="Calibri" w:hAnsi="Calibri"/>
                <w:sz w:val="24"/>
                <w:szCs w:val="24"/>
              </w:rPr>
              <w:t>因此，该项目运营期产生的固体废物均能得到合理处置，不会对周围环境造成危害。</w:t>
            </w:r>
          </w:p>
          <w:p>
            <w:pPr>
              <w:spacing w:line="360" w:lineRule="auto"/>
              <w:ind w:right="69" w:firstLine="482"/>
              <w:rPr>
                <w:rFonts w:ascii="Calibri" w:hAnsi="Calibri"/>
                <w:b/>
                <w:bCs/>
                <w:sz w:val="24"/>
                <w:szCs w:val="24"/>
              </w:rPr>
            </w:pPr>
            <w:r>
              <w:rPr>
                <w:rFonts w:ascii="Calibri" w:hAnsi="Calibri"/>
                <w:b/>
                <w:sz w:val="24"/>
                <w:szCs w:val="24"/>
              </w:rPr>
              <w:t>5、</w:t>
            </w:r>
            <w:r>
              <w:rPr>
                <w:rFonts w:hint="eastAsia" w:ascii="Calibri" w:hAnsi="Calibri"/>
                <w:b/>
                <w:bCs/>
                <w:sz w:val="24"/>
                <w:szCs w:val="24"/>
              </w:rPr>
              <w:t>外环境影响</w:t>
            </w:r>
            <w:r>
              <w:rPr>
                <w:rFonts w:ascii="Calibri" w:hAnsi="Calibri"/>
                <w:b/>
                <w:bCs/>
                <w:sz w:val="24"/>
                <w:szCs w:val="24"/>
              </w:rPr>
              <w:t>分析</w:t>
            </w:r>
          </w:p>
          <w:p>
            <w:pPr>
              <w:spacing w:line="360" w:lineRule="auto"/>
              <w:ind w:right="69" w:firstLine="482"/>
              <w:rPr>
                <w:rFonts w:ascii="Calibri" w:hAnsi="Calibri"/>
                <w:bCs/>
                <w:sz w:val="24"/>
                <w:szCs w:val="24"/>
              </w:rPr>
            </w:pPr>
            <w:r>
              <w:rPr>
                <w:rFonts w:hint="eastAsia" w:ascii="Calibri" w:hAnsi="Calibri"/>
                <w:bCs/>
                <w:sz w:val="24"/>
                <w:szCs w:val="24"/>
              </w:rPr>
              <w:t>根据调查，项目东南面140m为城步湘诚华强食品有限公司，为</w:t>
            </w:r>
            <w:r>
              <w:rPr>
                <w:rFonts w:ascii="Calibri" w:hAnsi="Calibri"/>
                <w:bCs/>
                <w:sz w:val="24"/>
                <w:szCs w:val="24"/>
              </w:rPr>
              <w:t>食品企业，</w:t>
            </w:r>
            <w:r>
              <w:rPr>
                <w:rFonts w:hint="eastAsia" w:ascii="Calibri" w:hAnsi="Calibri"/>
                <w:bCs/>
                <w:sz w:val="24"/>
                <w:szCs w:val="24"/>
              </w:rPr>
              <w:t>以生产</w:t>
            </w:r>
            <w:r>
              <w:rPr>
                <w:rFonts w:ascii="Calibri" w:hAnsi="Calibri"/>
                <w:bCs/>
                <w:sz w:val="24"/>
                <w:szCs w:val="24"/>
              </w:rPr>
              <w:t>豆制品为主</w:t>
            </w:r>
            <w:r>
              <w:rPr>
                <w:rFonts w:hint="eastAsia" w:ascii="Calibri" w:hAnsi="Calibri"/>
                <w:bCs/>
                <w:sz w:val="24"/>
                <w:szCs w:val="24"/>
              </w:rPr>
              <w:t>。</w:t>
            </w:r>
          </w:p>
          <w:p>
            <w:pPr>
              <w:spacing w:line="360" w:lineRule="auto"/>
              <w:ind w:right="69" w:firstLine="482"/>
              <w:rPr>
                <w:rFonts w:ascii="Calibri" w:hAnsi="Calibri"/>
                <w:bCs/>
                <w:sz w:val="24"/>
                <w:szCs w:val="24"/>
              </w:rPr>
            </w:pPr>
            <w:r>
              <w:rPr>
                <w:rFonts w:hint="eastAsia" w:ascii="Calibri" w:hAnsi="Calibri"/>
                <w:bCs/>
                <w:sz w:val="24"/>
                <w:szCs w:val="24"/>
              </w:rPr>
              <w:t>本项目为</w:t>
            </w:r>
            <w:r>
              <w:rPr>
                <w:rFonts w:ascii="Calibri" w:hAnsi="Calibri"/>
                <w:bCs/>
                <w:sz w:val="24"/>
                <w:szCs w:val="24"/>
              </w:rPr>
              <w:t>商品混凝土搅拌站建设项目</w:t>
            </w:r>
            <w:r>
              <w:rPr>
                <w:rFonts w:hint="eastAsia" w:ascii="Calibri" w:hAnsi="Calibri"/>
                <w:bCs/>
                <w:sz w:val="24"/>
                <w:szCs w:val="24"/>
              </w:rPr>
              <w:t>，生产时</w:t>
            </w:r>
            <w:r>
              <w:rPr>
                <w:rFonts w:ascii="Calibri" w:hAnsi="Calibri"/>
                <w:bCs/>
                <w:sz w:val="24"/>
                <w:szCs w:val="24"/>
              </w:rPr>
              <w:t>无组织产尘点较多</w:t>
            </w:r>
            <w:r>
              <w:rPr>
                <w:rFonts w:hint="eastAsia" w:ascii="Calibri" w:hAnsi="Calibri"/>
                <w:bCs/>
                <w:sz w:val="24"/>
                <w:szCs w:val="24"/>
              </w:rPr>
              <w:t>，若不</w:t>
            </w:r>
            <w:r>
              <w:rPr>
                <w:rFonts w:ascii="Calibri" w:hAnsi="Calibri"/>
                <w:bCs/>
                <w:sz w:val="24"/>
                <w:szCs w:val="24"/>
              </w:rPr>
              <w:t>采取相应的措施，可能会对</w:t>
            </w:r>
            <w:r>
              <w:rPr>
                <w:rFonts w:hint="eastAsia" w:ascii="Calibri" w:hAnsi="Calibri"/>
                <w:bCs/>
                <w:sz w:val="24"/>
                <w:szCs w:val="24"/>
              </w:rPr>
              <w:t>城步湘诚华强食品有限公司生产</w:t>
            </w:r>
            <w:r>
              <w:rPr>
                <w:rFonts w:ascii="Calibri" w:hAnsi="Calibri"/>
                <w:bCs/>
                <w:sz w:val="24"/>
                <w:szCs w:val="24"/>
              </w:rPr>
              <w:t>豆制品</w:t>
            </w:r>
            <w:r>
              <w:rPr>
                <w:rFonts w:hint="eastAsia" w:ascii="Calibri" w:hAnsi="Calibri"/>
                <w:bCs/>
                <w:sz w:val="24"/>
                <w:szCs w:val="24"/>
              </w:rPr>
              <w:t>造成</w:t>
            </w:r>
            <w:r>
              <w:rPr>
                <w:rFonts w:ascii="Calibri" w:hAnsi="Calibri"/>
                <w:bCs/>
                <w:sz w:val="24"/>
                <w:szCs w:val="24"/>
              </w:rPr>
              <w:t>一定的</w:t>
            </w:r>
            <w:r>
              <w:rPr>
                <w:rFonts w:hint="eastAsia" w:ascii="Calibri" w:hAnsi="Calibri"/>
                <w:bCs/>
                <w:sz w:val="24"/>
                <w:szCs w:val="24"/>
              </w:rPr>
              <w:t>影响。</w:t>
            </w:r>
          </w:p>
          <w:p>
            <w:pPr>
              <w:spacing w:line="360" w:lineRule="auto"/>
              <w:ind w:right="69" w:firstLine="482"/>
              <w:rPr>
                <w:rFonts w:ascii="Calibri" w:hAnsi="Calibri"/>
                <w:bCs/>
                <w:sz w:val="24"/>
                <w:szCs w:val="24"/>
              </w:rPr>
            </w:pPr>
            <w:r>
              <w:rPr>
                <w:rFonts w:hint="eastAsia" w:ascii="Calibri" w:hAnsi="Calibri"/>
                <w:bCs/>
                <w:sz w:val="24"/>
                <w:szCs w:val="24"/>
              </w:rPr>
              <w:t>项目</w:t>
            </w:r>
            <w:r>
              <w:rPr>
                <w:rFonts w:ascii="Calibri" w:hAnsi="Calibri"/>
                <w:bCs/>
                <w:sz w:val="24"/>
                <w:szCs w:val="24"/>
              </w:rPr>
              <w:t>在运输、装卸、储存和生产工艺过程中采取密闭、围挡、遮盖、清扫、洒水、集气除尘等措施，在采取相应的污染防治措施后，</w:t>
            </w:r>
            <w:r>
              <w:rPr>
                <w:rFonts w:hint="eastAsia" w:ascii="Calibri" w:hAnsi="Calibri"/>
                <w:bCs/>
                <w:sz w:val="24"/>
                <w:szCs w:val="24"/>
              </w:rPr>
              <w:t xml:space="preserve"> 粉尘</w:t>
            </w:r>
            <w:r>
              <w:rPr>
                <w:rFonts w:ascii="Calibri" w:hAnsi="Calibri"/>
                <w:bCs/>
                <w:sz w:val="24"/>
                <w:szCs w:val="24"/>
              </w:rPr>
              <w:t>得到</w:t>
            </w:r>
            <w:r>
              <w:rPr>
                <w:rFonts w:hint="eastAsia" w:ascii="Calibri" w:hAnsi="Calibri"/>
                <w:bCs/>
                <w:sz w:val="24"/>
                <w:szCs w:val="24"/>
              </w:rPr>
              <w:t>了</w:t>
            </w:r>
            <w:r>
              <w:rPr>
                <w:rFonts w:ascii="Calibri" w:hAnsi="Calibri"/>
                <w:bCs/>
                <w:sz w:val="24"/>
                <w:szCs w:val="24"/>
              </w:rPr>
              <w:t>极大的控制，对区域环境影响较小，且</w:t>
            </w:r>
            <w:r>
              <w:rPr>
                <w:rFonts w:hint="eastAsia" w:ascii="Calibri" w:hAnsi="Calibri"/>
                <w:bCs/>
                <w:sz w:val="24"/>
                <w:szCs w:val="24"/>
              </w:rPr>
              <w:t>城步湘诚华强食品有限公司均</w:t>
            </w:r>
            <w:r>
              <w:rPr>
                <w:rFonts w:ascii="Calibri" w:hAnsi="Calibri"/>
                <w:bCs/>
                <w:sz w:val="24"/>
                <w:szCs w:val="24"/>
              </w:rPr>
              <w:t>是室内生产，厂区设围墙及绿化</w:t>
            </w:r>
            <w:r>
              <w:rPr>
                <w:rFonts w:hint="eastAsia" w:ascii="Calibri" w:hAnsi="Calibri"/>
                <w:bCs/>
                <w:sz w:val="24"/>
                <w:szCs w:val="24"/>
              </w:rPr>
              <w:t>，可</w:t>
            </w:r>
            <w:r>
              <w:rPr>
                <w:rFonts w:ascii="Calibri" w:hAnsi="Calibri"/>
                <w:bCs/>
                <w:sz w:val="24"/>
                <w:szCs w:val="24"/>
              </w:rPr>
              <w:t>有效阻隔本项目对其产生的影响，且该项目</w:t>
            </w:r>
            <w:r>
              <w:rPr>
                <w:rFonts w:hint="eastAsia" w:ascii="Calibri" w:hAnsi="Calibri"/>
                <w:bCs/>
                <w:sz w:val="24"/>
                <w:szCs w:val="24"/>
              </w:rPr>
              <w:t>不位于</w:t>
            </w:r>
            <w:r>
              <w:rPr>
                <w:rFonts w:ascii="Calibri" w:hAnsi="Calibri"/>
                <w:bCs/>
                <w:sz w:val="24"/>
                <w:szCs w:val="24"/>
              </w:rPr>
              <w:t>本项目下风向，</w:t>
            </w:r>
            <w:r>
              <w:rPr>
                <w:rFonts w:hint="eastAsia" w:ascii="Calibri" w:hAnsi="Calibri"/>
                <w:bCs/>
                <w:sz w:val="24"/>
                <w:szCs w:val="24"/>
              </w:rPr>
              <w:t>因此</w:t>
            </w:r>
            <w:r>
              <w:rPr>
                <w:rFonts w:ascii="Calibri" w:hAnsi="Calibri"/>
                <w:bCs/>
                <w:sz w:val="24"/>
                <w:szCs w:val="24"/>
              </w:rPr>
              <w:t>项目</w:t>
            </w:r>
            <w:r>
              <w:rPr>
                <w:rFonts w:hint="eastAsia" w:ascii="Calibri" w:hAnsi="Calibri"/>
                <w:bCs/>
                <w:sz w:val="24"/>
                <w:szCs w:val="24"/>
              </w:rPr>
              <w:t>产生</w:t>
            </w:r>
            <w:r>
              <w:rPr>
                <w:rFonts w:ascii="Calibri" w:hAnsi="Calibri"/>
                <w:bCs/>
                <w:sz w:val="24"/>
                <w:szCs w:val="24"/>
              </w:rPr>
              <w:t>的粉尘通过上述措施处理后对其影响较小。</w:t>
            </w:r>
          </w:p>
          <w:p>
            <w:pPr>
              <w:spacing w:line="360" w:lineRule="auto"/>
              <w:ind w:right="69" w:firstLine="482"/>
              <w:rPr>
                <w:rFonts w:ascii="Calibri" w:hAnsi="Calibri"/>
                <w:b/>
                <w:sz w:val="24"/>
                <w:szCs w:val="24"/>
              </w:rPr>
            </w:pPr>
            <w:r>
              <w:rPr>
                <w:rFonts w:hint="eastAsia" w:ascii="Calibri" w:hAnsi="Calibri"/>
                <w:b/>
                <w:sz w:val="24"/>
                <w:szCs w:val="24"/>
              </w:rPr>
              <w:t>6、</w:t>
            </w:r>
            <w:r>
              <w:rPr>
                <w:rFonts w:ascii="Calibri" w:hAnsi="Calibri"/>
                <w:b/>
                <w:bCs/>
                <w:sz w:val="24"/>
                <w:szCs w:val="24"/>
              </w:rPr>
              <w:t>环境风险分析</w:t>
            </w:r>
          </w:p>
          <w:p>
            <w:pPr>
              <w:spacing w:line="360" w:lineRule="auto"/>
              <w:ind w:right="69" w:firstLine="482"/>
              <w:rPr>
                <w:rFonts w:ascii="Calibri" w:hAnsi="宋体"/>
                <w:sz w:val="24"/>
                <w:szCs w:val="24"/>
              </w:rPr>
            </w:pPr>
            <w:r>
              <w:rPr>
                <w:rFonts w:ascii="Times New Roman" w:hAnsi="Times New Roman"/>
                <w:sz w:val="24"/>
                <w:szCs w:val="24"/>
              </w:rPr>
              <w:t>根据《建设项目环境风险评价技术导则》（HJ169-2018）可知，环境风险评价的目的是分析和预测建设项目存在的潜在危险、有害因素，建设项目的建设和运行期间可能发生的突发性事件和事故（一般不包括</w:t>
            </w:r>
            <w:r>
              <w:rPr>
                <w:rFonts w:ascii="Calibri" w:hAnsi="宋体"/>
                <w:sz w:val="24"/>
                <w:szCs w:val="24"/>
              </w:rPr>
              <w:t>人为破坏和自然灾害），引起有毒有害和易燃易爆等物质泄漏，所造成的人身安全与环境影响和损害程度，提出合理可行的防范、应急与减缓措施，以使建设项目事故率、损失和环境影响达到可接收的水平</w:t>
            </w:r>
            <w:r>
              <w:rPr>
                <w:rFonts w:hint="eastAsia" w:ascii="Calibri" w:hAnsi="宋体"/>
                <w:sz w:val="24"/>
                <w:szCs w:val="24"/>
              </w:rPr>
              <w:t>。</w:t>
            </w:r>
          </w:p>
          <w:p>
            <w:pPr>
              <w:spacing w:line="360" w:lineRule="auto"/>
              <w:ind w:right="69" w:firstLine="482"/>
              <w:rPr>
                <w:rFonts w:ascii="Calibri" w:hAnsi="Calibri"/>
                <w:sz w:val="24"/>
                <w:szCs w:val="24"/>
              </w:rPr>
            </w:pPr>
            <w:r>
              <w:rPr>
                <w:rFonts w:hint="eastAsia" w:ascii="宋体" w:hAnsi="宋体" w:cs="宋体"/>
                <w:sz w:val="24"/>
                <w:szCs w:val="24"/>
                <w:lang w:eastAsia="ja-JP"/>
              </w:rPr>
              <w:t>①</w:t>
            </w:r>
            <w:r>
              <w:rPr>
                <w:rFonts w:ascii="Calibri" w:hAnsi="Calibri"/>
                <w:sz w:val="24"/>
                <w:szCs w:val="24"/>
              </w:rPr>
              <w:t>、评价依据</w:t>
            </w:r>
          </w:p>
          <w:p>
            <w:pPr>
              <w:spacing w:line="360" w:lineRule="auto"/>
              <w:ind w:right="69" w:firstLine="482"/>
              <w:rPr>
                <w:rFonts w:ascii="Calibri" w:hAnsi="Calibri"/>
                <w:sz w:val="24"/>
                <w:szCs w:val="24"/>
              </w:rPr>
            </w:pPr>
            <w:r>
              <w:rPr>
                <w:rFonts w:ascii="Calibri" w:hAnsi="Calibri"/>
                <w:sz w:val="24"/>
                <w:szCs w:val="24"/>
              </w:rPr>
              <w:t>（1）P的分级</w:t>
            </w:r>
          </w:p>
          <w:p>
            <w:pPr>
              <w:spacing w:line="360" w:lineRule="auto"/>
              <w:ind w:right="69" w:firstLine="482"/>
              <w:rPr>
                <w:rFonts w:ascii="Calibri" w:hAnsi="Calibri"/>
                <w:sz w:val="24"/>
                <w:szCs w:val="24"/>
              </w:rPr>
            </w:pPr>
            <w:r>
              <w:rPr>
                <w:rFonts w:ascii="Calibri" w:hAnsi="Calibri"/>
                <w:sz w:val="24"/>
                <w:szCs w:val="24"/>
              </w:rPr>
              <w:t>分析建设项目生产、使用、储存过程中涉及的有毒有害、易燃易爆物质，参见附录 B 确定危险物质的临界量。定量分析危险物质数量与临界量的比值（Q）和所属行业及生产工艺特点（M），按附录 C 对危险物质及工艺系统危险性（P）等级进行判断。</w:t>
            </w:r>
          </w:p>
          <w:p>
            <w:pPr>
              <w:spacing w:line="360" w:lineRule="auto"/>
              <w:ind w:right="69" w:firstLine="482"/>
              <w:rPr>
                <w:rFonts w:ascii="Calibri" w:hAnsi="Calibri"/>
                <w:sz w:val="24"/>
                <w:szCs w:val="24"/>
              </w:rPr>
            </w:pPr>
            <w:r>
              <w:rPr>
                <w:rFonts w:ascii="Calibri" w:hAnsi="Calibri"/>
                <w:sz w:val="24"/>
                <w:szCs w:val="24"/>
              </w:rPr>
              <w:t>根据导则附录C.1，危险物质数量与临界量比值（Q）的计算公式如下：</w:t>
            </w:r>
          </w:p>
          <w:p>
            <w:pPr>
              <w:spacing w:line="360" w:lineRule="auto"/>
              <w:ind w:right="69" w:firstLine="482"/>
              <w:rPr>
                <w:rFonts w:ascii="Calibri" w:hAnsi="Calibri"/>
                <w:sz w:val="24"/>
                <w:szCs w:val="24"/>
              </w:rPr>
            </w:pPr>
            <w:r>
              <w:rPr>
                <w:rFonts w:ascii="Calibri" w:hAnsi="Calibri"/>
                <w:sz w:val="24"/>
                <w:szCs w:val="24"/>
              </w:rPr>
              <w:drawing>
                <wp:inline distT="0" distB="0" distL="0" distR="0">
                  <wp:extent cx="1594485" cy="482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94485" cy="482600"/>
                          </a:xfrm>
                          <a:prstGeom prst="rect">
                            <a:avLst/>
                          </a:prstGeom>
                          <a:noFill/>
                          <a:ln>
                            <a:noFill/>
                          </a:ln>
                        </pic:spPr>
                      </pic:pic>
                    </a:graphicData>
                  </a:graphic>
                </wp:inline>
              </w:drawing>
            </w:r>
          </w:p>
          <w:p>
            <w:pPr>
              <w:spacing w:line="360" w:lineRule="auto"/>
              <w:ind w:right="69" w:firstLine="482"/>
              <w:rPr>
                <w:rFonts w:ascii="Calibri" w:hAnsi="Calibri"/>
                <w:sz w:val="24"/>
                <w:szCs w:val="24"/>
              </w:rPr>
            </w:pPr>
            <w:r>
              <w:rPr>
                <w:rFonts w:ascii="Calibri" w:hAnsi="Calibri"/>
                <w:sz w:val="24"/>
                <w:szCs w:val="24"/>
              </w:rPr>
              <w:t>式中：q1，q2，...，qn——每种危险物质的最大存在总量，t；</w:t>
            </w:r>
          </w:p>
          <w:p>
            <w:pPr>
              <w:spacing w:line="360" w:lineRule="auto"/>
              <w:ind w:right="69" w:firstLine="482"/>
              <w:rPr>
                <w:rFonts w:ascii="Calibri" w:hAnsi="Calibri"/>
                <w:sz w:val="24"/>
                <w:szCs w:val="24"/>
              </w:rPr>
            </w:pPr>
            <w:r>
              <w:rPr>
                <w:rFonts w:ascii="Calibri" w:hAnsi="Calibri"/>
                <w:sz w:val="24"/>
                <w:szCs w:val="24"/>
              </w:rPr>
              <w:t>Q1，Q2，...，Qn——每种危险物质的临界量，t。</w:t>
            </w:r>
          </w:p>
          <w:p>
            <w:pPr>
              <w:spacing w:line="360" w:lineRule="auto"/>
              <w:ind w:right="69" w:firstLine="482"/>
              <w:rPr>
                <w:rFonts w:ascii="Calibri" w:hAnsi="Calibri"/>
                <w:sz w:val="24"/>
                <w:szCs w:val="24"/>
              </w:rPr>
            </w:pPr>
            <w:r>
              <w:rPr>
                <w:rFonts w:ascii="Calibri" w:hAnsi="Calibri"/>
                <w:sz w:val="24"/>
                <w:szCs w:val="24"/>
              </w:rPr>
              <w:t>本项目营运期使用的环境风险物质主要为液压油和柴油。经查附录B中的B.1突发环境事件风险物质及临界量可知：381油类物质（矿物油类，如石油、汽油、柴油等；生物柴油等）临界量为2500t，本项目液压油最大储存量为0.4t，柴油不在厂内储存</w:t>
            </w:r>
            <w:r>
              <w:rPr>
                <w:rFonts w:hint="eastAsia" w:ascii="Calibri" w:hAnsi="Calibri"/>
                <w:sz w:val="24"/>
                <w:szCs w:val="24"/>
              </w:rPr>
              <w:t>，机械</w:t>
            </w:r>
            <w:r>
              <w:rPr>
                <w:rFonts w:ascii="Calibri" w:hAnsi="Calibri"/>
                <w:sz w:val="24"/>
                <w:szCs w:val="24"/>
              </w:rPr>
              <w:t>黄油不属于</w:t>
            </w:r>
            <w:r>
              <w:rPr>
                <w:rFonts w:hint="eastAsia" w:ascii="Calibri" w:hAnsi="Calibri"/>
                <w:sz w:val="24"/>
                <w:szCs w:val="24"/>
              </w:rPr>
              <w:t>危险物质</w:t>
            </w:r>
            <w:r>
              <w:rPr>
                <w:rFonts w:ascii="Calibri" w:hAnsi="Calibri"/>
                <w:sz w:val="24"/>
                <w:szCs w:val="24"/>
              </w:rPr>
              <w:t>，则本项目Q=0.4/2500=0.00016＜1，该项目环境风险潜势为</w:t>
            </w:r>
            <w:r>
              <w:rPr>
                <w:rFonts w:hint="eastAsia" w:ascii="宋体" w:hAnsi="宋体" w:cs="宋体"/>
                <w:sz w:val="24"/>
                <w:szCs w:val="24"/>
              </w:rPr>
              <w:t>Ⅰ</w:t>
            </w:r>
            <w:r>
              <w:rPr>
                <w:rFonts w:ascii="Calibri" w:hAnsi="Calibri"/>
                <w:sz w:val="24"/>
                <w:szCs w:val="24"/>
              </w:rPr>
              <w:t>。</w:t>
            </w:r>
            <w:r>
              <w:rPr>
                <w:rFonts w:hint="eastAsia" w:ascii="Calibri" w:hAnsi="Calibri"/>
                <w:sz w:val="24"/>
                <w:szCs w:val="24"/>
              </w:rPr>
              <w:t xml:space="preserve"> </w:t>
            </w:r>
          </w:p>
          <w:p>
            <w:pPr>
              <w:ind w:firstLine="360" w:firstLineChars="150"/>
              <w:rPr>
                <w:rFonts w:ascii="Calibri" w:hAnsi="Calibri"/>
                <w:kern w:val="0"/>
                <w:sz w:val="24"/>
                <w:szCs w:val="24"/>
              </w:rPr>
            </w:pPr>
            <w:r>
              <w:rPr>
                <w:rFonts w:hint="eastAsia" w:ascii="Calibri" w:hAnsi="宋体"/>
                <w:sz w:val="24"/>
                <w:szCs w:val="24"/>
              </w:rPr>
              <w:t>（</w:t>
            </w:r>
            <w:r>
              <w:rPr>
                <w:rFonts w:ascii="Calibri" w:hAnsi="宋体"/>
                <w:sz w:val="24"/>
                <w:szCs w:val="24"/>
              </w:rPr>
              <w:t>2</w:t>
            </w:r>
            <w:r>
              <w:rPr>
                <w:rFonts w:hint="eastAsia" w:ascii="Calibri" w:hAnsi="宋体"/>
                <w:sz w:val="24"/>
                <w:szCs w:val="24"/>
              </w:rPr>
              <w:t>）</w:t>
            </w:r>
            <w:r>
              <w:rPr>
                <w:rFonts w:hint="eastAsia" w:ascii="Calibri" w:hAnsi="Calibri"/>
                <w:kern w:val="0"/>
                <w:sz w:val="24"/>
                <w:szCs w:val="24"/>
              </w:rPr>
              <w:t>风险评价等级的判定</w:t>
            </w:r>
          </w:p>
          <w:p>
            <w:pPr>
              <w:widowControl/>
              <w:spacing w:line="360" w:lineRule="auto"/>
              <w:ind w:firstLine="480" w:firstLineChars="200"/>
              <w:jc w:val="left"/>
              <w:rPr>
                <w:rFonts w:ascii="Calibri" w:hAnsi="Calibri"/>
                <w:kern w:val="0"/>
                <w:sz w:val="24"/>
                <w:szCs w:val="24"/>
              </w:rPr>
            </w:pPr>
            <w:r>
              <w:rPr>
                <w:rFonts w:hint="eastAsia" w:ascii="Calibri" w:hAnsi="Calibri" w:cs="宋体"/>
                <w:kern w:val="0"/>
                <w:sz w:val="24"/>
                <w:szCs w:val="24"/>
              </w:rPr>
              <w:t>根据《建设项目环境风险评价技术导则》（</w:t>
            </w:r>
            <w:r>
              <w:rPr>
                <w:rFonts w:ascii="Calibri" w:hAnsi="Calibri" w:cs="宋体"/>
                <w:kern w:val="0"/>
                <w:sz w:val="24"/>
                <w:szCs w:val="24"/>
              </w:rPr>
              <w:t>HJ/T169-2018）</w:t>
            </w:r>
            <w:r>
              <w:rPr>
                <w:rFonts w:hint="eastAsia" w:ascii="Calibri" w:hAnsi="Calibri" w:cs="宋体"/>
                <w:kern w:val="0"/>
                <w:sz w:val="24"/>
                <w:szCs w:val="24"/>
              </w:rPr>
              <w:t>，环境风险评价工作等级划分为一级、二级、三级。根据建设项目涉及的物质及工艺系统危险性和所在地的环境敏感性确定环境风险潜势</w:t>
            </w:r>
            <w:r>
              <w:rPr>
                <w:rFonts w:hint="eastAsia" w:ascii="Calibri" w:hAnsi="Calibri"/>
                <w:kern w:val="0"/>
                <w:sz w:val="24"/>
                <w:szCs w:val="24"/>
              </w:rPr>
              <w:t>，按照</w:t>
            </w:r>
            <w:r>
              <w:rPr>
                <w:rFonts w:ascii="Calibri" w:hAnsi="Calibri"/>
                <w:kern w:val="0"/>
                <w:sz w:val="24"/>
                <w:szCs w:val="24"/>
              </w:rPr>
              <w:fldChar w:fldCharType="begin"/>
            </w:r>
            <w:r>
              <w:rPr>
                <w:rFonts w:ascii="Calibri" w:hAnsi="Calibri"/>
                <w:kern w:val="0"/>
                <w:sz w:val="24"/>
                <w:szCs w:val="24"/>
              </w:rPr>
              <w:instrText xml:space="preserve"> REF _Ref2678357 \h  \* MERGEFORMAT </w:instrText>
            </w:r>
            <w:r>
              <w:rPr>
                <w:rFonts w:ascii="Calibri" w:hAnsi="Calibri"/>
                <w:kern w:val="0"/>
                <w:sz w:val="24"/>
                <w:szCs w:val="24"/>
              </w:rPr>
              <w:fldChar w:fldCharType="separate"/>
            </w:r>
            <w:r>
              <w:rPr>
                <w:rFonts w:hint="eastAsia" w:ascii="Calibri" w:hAnsi="Calibri"/>
                <w:kern w:val="0"/>
                <w:sz w:val="24"/>
                <w:szCs w:val="24"/>
              </w:rPr>
              <w:t>表</w:t>
            </w:r>
            <w:r>
              <w:rPr>
                <w:rFonts w:ascii="Calibri" w:hAnsi="Calibri"/>
                <w:kern w:val="0"/>
                <w:sz w:val="24"/>
                <w:szCs w:val="24"/>
              </w:rPr>
              <w:t>7-14</w:t>
            </w:r>
            <w:r>
              <w:rPr>
                <w:rFonts w:ascii="Calibri" w:hAnsi="Calibri"/>
                <w:kern w:val="0"/>
                <w:sz w:val="24"/>
                <w:szCs w:val="24"/>
              </w:rPr>
              <w:fldChar w:fldCharType="end"/>
            </w:r>
            <w:r>
              <w:rPr>
                <w:rFonts w:hint="eastAsia" w:ascii="Calibri" w:hAnsi="Calibri"/>
                <w:kern w:val="0"/>
                <w:sz w:val="24"/>
                <w:szCs w:val="24"/>
              </w:rPr>
              <w:t>确定评价工作等级。</w:t>
            </w:r>
          </w:p>
          <w:p>
            <w:pPr>
              <w:keepNext/>
              <w:widowControl/>
              <w:jc w:val="center"/>
              <w:rPr>
                <w:rFonts w:ascii="Calibri" w:hAnsi="Calibri"/>
                <w:b/>
                <w:kern w:val="0"/>
                <w:szCs w:val="24"/>
              </w:rPr>
            </w:pPr>
            <w:bookmarkStart w:id="9" w:name="_Ref2678357"/>
            <w:r>
              <w:rPr>
                <w:rFonts w:hint="eastAsia" w:ascii="Calibri" w:hAnsi="Calibri"/>
                <w:b/>
                <w:kern w:val="0"/>
                <w:szCs w:val="24"/>
              </w:rPr>
              <w:t>表</w:t>
            </w:r>
            <w:r>
              <w:rPr>
                <w:rFonts w:ascii="Calibri" w:hAnsi="Calibri"/>
                <w:b/>
                <w:kern w:val="0"/>
                <w:szCs w:val="24"/>
              </w:rPr>
              <w:t xml:space="preserve"> </w:t>
            </w:r>
            <w:bookmarkEnd w:id="9"/>
            <w:r>
              <w:rPr>
                <w:rFonts w:ascii="Calibri" w:hAnsi="Calibri"/>
                <w:b/>
                <w:kern w:val="0"/>
                <w:szCs w:val="24"/>
              </w:rPr>
              <w:t xml:space="preserve">7-14  </w:t>
            </w:r>
            <w:r>
              <w:rPr>
                <w:rFonts w:hint="eastAsia" w:ascii="Calibri" w:hAnsi="Calibri"/>
                <w:b/>
                <w:kern w:val="0"/>
                <w:szCs w:val="24"/>
              </w:rPr>
              <w:t>环境风险评价工作级别</w:t>
            </w:r>
          </w:p>
          <w:tbl>
            <w:tblPr>
              <w:tblStyle w:val="24"/>
              <w:tblW w:w="82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59"/>
              <w:gridCol w:w="1394"/>
              <w:gridCol w:w="1480"/>
              <w:gridCol w:w="1884"/>
              <w:gridCol w:w="16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1" w:hRule="atLeast"/>
              </w:trPr>
              <w:tc>
                <w:tcPr>
                  <w:tcW w:w="1859" w:type="dxa"/>
                  <w:vAlign w:val="center"/>
                </w:tcPr>
                <w:p>
                  <w:pPr>
                    <w:widowControl/>
                    <w:autoSpaceDE w:val="0"/>
                    <w:autoSpaceDN w:val="0"/>
                    <w:adjustRightInd w:val="0"/>
                    <w:snapToGrid w:val="0"/>
                    <w:spacing w:line="240" w:lineRule="atLeast"/>
                    <w:jc w:val="center"/>
                    <w:textAlignment w:val="baseline"/>
                    <w:rPr>
                      <w:kern w:val="24"/>
                    </w:rPr>
                  </w:pPr>
                  <w:r>
                    <w:rPr>
                      <w:rFonts w:hint="eastAsia"/>
                      <w:kern w:val="24"/>
                    </w:rPr>
                    <w:t>环境风险潜势</w:t>
                  </w:r>
                </w:p>
              </w:tc>
              <w:tc>
                <w:tcPr>
                  <w:tcW w:w="1394" w:type="dxa"/>
                  <w:vAlign w:val="center"/>
                </w:tcPr>
                <w:p>
                  <w:pPr>
                    <w:widowControl/>
                    <w:autoSpaceDE w:val="0"/>
                    <w:autoSpaceDN w:val="0"/>
                    <w:adjustRightInd w:val="0"/>
                    <w:snapToGrid w:val="0"/>
                    <w:spacing w:line="240" w:lineRule="atLeast"/>
                    <w:jc w:val="center"/>
                    <w:textAlignment w:val="baseline"/>
                    <w:rPr>
                      <w:kern w:val="24"/>
                    </w:rPr>
                  </w:pPr>
                  <w:r>
                    <w:rPr>
                      <w:rFonts w:hint="eastAsia"/>
                      <w:kern w:val="24"/>
                    </w:rPr>
                    <w:t>Ⅳ、Ⅳ</w:t>
                  </w:r>
                  <w:r>
                    <w:rPr>
                      <w:rFonts w:hint="eastAsia"/>
                      <w:kern w:val="24"/>
                      <w:vertAlign w:val="superscript"/>
                    </w:rPr>
                    <w:t>+</w:t>
                  </w:r>
                </w:p>
              </w:tc>
              <w:tc>
                <w:tcPr>
                  <w:tcW w:w="1480" w:type="dxa"/>
                  <w:vAlign w:val="center"/>
                </w:tcPr>
                <w:p>
                  <w:pPr>
                    <w:widowControl/>
                    <w:autoSpaceDE w:val="0"/>
                    <w:autoSpaceDN w:val="0"/>
                    <w:adjustRightInd w:val="0"/>
                    <w:snapToGrid w:val="0"/>
                    <w:spacing w:line="240" w:lineRule="atLeast"/>
                    <w:jc w:val="center"/>
                    <w:textAlignment w:val="baseline"/>
                    <w:rPr>
                      <w:kern w:val="24"/>
                    </w:rPr>
                  </w:pPr>
                  <w:r>
                    <w:rPr>
                      <w:rFonts w:hint="eastAsia"/>
                      <w:kern w:val="24"/>
                    </w:rPr>
                    <w:t>Ⅲ</w:t>
                  </w:r>
                </w:p>
              </w:tc>
              <w:tc>
                <w:tcPr>
                  <w:tcW w:w="1884" w:type="dxa"/>
                  <w:vAlign w:val="center"/>
                </w:tcPr>
                <w:p>
                  <w:pPr>
                    <w:widowControl/>
                    <w:autoSpaceDE w:val="0"/>
                    <w:autoSpaceDN w:val="0"/>
                    <w:adjustRightInd w:val="0"/>
                    <w:snapToGrid w:val="0"/>
                    <w:spacing w:line="240" w:lineRule="atLeast"/>
                    <w:jc w:val="center"/>
                    <w:textAlignment w:val="baseline"/>
                    <w:rPr>
                      <w:kern w:val="24"/>
                    </w:rPr>
                  </w:pPr>
                  <w:r>
                    <w:rPr>
                      <w:rFonts w:hint="eastAsia"/>
                      <w:kern w:val="24"/>
                    </w:rPr>
                    <w:t>Ⅱ</w:t>
                  </w:r>
                </w:p>
              </w:tc>
              <w:tc>
                <w:tcPr>
                  <w:tcW w:w="1673" w:type="dxa"/>
                  <w:vAlign w:val="center"/>
                </w:tcPr>
                <w:p>
                  <w:pPr>
                    <w:widowControl/>
                    <w:autoSpaceDE w:val="0"/>
                    <w:autoSpaceDN w:val="0"/>
                    <w:adjustRightInd w:val="0"/>
                    <w:snapToGrid w:val="0"/>
                    <w:spacing w:line="240" w:lineRule="atLeast"/>
                    <w:jc w:val="center"/>
                    <w:textAlignment w:val="baseline"/>
                    <w:rPr>
                      <w:kern w:val="24"/>
                    </w:rPr>
                  </w:pPr>
                  <w:r>
                    <w:rPr>
                      <w:rFonts w:hint="eastAsia"/>
                      <w:kern w:val="24"/>
                    </w:rPr>
                    <w:t>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1859" w:type="dxa"/>
                  <w:vAlign w:val="center"/>
                </w:tcPr>
                <w:p>
                  <w:pPr>
                    <w:widowControl/>
                    <w:autoSpaceDE w:val="0"/>
                    <w:autoSpaceDN w:val="0"/>
                    <w:adjustRightInd w:val="0"/>
                    <w:snapToGrid w:val="0"/>
                    <w:spacing w:line="240" w:lineRule="atLeast"/>
                    <w:jc w:val="center"/>
                    <w:textAlignment w:val="baseline"/>
                    <w:rPr>
                      <w:kern w:val="24"/>
                    </w:rPr>
                  </w:pPr>
                  <w:r>
                    <w:rPr>
                      <w:rFonts w:hint="eastAsia"/>
                      <w:kern w:val="24"/>
                    </w:rPr>
                    <w:t>评价工作等级</w:t>
                  </w:r>
                </w:p>
              </w:tc>
              <w:tc>
                <w:tcPr>
                  <w:tcW w:w="1394" w:type="dxa"/>
                  <w:vAlign w:val="center"/>
                </w:tcPr>
                <w:p>
                  <w:pPr>
                    <w:widowControl/>
                    <w:autoSpaceDE w:val="0"/>
                    <w:autoSpaceDN w:val="0"/>
                    <w:adjustRightInd w:val="0"/>
                    <w:snapToGrid w:val="0"/>
                    <w:spacing w:line="240" w:lineRule="atLeast"/>
                    <w:jc w:val="center"/>
                    <w:textAlignment w:val="baseline"/>
                    <w:rPr>
                      <w:kern w:val="24"/>
                    </w:rPr>
                  </w:pPr>
                  <w:r>
                    <w:rPr>
                      <w:rFonts w:hint="eastAsia"/>
                      <w:kern w:val="24"/>
                    </w:rPr>
                    <w:t>一</w:t>
                  </w:r>
                </w:p>
              </w:tc>
              <w:tc>
                <w:tcPr>
                  <w:tcW w:w="1480" w:type="dxa"/>
                  <w:vAlign w:val="center"/>
                </w:tcPr>
                <w:p>
                  <w:pPr>
                    <w:widowControl/>
                    <w:autoSpaceDE w:val="0"/>
                    <w:autoSpaceDN w:val="0"/>
                    <w:adjustRightInd w:val="0"/>
                    <w:snapToGrid w:val="0"/>
                    <w:spacing w:line="240" w:lineRule="atLeast"/>
                    <w:jc w:val="center"/>
                    <w:textAlignment w:val="baseline"/>
                    <w:rPr>
                      <w:kern w:val="24"/>
                    </w:rPr>
                  </w:pPr>
                  <w:r>
                    <w:rPr>
                      <w:rFonts w:hint="eastAsia"/>
                      <w:kern w:val="24"/>
                    </w:rPr>
                    <w:t>二</w:t>
                  </w:r>
                </w:p>
              </w:tc>
              <w:tc>
                <w:tcPr>
                  <w:tcW w:w="1884" w:type="dxa"/>
                  <w:vAlign w:val="center"/>
                </w:tcPr>
                <w:p>
                  <w:pPr>
                    <w:widowControl/>
                    <w:autoSpaceDE w:val="0"/>
                    <w:autoSpaceDN w:val="0"/>
                    <w:adjustRightInd w:val="0"/>
                    <w:snapToGrid w:val="0"/>
                    <w:spacing w:line="240" w:lineRule="atLeast"/>
                    <w:jc w:val="center"/>
                    <w:textAlignment w:val="baseline"/>
                    <w:rPr>
                      <w:kern w:val="24"/>
                    </w:rPr>
                  </w:pPr>
                  <w:r>
                    <w:rPr>
                      <w:rFonts w:hint="eastAsia"/>
                      <w:kern w:val="24"/>
                    </w:rPr>
                    <w:t>一</w:t>
                  </w:r>
                </w:p>
              </w:tc>
              <w:tc>
                <w:tcPr>
                  <w:tcW w:w="1673" w:type="dxa"/>
                  <w:vAlign w:val="center"/>
                </w:tcPr>
                <w:p>
                  <w:pPr>
                    <w:widowControl/>
                    <w:autoSpaceDE w:val="0"/>
                    <w:autoSpaceDN w:val="0"/>
                    <w:adjustRightInd w:val="0"/>
                    <w:snapToGrid w:val="0"/>
                    <w:spacing w:line="240" w:lineRule="atLeast"/>
                    <w:jc w:val="center"/>
                    <w:textAlignment w:val="baseline"/>
                    <w:rPr>
                      <w:kern w:val="24"/>
                    </w:rPr>
                  </w:pPr>
                  <w:r>
                    <w:rPr>
                      <w:rFonts w:hint="eastAsia"/>
                      <w:kern w:val="24"/>
                    </w:rPr>
                    <w:t>简单分析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8290" w:type="dxa"/>
                  <w:gridSpan w:val="5"/>
                  <w:vAlign w:val="center"/>
                </w:tcPr>
                <w:p>
                  <w:pPr>
                    <w:widowControl/>
                    <w:autoSpaceDE w:val="0"/>
                    <w:autoSpaceDN w:val="0"/>
                    <w:adjustRightInd w:val="0"/>
                    <w:snapToGrid w:val="0"/>
                    <w:spacing w:line="240" w:lineRule="atLeast"/>
                    <w:jc w:val="left"/>
                    <w:textAlignment w:val="baseline"/>
                    <w:rPr>
                      <w:kern w:val="24"/>
                    </w:rPr>
                  </w:pPr>
                  <w:r>
                    <w:rPr>
                      <w:rFonts w:hint="eastAsia"/>
                      <w:kern w:val="24"/>
                    </w:rPr>
                    <w:t>*是相对于详细评价工作内容而言，在描述危险物质、环境影响途径、环境危害后果、风险防范措施等方面给出定性的说明。</w:t>
                  </w:r>
                </w:p>
              </w:tc>
            </w:tr>
          </w:tbl>
          <w:p>
            <w:pPr>
              <w:widowControl/>
              <w:spacing w:line="360" w:lineRule="auto"/>
              <w:ind w:firstLine="480" w:firstLineChars="200"/>
              <w:jc w:val="left"/>
              <w:rPr>
                <w:rFonts w:ascii="Calibri" w:hAnsi="Calibri" w:cs="宋体"/>
                <w:kern w:val="0"/>
                <w:sz w:val="24"/>
                <w:szCs w:val="24"/>
              </w:rPr>
            </w:pPr>
            <w:r>
              <w:rPr>
                <w:rFonts w:ascii="Calibri" w:hAnsi="Calibri" w:cs="宋体"/>
                <w:kern w:val="0"/>
                <w:sz w:val="24"/>
                <w:szCs w:val="24"/>
              </w:rPr>
              <w:t>项目环境风险潜势为</w:t>
            </w:r>
            <w:r>
              <w:rPr>
                <w:rFonts w:hint="eastAsia" w:ascii="宋体" w:hAnsi="宋体" w:cs="宋体"/>
                <w:kern w:val="0"/>
                <w:sz w:val="24"/>
                <w:szCs w:val="24"/>
              </w:rPr>
              <w:t>Ⅰ</w:t>
            </w:r>
            <w:r>
              <w:rPr>
                <w:rFonts w:hint="eastAsia" w:ascii="Calibri" w:hAnsi="Calibri" w:cs="宋体"/>
                <w:kern w:val="0"/>
                <w:sz w:val="24"/>
                <w:szCs w:val="24"/>
              </w:rPr>
              <w:t>，评价工作等级为简单分析，后续只作定性分析。</w:t>
            </w:r>
          </w:p>
          <w:p>
            <w:pPr>
              <w:spacing w:line="360" w:lineRule="auto"/>
              <w:ind w:right="69" w:firstLine="482"/>
              <w:rPr>
                <w:rFonts w:ascii="Calibri" w:hAnsi="Calibri"/>
                <w:bCs/>
                <w:sz w:val="24"/>
                <w:szCs w:val="24"/>
              </w:rPr>
            </w:pPr>
            <w:r>
              <w:rPr>
                <w:rFonts w:hint="eastAsia" w:ascii="宋体" w:hAnsi="宋体" w:cs="宋体"/>
                <w:sz w:val="24"/>
                <w:szCs w:val="24"/>
                <w:lang w:eastAsia="ja-JP"/>
              </w:rPr>
              <w:t>②</w:t>
            </w:r>
            <w:r>
              <w:rPr>
                <w:rFonts w:ascii="Calibri" w:hAnsi="Calibri"/>
                <w:bCs/>
                <w:sz w:val="24"/>
                <w:szCs w:val="24"/>
              </w:rPr>
              <w:t>环境敏感目标概况</w:t>
            </w:r>
          </w:p>
          <w:p>
            <w:pPr>
              <w:pStyle w:val="47"/>
              <w:rPr>
                <w:rFonts w:cs="宋体"/>
              </w:rPr>
            </w:pPr>
            <w:r>
              <w:rPr>
                <w:rFonts w:hint="eastAsia" w:cs="宋体"/>
              </w:rPr>
              <w:t>根据现场踏勘和初步调查，项目周边无国家或省级的文物保护单位、名胜古迹和珍稀濒危物种等需特殊保护的敏感</w:t>
            </w:r>
            <w:r>
              <w:rPr>
                <w:rFonts w:hint="eastAsia" w:ascii="Times New Roman" w:hAnsi="Times New Roman" w:cs="Times New Roman"/>
              </w:rPr>
              <w:t>目标和医院、学校、居民区等环境敏感建筑，项目主要环境敏感目标为场界</w:t>
            </w:r>
            <w:r>
              <w:rPr>
                <w:rFonts w:hint="eastAsia" w:ascii="Times New Roman" w:hAnsi="Times New Roman" w:cs="Times New Roman"/>
                <w:bCs/>
              </w:rPr>
              <w:t>西北面</w:t>
            </w:r>
            <w:r>
              <w:rPr>
                <w:rFonts w:hint="eastAsia" w:ascii="Times New Roman" w:hAnsi="Times New Roman" w:cs="Times New Roman"/>
              </w:rPr>
              <w:t>约</w:t>
            </w:r>
            <w:r>
              <w:rPr>
                <w:rFonts w:ascii="Times New Roman" w:hAnsi="Times New Roman" w:cs="Times New Roman"/>
              </w:rPr>
              <w:t>210m-330m</w:t>
            </w:r>
            <w:r>
              <w:rPr>
                <w:rFonts w:hint="eastAsia" w:ascii="Times New Roman" w:hAnsi="Times New Roman" w:cs="Times New Roman"/>
              </w:rPr>
              <w:t>三合村居民</w:t>
            </w:r>
            <w:r>
              <w:rPr>
                <w:rFonts w:ascii="Times New Roman" w:hAnsi="Times New Roman" w:cs="Times New Roman"/>
              </w:rPr>
              <w:t>10</w:t>
            </w:r>
            <w:r>
              <w:rPr>
                <w:rFonts w:hint="eastAsia" w:ascii="Times New Roman" w:hAnsi="Times New Roman" w:cs="Times New Roman"/>
              </w:rPr>
              <w:t>户、</w:t>
            </w:r>
            <w:r>
              <w:rPr>
                <w:rFonts w:hint="eastAsia" w:ascii="Times New Roman" w:hAnsi="Times New Roman" w:cs="Times New Roman"/>
                <w:bCs/>
              </w:rPr>
              <w:t>东南</w:t>
            </w:r>
            <w:r>
              <w:rPr>
                <w:rFonts w:ascii="Times New Roman" w:hAnsi="Times New Roman" w:cs="Times New Roman"/>
              </w:rPr>
              <w:t>140m</w:t>
            </w:r>
            <w:r>
              <w:rPr>
                <w:rFonts w:hint="eastAsia" w:ascii="Times New Roman" w:hAnsi="Times New Roman" w:cs="Times New Roman"/>
              </w:rPr>
              <w:t>华强食品员工</w:t>
            </w:r>
            <w:r>
              <w:rPr>
                <w:rFonts w:ascii="Times New Roman" w:hAnsi="Times New Roman" w:cs="Times New Roman"/>
              </w:rPr>
              <w:t>10</w:t>
            </w:r>
            <w:r>
              <w:rPr>
                <w:rFonts w:hint="eastAsia" w:ascii="Times New Roman" w:hAnsi="Times New Roman" w:cs="Times New Roman"/>
              </w:rPr>
              <w:t>人。项目主要环境敏感目标见下表。</w:t>
            </w:r>
          </w:p>
          <w:p>
            <w:pPr>
              <w:pStyle w:val="63"/>
            </w:pPr>
            <w:r>
              <w:t xml:space="preserve">表 7-15  </w:t>
            </w:r>
            <w:r>
              <w:rPr>
                <w:rFonts w:hint="eastAsia"/>
              </w:rPr>
              <w:t>环境风险敏感目标一览表</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664"/>
              <w:gridCol w:w="1385"/>
              <w:gridCol w:w="901"/>
              <w:gridCol w:w="1508"/>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244" w:type="dxa"/>
                  <w:vMerge w:val="restart"/>
                  <w:vAlign w:val="center"/>
                </w:tcPr>
                <w:p>
                  <w:pPr>
                    <w:pStyle w:val="72"/>
                    <w:rPr>
                      <w:rFonts w:eastAsiaTheme="minorEastAsia"/>
                    </w:rPr>
                  </w:pPr>
                  <w:r>
                    <w:rPr>
                      <w:rFonts w:hint="eastAsia" w:eastAsiaTheme="minorEastAsia"/>
                    </w:rPr>
                    <w:t>保护目标</w:t>
                  </w:r>
                </w:p>
              </w:tc>
              <w:tc>
                <w:tcPr>
                  <w:tcW w:w="3049" w:type="dxa"/>
                  <w:gridSpan w:val="2"/>
                </w:tcPr>
                <w:p>
                  <w:pPr>
                    <w:pStyle w:val="72"/>
                    <w:rPr>
                      <w:rFonts w:eastAsiaTheme="minorEastAsia"/>
                    </w:rPr>
                  </w:pPr>
                  <w:r>
                    <w:rPr>
                      <w:rFonts w:hint="eastAsia" w:eastAsiaTheme="minorEastAsia"/>
                    </w:rPr>
                    <w:t>坐标</w:t>
                  </w:r>
                </w:p>
              </w:tc>
              <w:tc>
                <w:tcPr>
                  <w:tcW w:w="901" w:type="dxa"/>
                  <w:vMerge w:val="restart"/>
                  <w:vAlign w:val="center"/>
                </w:tcPr>
                <w:p>
                  <w:pPr>
                    <w:pStyle w:val="72"/>
                    <w:rPr>
                      <w:rFonts w:eastAsiaTheme="minorEastAsia"/>
                    </w:rPr>
                  </w:pPr>
                  <w:r>
                    <w:rPr>
                      <w:rFonts w:hint="eastAsia" w:eastAsiaTheme="minorEastAsia"/>
                    </w:rPr>
                    <w:t>方位</w:t>
                  </w:r>
                </w:p>
              </w:tc>
              <w:tc>
                <w:tcPr>
                  <w:tcW w:w="1508" w:type="dxa"/>
                  <w:vMerge w:val="restart"/>
                  <w:vAlign w:val="center"/>
                </w:tcPr>
                <w:p>
                  <w:pPr>
                    <w:pStyle w:val="72"/>
                    <w:rPr>
                      <w:rFonts w:eastAsiaTheme="minorEastAsia"/>
                    </w:rPr>
                  </w:pPr>
                  <w:r>
                    <w:rPr>
                      <w:rFonts w:hint="eastAsia" w:eastAsiaTheme="minorEastAsia"/>
                    </w:rPr>
                    <w:t>距离</w:t>
                  </w:r>
                </w:p>
              </w:tc>
              <w:tc>
                <w:tcPr>
                  <w:tcW w:w="1594" w:type="dxa"/>
                  <w:vMerge w:val="restart"/>
                  <w:vAlign w:val="center"/>
                </w:tcPr>
                <w:p>
                  <w:pPr>
                    <w:pStyle w:val="72"/>
                    <w:rPr>
                      <w:rFonts w:eastAsiaTheme="minorEastAsia"/>
                    </w:rPr>
                  </w:pPr>
                  <w:r>
                    <w:rPr>
                      <w:rFonts w:hint="eastAsia" w:eastAsiaTheme="minorEastAsia"/>
                    </w:rPr>
                    <w:t>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244" w:type="dxa"/>
                  <w:vMerge w:val="continue"/>
                  <w:vAlign w:val="center"/>
                </w:tcPr>
                <w:p>
                  <w:pPr>
                    <w:pStyle w:val="72"/>
                    <w:rPr>
                      <w:rFonts w:eastAsiaTheme="minorEastAsia"/>
                    </w:rPr>
                  </w:pPr>
                </w:p>
              </w:tc>
              <w:tc>
                <w:tcPr>
                  <w:tcW w:w="1664" w:type="dxa"/>
                  <w:vAlign w:val="center"/>
                </w:tcPr>
                <w:p>
                  <w:pPr>
                    <w:pStyle w:val="47"/>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经度</w:t>
                  </w:r>
                </w:p>
              </w:tc>
              <w:tc>
                <w:tcPr>
                  <w:tcW w:w="1385" w:type="dxa"/>
                  <w:vAlign w:val="center"/>
                </w:tcPr>
                <w:p>
                  <w:pPr>
                    <w:pStyle w:val="47"/>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纬度</w:t>
                  </w:r>
                </w:p>
              </w:tc>
              <w:tc>
                <w:tcPr>
                  <w:tcW w:w="901" w:type="dxa"/>
                  <w:vMerge w:val="continue"/>
                  <w:vAlign w:val="center"/>
                </w:tcPr>
                <w:p>
                  <w:pPr>
                    <w:pStyle w:val="72"/>
                    <w:rPr>
                      <w:rFonts w:eastAsiaTheme="minorEastAsia"/>
                    </w:rPr>
                  </w:pPr>
                </w:p>
              </w:tc>
              <w:tc>
                <w:tcPr>
                  <w:tcW w:w="1508" w:type="dxa"/>
                  <w:vMerge w:val="continue"/>
                  <w:vAlign w:val="center"/>
                </w:tcPr>
                <w:p>
                  <w:pPr>
                    <w:pStyle w:val="72"/>
                    <w:rPr>
                      <w:rFonts w:eastAsiaTheme="minorEastAsia"/>
                    </w:rPr>
                  </w:pPr>
                </w:p>
              </w:tc>
              <w:tc>
                <w:tcPr>
                  <w:tcW w:w="1594" w:type="dxa"/>
                  <w:vMerge w:val="continue"/>
                  <w:vAlign w:val="center"/>
                </w:tcPr>
                <w:p>
                  <w:pPr>
                    <w:pStyle w:val="72"/>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44" w:type="dxa"/>
                  <w:vAlign w:val="center"/>
                </w:tcPr>
                <w:p>
                  <w:pPr>
                    <w:pStyle w:val="72"/>
                    <w:rPr>
                      <w:rFonts w:eastAsiaTheme="minorEastAsia"/>
                      <w:spacing w:val="-20"/>
                    </w:rPr>
                  </w:pPr>
                  <w:r>
                    <w:rPr>
                      <w:rFonts w:hint="eastAsia" w:eastAsiaTheme="minorEastAsia"/>
                      <w:spacing w:val="-20"/>
                    </w:rPr>
                    <w:t>三合村居民</w:t>
                  </w:r>
                </w:p>
              </w:tc>
              <w:tc>
                <w:tcPr>
                  <w:tcW w:w="1664" w:type="dxa"/>
                  <w:vAlign w:val="center"/>
                </w:tcPr>
                <w:p>
                  <w:pPr>
                    <w:pStyle w:val="47"/>
                    <w:ind w:firstLine="0" w:firstLineChars="0"/>
                    <w:jc w:val="center"/>
                    <w:rPr>
                      <w:rFonts w:ascii="Times New Roman" w:hAnsi="Times New Roman" w:cs="Times New Roman"/>
                      <w:sz w:val="21"/>
                      <w:szCs w:val="21"/>
                    </w:rPr>
                  </w:pPr>
                  <w:r>
                    <w:rPr>
                      <w:rFonts w:ascii="Times New Roman" w:hAnsi="Times New Roman" w:cs="Times New Roman"/>
                      <w:sz w:val="21"/>
                      <w:szCs w:val="21"/>
                    </w:rPr>
                    <w:t>110.462712</w:t>
                  </w:r>
                </w:p>
              </w:tc>
              <w:tc>
                <w:tcPr>
                  <w:tcW w:w="1385" w:type="dxa"/>
                  <w:vAlign w:val="center"/>
                </w:tcPr>
                <w:p>
                  <w:pPr>
                    <w:pStyle w:val="47"/>
                    <w:ind w:firstLine="0" w:firstLineChars="0"/>
                    <w:jc w:val="center"/>
                    <w:rPr>
                      <w:rFonts w:ascii="Times New Roman" w:hAnsi="Times New Roman" w:cs="Times New Roman"/>
                      <w:sz w:val="21"/>
                      <w:szCs w:val="21"/>
                    </w:rPr>
                  </w:pPr>
                  <w:r>
                    <w:rPr>
                      <w:rFonts w:ascii="Times New Roman" w:hAnsi="Times New Roman" w:cs="Times New Roman"/>
                      <w:sz w:val="21"/>
                      <w:szCs w:val="21"/>
                    </w:rPr>
                    <w:t>26.585318</w:t>
                  </w:r>
                </w:p>
              </w:tc>
              <w:tc>
                <w:tcPr>
                  <w:tcW w:w="901" w:type="dxa"/>
                  <w:vAlign w:val="center"/>
                </w:tcPr>
                <w:p>
                  <w:pPr>
                    <w:pStyle w:val="72"/>
                    <w:rPr>
                      <w:rFonts w:eastAsiaTheme="minorEastAsia"/>
                      <w:spacing w:val="-20"/>
                    </w:rPr>
                  </w:pPr>
                  <w:r>
                    <w:rPr>
                      <w:rFonts w:hint="eastAsia" w:eastAsiaTheme="minorEastAsia"/>
                      <w:spacing w:val="-20"/>
                    </w:rPr>
                    <w:t>西北</w:t>
                  </w:r>
                </w:p>
              </w:tc>
              <w:tc>
                <w:tcPr>
                  <w:tcW w:w="1508" w:type="dxa"/>
                  <w:vAlign w:val="center"/>
                </w:tcPr>
                <w:p>
                  <w:pPr>
                    <w:pStyle w:val="72"/>
                    <w:rPr>
                      <w:rFonts w:eastAsiaTheme="minorEastAsia"/>
                    </w:rPr>
                  </w:pPr>
                  <w:r>
                    <w:rPr>
                      <w:rFonts w:eastAsiaTheme="minorEastAsia"/>
                    </w:rPr>
                    <w:t>210m-330m</w:t>
                  </w:r>
                </w:p>
              </w:tc>
              <w:tc>
                <w:tcPr>
                  <w:tcW w:w="1594" w:type="dxa"/>
                  <w:vAlign w:val="center"/>
                </w:tcPr>
                <w:p>
                  <w:pPr>
                    <w:pStyle w:val="72"/>
                    <w:rPr>
                      <w:rFonts w:eastAsiaTheme="minorEastAsia"/>
                      <w:spacing w:val="-20"/>
                    </w:rPr>
                  </w:pPr>
                  <w:r>
                    <w:rPr>
                      <w:rFonts w:hint="eastAsia" w:eastAsiaTheme="minorEastAsia"/>
                      <w:spacing w:val="-20"/>
                    </w:rPr>
                    <w:t>约</w:t>
                  </w:r>
                  <w:r>
                    <w:rPr>
                      <w:rFonts w:eastAsiaTheme="minorEastAsia"/>
                      <w:spacing w:val="-20"/>
                    </w:rPr>
                    <w:t>10</w:t>
                  </w:r>
                  <w:r>
                    <w:rPr>
                      <w:rFonts w:hint="eastAsia" w:eastAsiaTheme="minorEastAsia"/>
                      <w:spacing w:val="-20"/>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44" w:type="dxa"/>
                  <w:vAlign w:val="center"/>
                </w:tcPr>
                <w:p>
                  <w:pPr>
                    <w:pStyle w:val="72"/>
                    <w:rPr>
                      <w:rFonts w:eastAsiaTheme="minorEastAsia"/>
                      <w:spacing w:val="-20"/>
                    </w:rPr>
                  </w:pPr>
                  <w:r>
                    <w:rPr>
                      <w:rFonts w:hint="eastAsia" w:eastAsiaTheme="minorEastAsia"/>
                      <w:spacing w:val="-20"/>
                    </w:rPr>
                    <w:t>华强食品</w:t>
                  </w:r>
                </w:p>
              </w:tc>
              <w:tc>
                <w:tcPr>
                  <w:tcW w:w="1664" w:type="dxa"/>
                  <w:vAlign w:val="center"/>
                </w:tcPr>
                <w:p>
                  <w:pPr>
                    <w:pStyle w:val="47"/>
                    <w:ind w:firstLine="0" w:firstLineChars="0"/>
                    <w:jc w:val="center"/>
                    <w:rPr>
                      <w:rFonts w:ascii="Times New Roman" w:hAnsi="Times New Roman" w:cs="Times New Roman"/>
                      <w:sz w:val="21"/>
                      <w:szCs w:val="21"/>
                    </w:rPr>
                  </w:pPr>
                  <w:r>
                    <w:rPr>
                      <w:rFonts w:ascii="Times New Roman" w:hAnsi="Times New Roman" w:cs="Times New Roman"/>
                      <w:sz w:val="21"/>
                      <w:szCs w:val="21"/>
                    </w:rPr>
                    <w:t>110.460008</w:t>
                  </w:r>
                </w:p>
              </w:tc>
              <w:tc>
                <w:tcPr>
                  <w:tcW w:w="1385" w:type="dxa"/>
                  <w:vAlign w:val="center"/>
                </w:tcPr>
                <w:p>
                  <w:pPr>
                    <w:pStyle w:val="47"/>
                    <w:ind w:firstLine="0" w:firstLineChars="0"/>
                    <w:jc w:val="center"/>
                    <w:rPr>
                      <w:rFonts w:ascii="Times New Roman" w:hAnsi="Times New Roman" w:cs="Times New Roman"/>
                      <w:sz w:val="21"/>
                      <w:szCs w:val="21"/>
                    </w:rPr>
                  </w:pPr>
                  <w:r>
                    <w:rPr>
                      <w:rFonts w:ascii="Times New Roman" w:hAnsi="Times New Roman" w:cs="Times New Roman"/>
                      <w:sz w:val="21"/>
                      <w:szCs w:val="21"/>
                    </w:rPr>
                    <w:t>26.589573</w:t>
                  </w:r>
                </w:p>
              </w:tc>
              <w:tc>
                <w:tcPr>
                  <w:tcW w:w="901" w:type="dxa"/>
                  <w:vAlign w:val="center"/>
                </w:tcPr>
                <w:p>
                  <w:pPr>
                    <w:pStyle w:val="72"/>
                    <w:rPr>
                      <w:rFonts w:eastAsiaTheme="minorEastAsia"/>
                      <w:spacing w:val="-20"/>
                    </w:rPr>
                  </w:pPr>
                  <w:r>
                    <w:rPr>
                      <w:rFonts w:hint="eastAsia" w:eastAsiaTheme="minorEastAsia"/>
                      <w:spacing w:val="-20"/>
                    </w:rPr>
                    <w:t>东南</w:t>
                  </w:r>
                </w:p>
              </w:tc>
              <w:tc>
                <w:tcPr>
                  <w:tcW w:w="1508" w:type="dxa"/>
                  <w:vAlign w:val="center"/>
                </w:tcPr>
                <w:p>
                  <w:pPr>
                    <w:pStyle w:val="72"/>
                    <w:rPr>
                      <w:rFonts w:eastAsiaTheme="minorEastAsia"/>
                    </w:rPr>
                  </w:pPr>
                  <w:r>
                    <w:rPr>
                      <w:rFonts w:eastAsiaTheme="minorEastAsia"/>
                    </w:rPr>
                    <w:t>140m</w:t>
                  </w:r>
                </w:p>
              </w:tc>
              <w:tc>
                <w:tcPr>
                  <w:tcW w:w="1594" w:type="dxa"/>
                  <w:vAlign w:val="center"/>
                </w:tcPr>
                <w:p>
                  <w:pPr>
                    <w:pStyle w:val="72"/>
                    <w:rPr>
                      <w:rFonts w:eastAsiaTheme="minorEastAsia"/>
                      <w:spacing w:val="-20"/>
                    </w:rPr>
                  </w:pPr>
                  <w:r>
                    <w:rPr>
                      <w:rFonts w:hint="eastAsia" w:eastAsiaTheme="minorEastAsia"/>
                      <w:spacing w:val="-20"/>
                    </w:rPr>
                    <w:t>约</w:t>
                  </w:r>
                  <w:r>
                    <w:rPr>
                      <w:rFonts w:eastAsiaTheme="minorEastAsia"/>
                      <w:spacing w:val="-20"/>
                    </w:rPr>
                    <w:t>10</w:t>
                  </w:r>
                  <w:r>
                    <w:rPr>
                      <w:rFonts w:hint="eastAsia" w:eastAsiaTheme="minorEastAsia"/>
                      <w:spacing w:val="-20"/>
                    </w:rPr>
                    <w:t>人</w:t>
                  </w:r>
                </w:p>
              </w:tc>
            </w:tr>
          </w:tbl>
          <w:p>
            <w:pPr>
              <w:spacing w:line="360" w:lineRule="auto"/>
              <w:ind w:right="69" w:firstLine="482"/>
              <w:rPr>
                <w:rFonts w:ascii="Calibri" w:hAnsi="宋体"/>
                <w:sz w:val="24"/>
                <w:szCs w:val="24"/>
              </w:rPr>
            </w:pPr>
            <w:r>
              <w:rPr>
                <w:rFonts w:hint="eastAsia" w:ascii="Calibri" w:hAnsi="宋体"/>
                <w:sz w:val="24"/>
                <w:szCs w:val="24"/>
              </w:rPr>
              <w:t>③风险事故分析</w:t>
            </w:r>
          </w:p>
          <w:p>
            <w:pPr>
              <w:spacing w:line="360" w:lineRule="auto"/>
              <w:ind w:right="69" w:firstLine="482"/>
              <w:rPr>
                <w:rFonts w:ascii="Calibri" w:hAnsi="宋体"/>
                <w:sz w:val="24"/>
                <w:szCs w:val="24"/>
              </w:rPr>
            </w:pPr>
            <w:r>
              <w:rPr>
                <w:rFonts w:hint="eastAsia" w:ascii="Calibri" w:hAnsi="宋体"/>
                <w:sz w:val="24"/>
                <w:szCs w:val="24"/>
              </w:rPr>
              <w:t>根据对项目可能产生的环境风险影响分析，可能发生风险的是储料仓物料泄漏、输送物料泄漏、除尘设备失效以及</w:t>
            </w:r>
            <w:r>
              <w:rPr>
                <w:rFonts w:ascii="Calibri" w:hAnsi="宋体"/>
                <w:sz w:val="24"/>
                <w:szCs w:val="24"/>
              </w:rPr>
              <w:t>液压油</w:t>
            </w:r>
            <w:r>
              <w:rPr>
                <w:rFonts w:hint="eastAsia" w:ascii="Calibri" w:hAnsi="宋体"/>
                <w:sz w:val="24"/>
                <w:szCs w:val="24"/>
              </w:rPr>
              <w:t>泄漏进而引发的火灾等造成的环境污染问题</w:t>
            </w:r>
          </w:p>
          <w:p>
            <w:pPr>
              <w:spacing w:line="360" w:lineRule="auto"/>
              <w:ind w:right="69" w:firstLine="482"/>
              <w:rPr>
                <w:rFonts w:ascii="Calibri" w:hAnsi="宋体"/>
                <w:sz w:val="24"/>
                <w:szCs w:val="24"/>
              </w:rPr>
            </w:pPr>
            <w:r>
              <w:rPr>
                <w:rFonts w:hint="eastAsia" w:ascii="Calibri" w:hAnsi="宋体"/>
                <w:sz w:val="24"/>
                <w:szCs w:val="24"/>
              </w:rPr>
              <w:t>（</w:t>
            </w:r>
            <w:r>
              <w:rPr>
                <w:rFonts w:ascii="Calibri" w:hAnsi="宋体"/>
                <w:sz w:val="24"/>
                <w:szCs w:val="24"/>
              </w:rPr>
              <w:t>1）泄漏事故</w:t>
            </w:r>
          </w:p>
          <w:p>
            <w:pPr>
              <w:spacing w:line="360" w:lineRule="auto"/>
              <w:ind w:right="69" w:firstLine="482"/>
              <w:rPr>
                <w:rFonts w:ascii="Calibri" w:hAnsi="宋体"/>
                <w:sz w:val="24"/>
                <w:szCs w:val="24"/>
              </w:rPr>
            </w:pPr>
            <w:r>
              <w:rPr>
                <w:rFonts w:ascii="Calibri" w:hAnsi="宋体"/>
                <w:sz w:val="24"/>
                <w:szCs w:val="24"/>
              </w:rPr>
              <w:t>以下种情况都可引发危险化学品泄漏事故：</w:t>
            </w:r>
          </w:p>
          <w:p>
            <w:pPr>
              <w:spacing w:line="360" w:lineRule="auto"/>
              <w:ind w:right="69" w:firstLine="482"/>
              <w:rPr>
                <w:rFonts w:ascii="Calibri" w:hAnsi="宋体"/>
                <w:sz w:val="24"/>
                <w:szCs w:val="24"/>
              </w:rPr>
            </w:pPr>
            <w:r>
              <w:rPr>
                <w:rFonts w:hint="eastAsia" w:ascii="Calibri" w:hAnsi="宋体"/>
                <w:sz w:val="24"/>
                <w:szCs w:val="24"/>
              </w:rPr>
              <w:t>①</w:t>
            </w:r>
            <w:r>
              <w:rPr>
                <w:rFonts w:ascii="Calibri" w:hAnsi="宋体"/>
                <w:sz w:val="24"/>
                <w:szCs w:val="24"/>
              </w:rPr>
              <w:t>液压油在运输过程发生交通事故也能导致泄漏。</w:t>
            </w:r>
          </w:p>
          <w:p>
            <w:pPr>
              <w:spacing w:line="360" w:lineRule="auto"/>
              <w:ind w:right="69" w:firstLine="482"/>
              <w:rPr>
                <w:rFonts w:ascii="Calibri" w:hAnsi="宋体"/>
                <w:sz w:val="24"/>
                <w:szCs w:val="24"/>
              </w:rPr>
            </w:pPr>
            <w:r>
              <w:rPr>
                <w:rFonts w:hint="eastAsia" w:ascii="Calibri" w:hAnsi="宋体"/>
                <w:sz w:val="24"/>
                <w:szCs w:val="24"/>
              </w:rPr>
              <w:t>②</w:t>
            </w:r>
            <w:r>
              <w:rPr>
                <w:rFonts w:ascii="Calibri" w:hAnsi="宋体"/>
                <w:sz w:val="24"/>
                <w:szCs w:val="24"/>
              </w:rPr>
              <w:t>由于操作人员的工作失误导致储罐出现</w:t>
            </w:r>
            <w:r>
              <w:rPr>
                <w:rFonts w:hint="eastAsia" w:ascii="Calibri" w:hAnsi="宋体"/>
                <w:sz w:val="24"/>
                <w:szCs w:val="24"/>
              </w:rPr>
              <w:t>“</w:t>
            </w:r>
            <w:r>
              <w:rPr>
                <w:rFonts w:ascii="Calibri" w:hAnsi="宋体"/>
                <w:sz w:val="24"/>
                <w:szCs w:val="24"/>
              </w:rPr>
              <w:t>冒顶</w:t>
            </w:r>
            <w:r>
              <w:rPr>
                <w:rFonts w:hint="eastAsia" w:ascii="Calibri" w:hAnsi="宋体"/>
                <w:sz w:val="24"/>
                <w:szCs w:val="24"/>
              </w:rPr>
              <w:t>”</w:t>
            </w:r>
            <w:r>
              <w:rPr>
                <w:rFonts w:ascii="Calibri" w:hAnsi="宋体"/>
                <w:sz w:val="24"/>
                <w:szCs w:val="24"/>
              </w:rPr>
              <w:t>或其它容器倾塌事故，储存介质外溢而引发泄漏事故。</w:t>
            </w:r>
          </w:p>
          <w:p>
            <w:pPr>
              <w:spacing w:line="360" w:lineRule="auto"/>
              <w:ind w:right="69" w:firstLine="482"/>
              <w:rPr>
                <w:rFonts w:ascii="Calibri" w:hAnsi="宋体"/>
                <w:sz w:val="24"/>
                <w:szCs w:val="24"/>
              </w:rPr>
            </w:pPr>
            <w:r>
              <w:rPr>
                <w:rFonts w:hint="eastAsia" w:ascii="Calibri" w:hAnsi="宋体"/>
                <w:sz w:val="24"/>
                <w:szCs w:val="24"/>
              </w:rPr>
              <w:t>③</w:t>
            </w:r>
            <w:r>
              <w:rPr>
                <w:rFonts w:ascii="Calibri" w:hAnsi="宋体"/>
                <w:sz w:val="24"/>
                <w:szCs w:val="24"/>
              </w:rPr>
              <w:t>在生产过程中作业不慎时产生的</w:t>
            </w:r>
            <w:r>
              <w:rPr>
                <w:rFonts w:hint="eastAsia" w:ascii="Calibri" w:hAnsi="宋体"/>
                <w:sz w:val="24"/>
                <w:szCs w:val="24"/>
              </w:rPr>
              <w:t>“</w:t>
            </w:r>
            <w:r>
              <w:rPr>
                <w:rFonts w:ascii="Calibri" w:hAnsi="宋体"/>
                <w:sz w:val="24"/>
                <w:szCs w:val="24"/>
              </w:rPr>
              <w:t>跑、冒、滴、漏</w:t>
            </w:r>
            <w:r>
              <w:rPr>
                <w:rFonts w:hint="eastAsia" w:ascii="Calibri" w:hAnsi="宋体"/>
                <w:sz w:val="24"/>
                <w:szCs w:val="24"/>
              </w:rPr>
              <w:t>”</w:t>
            </w:r>
            <w:r>
              <w:rPr>
                <w:rFonts w:ascii="Calibri" w:hAnsi="宋体"/>
                <w:sz w:val="24"/>
                <w:szCs w:val="24"/>
              </w:rPr>
              <w:t>现象也可引发</w:t>
            </w:r>
            <w:r>
              <w:rPr>
                <w:rFonts w:hint="eastAsia" w:ascii="Calibri" w:hAnsi="宋体"/>
                <w:sz w:val="24"/>
                <w:szCs w:val="24"/>
              </w:rPr>
              <w:t>液压油</w:t>
            </w:r>
            <w:r>
              <w:rPr>
                <w:rFonts w:ascii="Calibri" w:hAnsi="宋体"/>
                <w:sz w:val="24"/>
                <w:szCs w:val="24"/>
              </w:rPr>
              <w:t>泄漏事故。</w:t>
            </w:r>
          </w:p>
          <w:p>
            <w:pPr>
              <w:spacing w:line="360" w:lineRule="auto"/>
              <w:ind w:right="69" w:firstLine="482"/>
              <w:rPr>
                <w:rFonts w:ascii="Calibri" w:hAnsi="宋体"/>
                <w:sz w:val="24"/>
                <w:szCs w:val="24"/>
              </w:rPr>
            </w:pPr>
            <w:r>
              <w:rPr>
                <w:rFonts w:hint="eastAsia" w:ascii="Calibri" w:hAnsi="宋体"/>
                <w:sz w:val="24"/>
                <w:szCs w:val="24"/>
              </w:rPr>
              <w:t>（</w:t>
            </w:r>
            <w:r>
              <w:rPr>
                <w:rFonts w:ascii="Calibri" w:hAnsi="宋体"/>
                <w:sz w:val="24"/>
                <w:szCs w:val="24"/>
              </w:rPr>
              <w:t>2）火灾事故</w:t>
            </w:r>
          </w:p>
          <w:p>
            <w:pPr>
              <w:spacing w:line="360" w:lineRule="auto"/>
              <w:ind w:right="69" w:firstLine="482"/>
              <w:rPr>
                <w:rFonts w:ascii="Calibri" w:hAnsi="宋体"/>
                <w:sz w:val="24"/>
                <w:szCs w:val="24"/>
              </w:rPr>
            </w:pPr>
            <w:r>
              <w:rPr>
                <w:rFonts w:ascii="Calibri" w:hAnsi="宋体"/>
                <w:sz w:val="24"/>
                <w:szCs w:val="24"/>
              </w:rPr>
              <w:t>由于操作人员的工作失误导致生产过程中出现</w:t>
            </w:r>
            <w:r>
              <w:rPr>
                <w:rFonts w:hint="eastAsia" w:ascii="Calibri" w:hAnsi="宋体"/>
                <w:sz w:val="24"/>
                <w:szCs w:val="24"/>
              </w:rPr>
              <w:t>“</w:t>
            </w:r>
            <w:r>
              <w:rPr>
                <w:rFonts w:ascii="Calibri" w:hAnsi="宋体"/>
                <w:sz w:val="24"/>
                <w:szCs w:val="24"/>
              </w:rPr>
              <w:t>冒顶</w:t>
            </w:r>
            <w:r>
              <w:rPr>
                <w:rFonts w:hint="eastAsia" w:ascii="Calibri" w:hAnsi="宋体"/>
                <w:sz w:val="24"/>
                <w:szCs w:val="24"/>
              </w:rPr>
              <w:t>”</w:t>
            </w:r>
            <w:r>
              <w:rPr>
                <w:rFonts w:ascii="Calibri" w:hAnsi="宋体"/>
                <w:sz w:val="24"/>
                <w:szCs w:val="24"/>
              </w:rPr>
              <w:t>或其它容器倾塌事故，可燃物质外溢，遇到火源易引起火灾燃烧事故。</w:t>
            </w:r>
          </w:p>
          <w:p>
            <w:pPr>
              <w:spacing w:line="360" w:lineRule="auto"/>
              <w:ind w:right="69" w:firstLine="482"/>
              <w:rPr>
                <w:rFonts w:ascii="Calibri" w:hAnsi="宋体"/>
                <w:sz w:val="24"/>
                <w:szCs w:val="24"/>
              </w:rPr>
            </w:pPr>
            <w:r>
              <w:rPr>
                <w:rFonts w:hint="eastAsia" w:ascii="Calibri" w:hAnsi="宋体"/>
                <w:sz w:val="24"/>
                <w:szCs w:val="24"/>
              </w:rPr>
              <w:t>（3）粉料仓的冒仓事故</w:t>
            </w:r>
          </w:p>
          <w:p>
            <w:pPr>
              <w:spacing w:line="360" w:lineRule="auto"/>
              <w:ind w:right="69" w:firstLine="482"/>
              <w:rPr>
                <w:rFonts w:ascii="Calibri" w:hAnsi="宋体"/>
                <w:sz w:val="24"/>
                <w:szCs w:val="24"/>
              </w:rPr>
            </w:pPr>
            <w:r>
              <w:rPr>
                <w:rFonts w:hint="eastAsia" w:ascii="Calibri" w:hAnsi="宋体"/>
                <w:sz w:val="24"/>
                <w:szCs w:val="24"/>
              </w:rPr>
              <w:t>粉料仓是搅拌站重要的部分，随着我国商品砼的发展，一台搅拌机需配置3~5座粉仓才满足生产需要。近年在上料过程中常有冒仓事件发生，轻者造成粉尘飞扬、浪费水泥、污染环境，严重时除尘风帽崩落造成设备损坏、甚至危及人身安全。从目前粉料仓结构上分析，建议采取必要的技术措施，防止风帽崩落的事故发生。另一方面也建议用户加强日常管，依据产品使用说明制定完善的检查制度，以保障粉料仓的安全使用。</w:t>
            </w:r>
          </w:p>
          <w:p>
            <w:pPr>
              <w:spacing w:line="360" w:lineRule="auto"/>
              <w:ind w:right="69" w:firstLine="482"/>
              <w:rPr>
                <w:rFonts w:ascii="Calibri" w:hAnsi="宋体"/>
                <w:sz w:val="24"/>
                <w:szCs w:val="24"/>
              </w:rPr>
            </w:pPr>
            <w:r>
              <w:rPr>
                <w:rFonts w:hint="eastAsia" w:ascii="Calibri" w:hAnsi="宋体"/>
                <w:sz w:val="24"/>
                <w:szCs w:val="24"/>
              </w:rPr>
              <w:t>（4</w:t>
            </w:r>
            <w:r>
              <w:rPr>
                <w:rFonts w:ascii="Calibri" w:hAnsi="宋体"/>
                <w:sz w:val="24"/>
                <w:szCs w:val="24"/>
              </w:rPr>
              <w:t>）废气处理设施故障</w:t>
            </w:r>
          </w:p>
          <w:p>
            <w:pPr>
              <w:spacing w:line="360" w:lineRule="auto"/>
              <w:ind w:right="69" w:firstLine="482"/>
              <w:rPr>
                <w:rFonts w:ascii="Calibri" w:hAnsi="宋体"/>
                <w:sz w:val="24"/>
                <w:szCs w:val="24"/>
              </w:rPr>
            </w:pPr>
            <w:r>
              <w:rPr>
                <w:rFonts w:ascii="Calibri" w:hAnsi="宋体"/>
                <w:sz w:val="24"/>
                <w:szCs w:val="24"/>
              </w:rPr>
              <w:t>①废气处理设施在运行使用过程没有进行维护，导致收集设施及管道发破裂造成漏气。</w:t>
            </w:r>
          </w:p>
          <w:p>
            <w:pPr>
              <w:spacing w:line="360" w:lineRule="auto"/>
              <w:ind w:right="69" w:firstLine="482"/>
              <w:rPr>
                <w:rFonts w:ascii="Calibri" w:hAnsi="宋体"/>
                <w:sz w:val="24"/>
                <w:szCs w:val="24"/>
              </w:rPr>
            </w:pPr>
            <w:r>
              <w:rPr>
                <w:rFonts w:ascii="Calibri" w:hAnsi="宋体"/>
                <w:sz w:val="24"/>
                <w:szCs w:val="24"/>
              </w:rPr>
              <w:t>②废气处理设施过滤材料损坏后没有按时更换，废气未经有效处理就直接排放。</w:t>
            </w:r>
          </w:p>
          <w:p>
            <w:pPr>
              <w:spacing w:line="360" w:lineRule="auto"/>
              <w:ind w:right="69" w:firstLine="482"/>
              <w:rPr>
                <w:rFonts w:ascii="Calibri" w:hAnsi="宋体"/>
                <w:sz w:val="24"/>
                <w:szCs w:val="24"/>
              </w:rPr>
            </w:pPr>
            <w:r>
              <w:rPr>
                <w:rFonts w:hint="eastAsia" w:ascii="Calibri" w:hAnsi="宋体"/>
                <w:sz w:val="24"/>
                <w:szCs w:val="24"/>
              </w:rPr>
              <w:t>（5）废水事故性排放</w:t>
            </w:r>
          </w:p>
          <w:p>
            <w:pPr>
              <w:spacing w:line="360" w:lineRule="auto"/>
              <w:ind w:right="69" w:firstLine="482"/>
              <w:rPr>
                <w:rFonts w:ascii="Calibri" w:hAnsi="宋体"/>
                <w:sz w:val="24"/>
                <w:szCs w:val="24"/>
              </w:rPr>
            </w:pPr>
            <w:r>
              <w:rPr>
                <w:rFonts w:hint="eastAsia" w:ascii="Calibri" w:hAnsi="宋体"/>
                <w:sz w:val="24"/>
                <w:szCs w:val="24"/>
              </w:rPr>
              <w:t>当出现突降暴雨或连续阴雨天时可能导致收集沉淀池容量快速缩小，从而导致废水事故外溢。</w:t>
            </w:r>
          </w:p>
          <w:p>
            <w:pPr>
              <w:spacing w:line="360" w:lineRule="auto"/>
              <w:ind w:right="69" w:firstLine="482"/>
              <w:rPr>
                <w:rFonts w:ascii="Calibri" w:hAnsi="宋体"/>
                <w:bCs/>
                <w:sz w:val="24"/>
                <w:szCs w:val="24"/>
              </w:rPr>
            </w:pPr>
            <w:r>
              <w:rPr>
                <w:rFonts w:hint="eastAsia" w:ascii="Calibri" w:hAnsi="宋体"/>
                <w:sz w:val="24"/>
                <w:szCs w:val="24"/>
              </w:rPr>
              <w:t>④</w:t>
            </w:r>
            <w:r>
              <w:rPr>
                <w:rFonts w:ascii="Calibri" w:hAnsi="宋体"/>
                <w:bCs/>
                <w:sz w:val="24"/>
                <w:szCs w:val="24"/>
              </w:rPr>
              <w:t>环境风险影响程度</w:t>
            </w:r>
          </w:p>
          <w:p>
            <w:pPr>
              <w:spacing w:line="360" w:lineRule="auto"/>
              <w:ind w:right="69" w:firstLine="600" w:firstLineChars="250"/>
              <w:rPr>
                <w:rFonts w:ascii="Calibri" w:hAnsi="宋体"/>
                <w:sz w:val="24"/>
                <w:szCs w:val="24"/>
              </w:rPr>
            </w:pPr>
            <w:r>
              <w:rPr>
                <w:rFonts w:ascii="Calibri" w:hAnsi="宋体"/>
                <w:sz w:val="24"/>
                <w:szCs w:val="24"/>
              </w:rPr>
              <w:t>泄漏事故可能造成附近植被等受到污染。</w:t>
            </w:r>
          </w:p>
          <w:p>
            <w:pPr>
              <w:spacing w:line="360" w:lineRule="auto"/>
              <w:ind w:right="69" w:firstLine="482"/>
              <w:rPr>
                <w:rFonts w:ascii="Calibri" w:hAnsi="宋体"/>
                <w:sz w:val="24"/>
                <w:szCs w:val="24"/>
              </w:rPr>
            </w:pPr>
            <w:r>
              <w:rPr>
                <w:rFonts w:ascii="Calibri" w:hAnsi="宋体"/>
                <w:sz w:val="24"/>
                <w:szCs w:val="24"/>
              </w:rPr>
              <w:t>火灾事故发生后，燃烧产生有毒有害气体对附近居民健康产生影响。</w:t>
            </w:r>
          </w:p>
          <w:p>
            <w:pPr>
              <w:spacing w:line="360" w:lineRule="auto"/>
              <w:ind w:right="69" w:firstLine="482"/>
              <w:rPr>
                <w:rFonts w:ascii="Calibri" w:hAnsi="宋体"/>
                <w:sz w:val="24"/>
                <w:szCs w:val="24"/>
              </w:rPr>
            </w:pPr>
            <w:r>
              <w:rPr>
                <w:rFonts w:ascii="Calibri" w:hAnsi="宋体"/>
                <w:sz w:val="24"/>
                <w:szCs w:val="24"/>
              </w:rPr>
              <w:t>废气、废水处理设施发生故障后，废气、废水未经有效净化，污染大气及水环境，危害附近居民健康。</w:t>
            </w:r>
          </w:p>
          <w:p>
            <w:pPr>
              <w:spacing w:line="360" w:lineRule="auto"/>
              <w:ind w:right="69" w:firstLine="482"/>
              <w:rPr>
                <w:rFonts w:ascii="Calibri" w:hAnsi="宋体"/>
                <w:sz w:val="24"/>
                <w:szCs w:val="24"/>
              </w:rPr>
            </w:pPr>
            <w:r>
              <w:rPr>
                <w:rFonts w:hint="eastAsia" w:ascii="Calibri" w:hAnsi="宋体"/>
                <w:sz w:val="24"/>
                <w:szCs w:val="24"/>
              </w:rPr>
              <w:t>⑤</w:t>
            </w:r>
            <w:r>
              <w:rPr>
                <w:rFonts w:ascii="Calibri" w:hAnsi="宋体"/>
                <w:sz w:val="24"/>
                <w:szCs w:val="24"/>
              </w:rPr>
              <w:t>风险事故防范和应急对策</w:t>
            </w:r>
          </w:p>
          <w:p>
            <w:pPr>
              <w:spacing w:line="360" w:lineRule="auto"/>
              <w:ind w:right="69" w:firstLine="482"/>
              <w:rPr>
                <w:rFonts w:ascii="Calibri" w:hAnsi="宋体"/>
                <w:sz w:val="24"/>
                <w:szCs w:val="24"/>
              </w:rPr>
            </w:pPr>
            <w:r>
              <w:rPr>
                <w:rFonts w:ascii="Calibri" w:hAnsi="宋体"/>
                <w:sz w:val="24"/>
                <w:szCs w:val="24"/>
              </w:rPr>
              <w:t>项目建设要求设计、建造和运行有科学的规划、合理的布置，严格执行防火安全设施规范，保证建造质量，加强环保设施维护，严格安全生产制度，严格管理，提高操作人员素质和水平，以减少事故的发生。在项目营运阶段，风险事故防范和应急对策除上述内容外，还有：</w:t>
            </w:r>
          </w:p>
          <w:p>
            <w:pPr>
              <w:spacing w:line="360" w:lineRule="auto"/>
              <w:ind w:right="69" w:firstLine="482"/>
              <w:rPr>
                <w:rFonts w:ascii="Calibri" w:hAnsi="宋体"/>
                <w:sz w:val="24"/>
                <w:szCs w:val="24"/>
              </w:rPr>
            </w:pPr>
            <w:r>
              <w:rPr>
                <w:rFonts w:hint="eastAsia" w:ascii="Calibri" w:hAnsi="宋体"/>
                <w:sz w:val="24"/>
                <w:szCs w:val="24"/>
              </w:rPr>
              <w:t>（</w:t>
            </w:r>
            <w:r>
              <w:rPr>
                <w:rFonts w:ascii="Calibri" w:hAnsi="宋体"/>
                <w:sz w:val="24"/>
                <w:szCs w:val="24"/>
              </w:rPr>
              <w:t>1）泄漏事故防范措施</w:t>
            </w:r>
          </w:p>
          <w:p>
            <w:pPr>
              <w:spacing w:line="360" w:lineRule="auto"/>
              <w:ind w:right="69" w:firstLine="482"/>
              <w:rPr>
                <w:rFonts w:ascii="Calibri" w:hAnsi="宋体"/>
                <w:sz w:val="24"/>
                <w:szCs w:val="24"/>
              </w:rPr>
            </w:pPr>
            <w:r>
              <w:rPr>
                <w:rFonts w:ascii="Calibri" w:hAnsi="宋体"/>
                <w:sz w:val="24"/>
                <w:szCs w:val="24"/>
              </w:rPr>
              <w:t>①加强对工人的安全生产和环境保护教育，对国家规定的特种作业人员，必须进行安全技术培训，经考核合格后，持证上岗。严格按规范操作，任何人不得擅自改变工艺条件。</w:t>
            </w:r>
          </w:p>
          <w:p>
            <w:pPr>
              <w:spacing w:line="360" w:lineRule="auto"/>
              <w:ind w:right="69" w:firstLine="482"/>
              <w:rPr>
                <w:rFonts w:ascii="Calibri" w:hAnsi="宋体"/>
                <w:sz w:val="24"/>
                <w:szCs w:val="24"/>
              </w:rPr>
            </w:pPr>
            <w:r>
              <w:rPr>
                <w:rFonts w:ascii="Calibri" w:hAnsi="宋体"/>
                <w:sz w:val="24"/>
                <w:szCs w:val="24"/>
              </w:rPr>
              <w:t>②防止跑冒滴漏，减少有毒有害物料的逸出。生产设备和储存容器尽可能密闭操作。对有压力的设备，在操作过程中要防止压力容器压力过高引起设备爆炸。</w:t>
            </w:r>
            <w:r>
              <w:rPr>
                <w:rFonts w:ascii="Calibri" w:hAnsi="宋体"/>
                <w:bCs/>
                <w:sz w:val="24"/>
                <w:szCs w:val="24"/>
              </w:rPr>
              <w:t>在</w:t>
            </w:r>
            <w:r>
              <w:rPr>
                <w:rFonts w:hint="eastAsia" w:ascii="Calibri" w:hAnsi="宋体"/>
                <w:bCs/>
                <w:sz w:val="24"/>
                <w:szCs w:val="24"/>
              </w:rPr>
              <w:t>机械黄油</w:t>
            </w:r>
            <w:r>
              <w:rPr>
                <w:rFonts w:ascii="Calibri" w:hAnsi="宋体"/>
                <w:bCs/>
                <w:sz w:val="24"/>
                <w:szCs w:val="24"/>
              </w:rPr>
              <w:t>储罐</w:t>
            </w:r>
            <w:r>
              <w:rPr>
                <w:rFonts w:hint="eastAsia" w:ascii="Calibri" w:hAnsi="宋体"/>
                <w:bCs/>
                <w:sz w:val="24"/>
                <w:szCs w:val="24"/>
              </w:rPr>
              <w:t>及</w:t>
            </w:r>
            <w:r>
              <w:rPr>
                <w:rFonts w:ascii="Calibri" w:hAnsi="宋体"/>
                <w:bCs/>
                <w:sz w:val="24"/>
                <w:szCs w:val="24"/>
              </w:rPr>
              <w:t>液压油四周建设围堰，并对地面采取防渗措施，避免泄漏的液压油外溢污染土壤、当地水体。</w:t>
            </w:r>
          </w:p>
          <w:p>
            <w:pPr>
              <w:spacing w:line="360" w:lineRule="auto"/>
              <w:ind w:right="69" w:firstLine="482"/>
              <w:rPr>
                <w:rFonts w:ascii="Calibri" w:hAnsi="宋体"/>
                <w:sz w:val="24"/>
                <w:szCs w:val="24"/>
              </w:rPr>
            </w:pPr>
            <w:r>
              <w:rPr>
                <w:rFonts w:hint="eastAsia" w:ascii="Calibri" w:hAnsi="宋体"/>
                <w:sz w:val="24"/>
                <w:szCs w:val="24"/>
              </w:rPr>
              <w:t>（</w:t>
            </w:r>
            <w:r>
              <w:rPr>
                <w:rFonts w:ascii="Calibri" w:hAnsi="宋体"/>
                <w:sz w:val="24"/>
                <w:szCs w:val="24"/>
              </w:rPr>
              <w:t>2）火灾事故防治措施</w:t>
            </w:r>
          </w:p>
          <w:p>
            <w:pPr>
              <w:spacing w:line="360" w:lineRule="auto"/>
              <w:ind w:right="69" w:firstLine="482"/>
              <w:rPr>
                <w:rFonts w:ascii="Calibri" w:hAnsi="宋体"/>
                <w:sz w:val="24"/>
                <w:szCs w:val="24"/>
              </w:rPr>
            </w:pPr>
            <w:r>
              <w:rPr>
                <w:rFonts w:ascii="Calibri" w:hAnsi="宋体"/>
                <w:sz w:val="24"/>
                <w:szCs w:val="24"/>
              </w:rPr>
              <w:t>①建立健全并严格执行防火防爆的规章制度，严格遵守各项操作规章。</w:t>
            </w:r>
          </w:p>
          <w:p>
            <w:pPr>
              <w:spacing w:line="360" w:lineRule="auto"/>
              <w:ind w:right="69" w:firstLine="482"/>
              <w:rPr>
                <w:rFonts w:ascii="Calibri" w:hAnsi="宋体"/>
                <w:sz w:val="24"/>
                <w:szCs w:val="24"/>
              </w:rPr>
            </w:pPr>
            <w:r>
              <w:rPr>
                <w:rFonts w:ascii="Calibri" w:hAnsi="宋体"/>
                <w:sz w:val="24"/>
                <w:szCs w:val="24"/>
              </w:rPr>
              <w:t>②储罐应储存于阴凉干燥、通风处，远离高温、明火、避免阳光直射，远离热源、火种和容易起火的地方。</w:t>
            </w:r>
          </w:p>
          <w:p>
            <w:pPr>
              <w:spacing w:line="360" w:lineRule="auto"/>
              <w:ind w:right="69" w:firstLine="482"/>
              <w:rPr>
                <w:rFonts w:ascii="Calibri" w:hAnsi="宋体"/>
                <w:sz w:val="24"/>
                <w:szCs w:val="24"/>
              </w:rPr>
            </w:pPr>
            <w:r>
              <w:rPr>
                <w:rFonts w:ascii="Calibri" w:hAnsi="宋体"/>
                <w:sz w:val="24"/>
                <w:szCs w:val="24"/>
              </w:rPr>
              <w:t>③根据建筑设计防火规范、建筑灭火器配置设计规范等规范要求，企业应定期对想法器材进行检测与更换，确保其完好状态。</w:t>
            </w:r>
          </w:p>
          <w:p>
            <w:pPr>
              <w:spacing w:line="360" w:lineRule="auto"/>
              <w:ind w:right="69" w:firstLine="482"/>
              <w:rPr>
                <w:rFonts w:ascii="Calibri" w:hAnsi="宋体"/>
                <w:sz w:val="24"/>
                <w:szCs w:val="24"/>
              </w:rPr>
            </w:pPr>
            <w:r>
              <w:rPr>
                <w:rFonts w:ascii="Calibri" w:hAnsi="宋体"/>
                <w:sz w:val="24"/>
                <w:szCs w:val="24"/>
              </w:rPr>
              <w:t>④厂区功能分区明确，人流、货流分开，需设置必要的消防通道和应急通道，车间四周设置环形消防通道，道路路边与厂房的间距应符合规范要求。</w:t>
            </w:r>
          </w:p>
          <w:p>
            <w:pPr>
              <w:spacing w:line="360" w:lineRule="auto"/>
              <w:ind w:right="69" w:firstLine="482"/>
              <w:rPr>
                <w:rFonts w:ascii="Calibri" w:hAnsi="宋体"/>
                <w:sz w:val="24"/>
                <w:szCs w:val="24"/>
              </w:rPr>
            </w:pPr>
            <w:r>
              <w:rPr>
                <w:rFonts w:ascii="Calibri" w:hAnsi="宋体"/>
                <w:sz w:val="24"/>
                <w:szCs w:val="24"/>
              </w:rPr>
              <w:t>⑤储罐区应由明显的标识，严禁吸烟和使用明火，对于设备及管道的精密封点，按有关规范设计选择合适的密封行驶及密封材料，防治泄漏而引起火灾或爆炸事故的发生。</w:t>
            </w:r>
          </w:p>
          <w:p>
            <w:pPr>
              <w:spacing w:line="360" w:lineRule="auto"/>
              <w:ind w:right="69" w:firstLine="482"/>
              <w:rPr>
                <w:rFonts w:ascii="Calibri" w:hAnsi="宋体"/>
                <w:sz w:val="24"/>
                <w:szCs w:val="24"/>
              </w:rPr>
            </w:pPr>
            <w:r>
              <w:rPr>
                <w:rFonts w:hint="eastAsia" w:ascii="Calibri" w:hAnsi="宋体"/>
                <w:sz w:val="24"/>
                <w:szCs w:val="24"/>
              </w:rPr>
              <w:t>本项目液压油发生火灾事故的概率较小，在厂区设置灭火器能够满足消防需求。</w:t>
            </w:r>
          </w:p>
          <w:p>
            <w:pPr>
              <w:spacing w:line="360" w:lineRule="auto"/>
              <w:ind w:right="69" w:firstLine="482"/>
              <w:rPr>
                <w:rFonts w:ascii="Calibri" w:hAnsi="宋体"/>
                <w:sz w:val="24"/>
                <w:szCs w:val="24"/>
              </w:rPr>
            </w:pPr>
            <w:r>
              <w:rPr>
                <w:rFonts w:hint="eastAsia" w:ascii="Calibri" w:hAnsi="宋体"/>
                <w:sz w:val="24"/>
                <w:szCs w:val="24"/>
              </w:rPr>
              <w:t>（3）粉料仓的冒仓事故预防措施</w:t>
            </w:r>
          </w:p>
          <w:p>
            <w:pPr>
              <w:spacing w:line="360" w:lineRule="auto"/>
              <w:ind w:right="69" w:firstLine="482"/>
              <w:rPr>
                <w:rFonts w:ascii="Calibri" w:hAnsi="宋体"/>
                <w:sz w:val="24"/>
                <w:szCs w:val="24"/>
              </w:rPr>
            </w:pPr>
            <w:r>
              <w:rPr>
                <w:rFonts w:hint="eastAsia" w:ascii="Calibri" w:hAnsi="宋体"/>
                <w:sz w:val="24"/>
                <w:szCs w:val="24"/>
              </w:rPr>
              <w:t>①从粉料仓的结构上看，仓体都设有上、下料位计，并在操作台上安有显示灯指示满仓与空仓状态。而实际生产中散装粉料输送车向料仓输送过程完全不受搅拌站操作台控制，上料时搅拌站的控制室内不一定有人，在这种情况下即使是满仓信号指示灯亮也不能起警示作用。针对这种情况，在料仓附近设置声光报警器，及时发出仓满警示信号是非常必要的。</w:t>
            </w:r>
          </w:p>
          <w:p>
            <w:pPr>
              <w:spacing w:line="360" w:lineRule="auto"/>
              <w:ind w:right="69" w:firstLine="482"/>
              <w:rPr>
                <w:rFonts w:ascii="Calibri" w:hAnsi="宋体"/>
                <w:sz w:val="24"/>
                <w:szCs w:val="24"/>
              </w:rPr>
            </w:pPr>
            <w:r>
              <w:rPr>
                <w:rFonts w:hint="eastAsia" w:ascii="Calibri" w:hAnsi="宋体"/>
                <w:sz w:val="24"/>
                <w:szCs w:val="24"/>
              </w:rPr>
              <w:t>②粉料仓的另外一个重要配件是安装在仓顶的除尘风帽，其功能既要保证粉料输送时空气顺利排出仓外，又要保证粉尘排放量符合国家环保标准规定。目前多数生产厂采用袋式除尘器，其滤袋为底部封闭的多孔纤维制作的圆筒形滤芯，均匀的悬挂在圆筒形过滤室内，工作时含尘气体由滤芯外侧壁穿过滤芯壁后由上口排出。这样，经过拦截碰撞和静电吸附作用，一部分粉尘被阻挡落入料仓，一部分细小的粉尘则粘附在滤芯壁上。初始粉粘附尘起着一定的过滤作用，但随着粉尘的增多排气阻力的加大，为保证气流畅通、保持稳定的处理能力和除尘效率，必须定期清除粘附在滤芯上的粉尘。</w:t>
            </w:r>
          </w:p>
          <w:p>
            <w:pPr>
              <w:spacing w:line="360" w:lineRule="auto"/>
              <w:ind w:right="69" w:firstLine="482"/>
              <w:rPr>
                <w:rFonts w:ascii="Calibri" w:hAnsi="宋体"/>
                <w:sz w:val="24"/>
                <w:szCs w:val="24"/>
              </w:rPr>
            </w:pPr>
            <w:r>
              <w:rPr>
                <w:rFonts w:hint="eastAsia" w:ascii="Calibri" w:hAnsi="宋体"/>
                <w:sz w:val="24"/>
                <w:szCs w:val="24"/>
              </w:rPr>
              <w:t>③建立严格的管理制度，必须定期检查除尘器滤芯，并能够掌握仓内物料存量，避免冒仓事故的发生。</w:t>
            </w:r>
          </w:p>
          <w:p>
            <w:pPr>
              <w:spacing w:line="360" w:lineRule="auto"/>
              <w:ind w:right="69" w:firstLine="482"/>
              <w:rPr>
                <w:rFonts w:ascii="Calibri" w:hAnsi="宋体"/>
                <w:sz w:val="24"/>
                <w:szCs w:val="24"/>
              </w:rPr>
            </w:pPr>
            <w:r>
              <w:rPr>
                <w:rFonts w:hint="eastAsia" w:ascii="Calibri" w:hAnsi="宋体"/>
                <w:sz w:val="24"/>
                <w:szCs w:val="24"/>
              </w:rPr>
              <w:t>（4</w:t>
            </w:r>
            <w:r>
              <w:rPr>
                <w:rFonts w:ascii="Calibri" w:hAnsi="宋体"/>
                <w:sz w:val="24"/>
                <w:szCs w:val="24"/>
              </w:rPr>
              <w:t>）废气处理设施故障</w:t>
            </w:r>
          </w:p>
          <w:p>
            <w:pPr>
              <w:spacing w:line="360" w:lineRule="auto"/>
              <w:ind w:right="69" w:firstLine="482"/>
              <w:rPr>
                <w:rFonts w:ascii="Calibri" w:hAnsi="宋体"/>
                <w:sz w:val="24"/>
                <w:szCs w:val="24"/>
              </w:rPr>
            </w:pPr>
            <w:r>
              <w:rPr>
                <w:rFonts w:ascii="Calibri" w:hAnsi="宋体"/>
                <w:sz w:val="24"/>
                <w:szCs w:val="24"/>
              </w:rPr>
              <w:t>①加强废气处理设施的维护，保证其正常高效运行，出现废气设施故障时立即停止生产。</w:t>
            </w:r>
          </w:p>
          <w:p>
            <w:pPr>
              <w:spacing w:line="360" w:lineRule="auto"/>
              <w:ind w:right="69" w:firstLine="482"/>
              <w:rPr>
                <w:rFonts w:ascii="Calibri" w:hAnsi="宋体"/>
                <w:sz w:val="24"/>
                <w:szCs w:val="24"/>
              </w:rPr>
            </w:pPr>
            <w:r>
              <w:rPr>
                <w:rFonts w:ascii="Calibri" w:hAnsi="宋体"/>
                <w:sz w:val="24"/>
                <w:szCs w:val="24"/>
              </w:rPr>
              <w:t>②企业领导要把安全生产、防范事故工作放在第一位，严格安全生产管理，经常检查安全生产措施，发现问题及时解决，消除事故隐患。强化生产操作人员的安全培训教育，增强全体职工的责任感，使生产操作人员熟记各种工艺控制参数及发生事故时应急处理措施。</w:t>
            </w:r>
          </w:p>
          <w:p>
            <w:pPr>
              <w:spacing w:line="360" w:lineRule="auto"/>
              <w:ind w:right="69" w:firstLine="482"/>
              <w:rPr>
                <w:rFonts w:ascii="Calibri" w:hAnsi="宋体"/>
                <w:sz w:val="24"/>
                <w:szCs w:val="24"/>
              </w:rPr>
            </w:pPr>
            <w:r>
              <w:rPr>
                <w:rFonts w:hint="eastAsia" w:ascii="Calibri" w:hAnsi="宋体"/>
                <w:sz w:val="24"/>
                <w:szCs w:val="24"/>
              </w:rPr>
              <w:t>（5）废水事故外排防范措施</w:t>
            </w:r>
          </w:p>
          <w:p>
            <w:pPr>
              <w:spacing w:line="360" w:lineRule="auto"/>
              <w:ind w:right="69" w:firstLine="482"/>
              <w:rPr>
                <w:rFonts w:ascii="Calibri" w:hAnsi="宋体"/>
                <w:sz w:val="24"/>
                <w:szCs w:val="24"/>
              </w:rPr>
            </w:pPr>
            <w:r>
              <w:rPr>
                <w:rFonts w:hint="eastAsia" w:ascii="Calibri" w:hAnsi="宋体"/>
                <w:sz w:val="24"/>
                <w:szCs w:val="24"/>
              </w:rPr>
              <w:t>①当班调度就暴雨情况及时与工地现场沟通协商做好现场的处理工作，并巡视料仓和料斗的彩钢瓦是否完好，各处是否有漏水飘雨情况；</w:t>
            </w:r>
          </w:p>
          <w:p>
            <w:pPr>
              <w:spacing w:line="360" w:lineRule="auto"/>
              <w:ind w:right="69" w:firstLine="482"/>
              <w:rPr>
                <w:rFonts w:ascii="Calibri" w:hAnsi="宋体"/>
                <w:sz w:val="24"/>
                <w:szCs w:val="24"/>
              </w:rPr>
            </w:pPr>
            <w:r>
              <w:rPr>
                <w:rFonts w:hint="eastAsia" w:ascii="Calibri" w:hAnsi="宋体"/>
                <w:sz w:val="24"/>
                <w:szCs w:val="24"/>
              </w:rPr>
              <w:t>②当班质检注意观察每盘商品混凝土出机的坍落度、和易性等情况，在排队等候接灰的商品混凝土罐车到出料口后接灰前再次放水，并检查运料车辆的料斗及时装好防雨布；</w:t>
            </w:r>
          </w:p>
          <w:p>
            <w:pPr>
              <w:spacing w:line="360" w:lineRule="auto"/>
              <w:ind w:right="69" w:firstLine="482"/>
              <w:rPr>
                <w:rFonts w:ascii="Calibri" w:hAnsi="宋体"/>
                <w:sz w:val="24"/>
                <w:szCs w:val="24"/>
              </w:rPr>
            </w:pPr>
            <w:r>
              <w:rPr>
                <w:rFonts w:hint="eastAsia" w:ascii="Calibri" w:hAnsi="宋体"/>
                <w:sz w:val="24"/>
                <w:szCs w:val="24"/>
              </w:rPr>
              <w:t>③安全员及时检查拌和站的防雷设备是否完好；</w:t>
            </w:r>
          </w:p>
          <w:p>
            <w:pPr>
              <w:spacing w:line="360" w:lineRule="auto"/>
              <w:ind w:right="69" w:firstLine="482"/>
              <w:rPr>
                <w:rFonts w:ascii="Calibri" w:hAnsi="宋体"/>
                <w:sz w:val="24"/>
                <w:szCs w:val="24"/>
              </w:rPr>
            </w:pPr>
            <w:r>
              <w:rPr>
                <w:rFonts w:hint="eastAsia" w:ascii="Calibri" w:hAnsi="宋体"/>
                <w:sz w:val="24"/>
                <w:szCs w:val="24"/>
              </w:rPr>
              <w:t xml:space="preserve">④站长及时巡视整个拌合站并检查机械的运转情况，各负其责，坚守工作岗位； </w:t>
            </w:r>
          </w:p>
          <w:p>
            <w:pPr>
              <w:spacing w:line="360" w:lineRule="auto"/>
              <w:ind w:right="69" w:firstLine="482"/>
              <w:rPr>
                <w:rFonts w:ascii="Calibri" w:hAnsi="宋体"/>
                <w:sz w:val="24"/>
                <w:szCs w:val="24"/>
              </w:rPr>
            </w:pPr>
            <w:r>
              <w:rPr>
                <w:rFonts w:hint="eastAsia" w:ascii="Calibri" w:hAnsi="宋体"/>
                <w:sz w:val="24"/>
                <w:szCs w:val="24"/>
              </w:rPr>
              <w:t>⑤总调度就站内外情况与工地现场负责人及时协调，确保各项工作有序进行。</w:t>
            </w:r>
          </w:p>
          <w:p>
            <w:pPr>
              <w:spacing w:line="360" w:lineRule="auto"/>
              <w:ind w:right="69" w:firstLine="482"/>
              <w:rPr>
                <w:rFonts w:ascii="Calibri" w:hAnsi="宋体"/>
                <w:sz w:val="24"/>
                <w:szCs w:val="24"/>
              </w:rPr>
            </w:pPr>
            <w:r>
              <w:rPr>
                <w:rFonts w:hint="eastAsia" w:ascii="Calibri" w:hAnsi="宋体"/>
                <w:sz w:val="24"/>
                <w:szCs w:val="24"/>
              </w:rPr>
              <w:t>⑥根据厂区实际情况，初期雨水量较小，定期对初期雨水池进行清理管理，初期雨水池能够兼做事故应急池。</w:t>
            </w:r>
          </w:p>
          <w:p>
            <w:pPr>
              <w:spacing w:line="360" w:lineRule="auto"/>
              <w:ind w:right="69" w:firstLine="482"/>
              <w:rPr>
                <w:rFonts w:ascii="Calibri" w:hAnsi="宋体"/>
                <w:b/>
                <w:sz w:val="24"/>
                <w:szCs w:val="24"/>
              </w:rPr>
            </w:pPr>
            <w:r>
              <w:rPr>
                <w:rFonts w:hint="eastAsia" w:ascii="Calibri" w:hAnsi="宋体"/>
                <w:b/>
                <w:sz w:val="24"/>
                <w:szCs w:val="24"/>
              </w:rPr>
              <w:t>6、项目产业政策符合性分析</w:t>
            </w:r>
          </w:p>
          <w:p>
            <w:pPr>
              <w:pStyle w:val="64"/>
              <w:spacing w:line="360" w:lineRule="auto"/>
              <w:ind w:firstLine="504" w:firstLineChars="0"/>
              <w:rPr>
                <w:rFonts w:ascii="Calibri" w:hAnsi="Times New Roman" w:cs="Times New Roman"/>
              </w:rPr>
            </w:pPr>
            <w:r>
              <w:rPr>
                <w:rFonts w:ascii="Calibri" w:hAnsi="Times New Roman" w:cs="Times New Roman"/>
                <w:szCs w:val="28"/>
              </w:rPr>
              <w:t>本项目</w:t>
            </w:r>
            <w:r>
              <w:rPr>
                <w:rFonts w:ascii="Calibri" w:hAnsi="Times New Roman" w:cs="Times New Roman"/>
              </w:rPr>
              <w:t>为商品混凝土生产</w:t>
            </w:r>
            <w:r>
              <w:rPr>
                <w:rFonts w:ascii="Calibri" w:hAnsi="Times New Roman" w:cs="Times New Roman"/>
                <w:szCs w:val="28"/>
              </w:rPr>
              <w:t>，</w:t>
            </w:r>
            <w:r>
              <w:rPr>
                <w:rFonts w:ascii="Calibri" w:hAnsi="Times New Roman" w:cs="Times New Roman"/>
                <w:spacing w:val="6"/>
                <w:szCs w:val="28"/>
              </w:rPr>
              <w:t>根据《产业结构调整指导目录》（2011本）（2013年修正），本项目不属于限制类或淘汰类的项目，</w:t>
            </w:r>
            <w:r>
              <w:rPr>
                <w:rFonts w:ascii="Calibri" w:hAnsi="Times New Roman" w:cs="Times New Roman"/>
              </w:rPr>
              <w:t>并且本项目使用的设备均不属于《部分工业行业淘汰落后生产工艺装备和产品指导目录（2010年本）》中的淘汰类。项目取得了城步苗族自治县发展和改革局的备案证明（备案编号：2018003），见附件4。</w:t>
            </w:r>
          </w:p>
          <w:p>
            <w:pPr>
              <w:pStyle w:val="64"/>
              <w:spacing w:line="360" w:lineRule="auto"/>
              <w:ind w:firstLine="504" w:firstLineChars="0"/>
              <w:rPr>
                <w:rFonts w:ascii="Calibri" w:hAnsi="Times New Roman" w:cs="Times New Roman"/>
                <w:spacing w:val="6"/>
                <w:szCs w:val="28"/>
              </w:rPr>
            </w:pPr>
            <w:r>
              <w:rPr>
                <w:rFonts w:ascii="Calibri" w:hAnsi="Times New Roman" w:cs="Times New Roman"/>
                <w:spacing w:val="6"/>
                <w:szCs w:val="28"/>
              </w:rPr>
              <w:t>因此，本项目符合产业政策的要求。</w:t>
            </w:r>
          </w:p>
          <w:p>
            <w:pPr>
              <w:pStyle w:val="85"/>
              <w:spacing w:line="360" w:lineRule="auto"/>
              <w:ind w:firstLine="480"/>
              <w:rPr>
                <w:rFonts w:ascii="Calibri" w:hAnsi="Calibri"/>
                <w:b/>
                <w:bCs/>
              </w:rPr>
            </w:pPr>
            <w:r>
              <w:rPr>
                <w:rFonts w:ascii="Calibri" w:hAnsi="Calibri"/>
                <w:b/>
              </w:rPr>
              <w:t>6、</w:t>
            </w:r>
            <w:r>
              <w:rPr>
                <w:rFonts w:hint="eastAsia" w:ascii="Calibri" w:hAnsi="Calibri"/>
                <w:b/>
                <w:bCs/>
              </w:rPr>
              <w:t>项目选址合理性</w:t>
            </w:r>
            <w:r>
              <w:rPr>
                <w:rFonts w:ascii="Calibri" w:hAnsi="Calibri"/>
                <w:b/>
                <w:bCs/>
              </w:rPr>
              <w:t>分析</w:t>
            </w:r>
          </w:p>
          <w:p>
            <w:pPr>
              <w:widowControl/>
              <w:spacing w:line="360" w:lineRule="auto"/>
              <w:ind w:firstLine="480" w:firstLineChars="200"/>
              <w:jc w:val="left"/>
              <w:rPr>
                <w:rFonts w:ascii="Calibri" w:hAnsi="Calibri"/>
                <w:sz w:val="24"/>
                <w:szCs w:val="24"/>
              </w:rPr>
            </w:pPr>
            <w:r>
              <w:rPr>
                <w:rFonts w:ascii="Calibri" w:hAnsi="Calibri"/>
                <w:sz w:val="24"/>
                <w:szCs w:val="24"/>
              </w:rPr>
              <w:t>本项目位于城步苗族自治县西岩镇三合村8组，系业主租赁城步苗族自治县西岩镇三合村8组的土地，</w:t>
            </w:r>
            <w:r>
              <w:rPr>
                <w:rFonts w:hint="eastAsia" w:ascii="Calibri" w:hAnsi="Calibri"/>
                <w:sz w:val="24"/>
                <w:szCs w:val="24"/>
              </w:rPr>
              <w:t>项目</w:t>
            </w:r>
            <w:r>
              <w:rPr>
                <w:rFonts w:ascii="Calibri" w:hAnsi="Calibri"/>
                <w:sz w:val="24"/>
                <w:szCs w:val="24"/>
              </w:rPr>
              <w:t>用地性质为公共设施</w:t>
            </w:r>
            <w:r>
              <w:rPr>
                <w:rFonts w:hint="eastAsia" w:ascii="Calibri" w:hAnsi="Calibri"/>
                <w:sz w:val="24"/>
                <w:szCs w:val="24"/>
              </w:rPr>
              <w:t>用地，</w:t>
            </w:r>
            <w:r>
              <w:rPr>
                <w:rFonts w:ascii="Calibri" w:hAnsi="Calibri"/>
                <w:sz w:val="24"/>
                <w:szCs w:val="24"/>
              </w:rPr>
              <w:t>不属于基本农田</w:t>
            </w:r>
            <w:r>
              <w:rPr>
                <w:rFonts w:hint="eastAsia" w:ascii="Calibri" w:hAnsi="Calibri"/>
                <w:sz w:val="24"/>
                <w:szCs w:val="24"/>
              </w:rPr>
              <w:t>。</w:t>
            </w:r>
            <w:r>
              <w:rPr>
                <w:rFonts w:ascii="Calibri" w:hAnsi="Calibri"/>
                <w:sz w:val="24"/>
                <w:szCs w:val="24"/>
              </w:rPr>
              <w:t>用地</w:t>
            </w:r>
            <w:r>
              <w:rPr>
                <w:rFonts w:hint="eastAsia" w:ascii="Calibri" w:hAnsi="Calibri"/>
                <w:sz w:val="24"/>
                <w:szCs w:val="24"/>
              </w:rPr>
              <w:t>不符合</w:t>
            </w:r>
            <w:r>
              <w:rPr>
                <w:rFonts w:ascii="Calibri" w:hAnsi="Calibri"/>
                <w:sz w:val="24"/>
                <w:szCs w:val="24"/>
              </w:rPr>
              <w:t>城步苗族自治县土地利用总体规划</w:t>
            </w:r>
            <w:r>
              <w:rPr>
                <w:rFonts w:hint="eastAsia" w:ascii="Calibri" w:hAnsi="Calibri"/>
                <w:sz w:val="24"/>
                <w:szCs w:val="24"/>
              </w:rPr>
              <w:t>，不符合</w:t>
            </w:r>
            <w:r>
              <w:rPr>
                <w:rFonts w:ascii="Calibri" w:hAnsi="Calibri"/>
                <w:sz w:val="24"/>
                <w:szCs w:val="24"/>
              </w:rPr>
              <w:t>西岩镇土地利用总体规划，需</w:t>
            </w:r>
            <w:r>
              <w:rPr>
                <w:rFonts w:hint="eastAsia" w:ascii="Calibri" w:hAnsi="Calibri"/>
                <w:sz w:val="24"/>
                <w:szCs w:val="24"/>
              </w:rPr>
              <w:t>报请调整</w:t>
            </w:r>
            <w:r>
              <w:rPr>
                <w:rFonts w:ascii="Calibri" w:hAnsi="Calibri"/>
                <w:sz w:val="24"/>
                <w:szCs w:val="24"/>
              </w:rPr>
              <w:t>规划，</w:t>
            </w:r>
            <w:r>
              <w:rPr>
                <w:rFonts w:hint="eastAsia" w:ascii="Calibri" w:hAnsi="Calibri"/>
                <w:sz w:val="24"/>
                <w:szCs w:val="24"/>
              </w:rPr>
              <w:t>对</w:t>
            </w:r>
            <w:r>
              <w:rPr>
                <w:rFonts w:ascii="Calibri" w:hAnsi="Calibri"/>
                <w:sz w:val="24"/>
                <w:szCs w:val="24"/>
              </w:rPr>
              <w:t>西岩镇土地利用总体规划进行调整</w:t>
            </w:r>
            <w:r>
              <w:rPr>
                <w:rFonts w:hint="eastAsia" w:ascii="Calibri" w:hAnsi="Calibri"/>
                <w:sz w:val="24"/>
                <w:szCs w:val="24"/>
              </w:rPr>
              <w:t>（具体</w:t>
            </w:r>
            <w:r>
              <w:rPr>
                <w:rFonts w:ascii="Calibri" w:hAnsi="Calibri"/>
                <w:sz w:val="24"/>
                <w:szCs w:val="24"/>
              </w:rPr>
              <w:t>见附件</w:t>
            </w:r>
            <w:r>
              <w:rPr>
                <w:rFonts w:hint="eastAsia" w:ascii="Calibri" w:hAnsi="Calibri"/>
                <w:sz w:val="24"/>
                <w:szCs w:val="24"/>
              </w:rPr>
              <w:t>11）。</w:t>
            </w:r>
          </w:p>
          <w:p>
            <w:pPr>
              <w:widowControl/>
              <w:spacing w:line="360" w:lineRule="auto"/>
              <w:ind w:firstLine="480" w:firstLineChars="200"/>
              <w:jc w:val="left"/>
              <w:rPr>
                <w:rFonts w:ascii="Calibri" w:hAnsi="Calibri"/>
                <w:sz w:val="24"/>
                <w:szCs w:val="24"/>
              </w:rPr>
            </w:pPr>
            <w:r>
              <w:rPr>
                <w:rFonts w:hint="eastAsia" w:ascii="Calibri" w:hAnsi="Calibri"/>
                <w:sz w:val="24"/>
                <w:szCs w:val="24"/>
              </w:rPr>
              <w:t>根据</w:t>
            </w:r>
            <w:r>
              <w:rPr>
                <w:rFonts w:ascii="Calibri" w:hAnsi="Calibri"/>
                <w:sz w:val="24"/>
                <w:szCs w:val="24"/>
              </w:rPr>
              <w:t>城步苗族自治</w:t>
            </w:r>
            <w:r>
              <w:rPr>
                <w:rFonts w:hint="eastAsia" w:ascii="Calibri" w:hAnsi="Calibri"/>
                <w:sz w:val="24"/>
                <w:szCs w:val="24"/>
              </w:rPr>
              <w:t>县</w:t>
            </w:r>
            <w:r>
              <w:rPr>
                <w:rFonts w:ascii="Calibri" w:hAnsi="Calibri"/>
                <w:sz w:val="24"/>
                <w:szCs w:val="24"/>
              </w:rPr>
              <w:t>自然资源局《</w:t>
            </w:r>
            <w:r>
              <w:rPr>
                <w:rFonts w:hint="eastAsia" w:ascii="Calibri" w:hAnsi="Calibri"/>
                <w:sz w:val="24"/>
                <w:szCs w:val="24"/>
              </w:rPr>
              <w:t>城步</w:t>
            </w:r>
            <w:r>
              <w:rPr>
                <w:rFonts w:ascii="Calibri" w:hAnsi="Calibri"/>
                <w:sz w:val="24"/>
                <w:szCs w:val="24"/>
              </w:rPr>
              <w:t>苗族自治县</w:t>
            </w:r>
            <w:r>
              <w:rPr>
                <w:rFonts w:hint="eastAsia" w:ascii="Calibri" w:hAnsi="Calibri"/>
                <w:sz w:val="24"/>
                <w:szCs w:val="24"/>
              </w:rPr>
              <w:t>西</w:t>
            </w:r>
            <w:r>
              <w:rPr>
                <w:rFonts w:ascii="Calibri" w:hAnsi="Calibri"/>
                <w:sz w:val="24"/>
                <w:szCs w:val="24"/>
              </w:rPr>
              <w:t>岩镇商品混凝土搅拌站建设用地初审意见》</w:t>
            </w:r>
            <w:r>
              <w:rPr>
                <w:rFonts w:hint="eastAsia" w:ascii="Calibri" w:hAnsi="Calibri"/>
                <w:sz w:val="24"/>
                <w:szCs w:val="24"/>
              </w:rPr>
              <w:t>（城自然</w:t>
            </w:r>
            <w:r>
              <w:rPr>
                <w:rFonts w:ascii="Calibri" w:hAnsi="Calibri"/>
                <w:sz w:val="24"/>
                <w:szCs w:val="24"/>
              </w:rPr>
              <w:t>资</w:t>
            </w:r>
            <w:r>
              <w:rPr>
                <w:rFonts w:hint="eastAsia" w:ascii="Calibri" w:hAnsi="Calibri"/>
                <w:sz w:val="24"/>
                <w:szCs w:val="24"/>
              </w:rPr>
              <w:t>初</w:t>
            </w:r>
            <w:r>
              <w:rPr>
                <w:rFonts w:ascii="Calibri" w:hAnsi="Calibri"/>
                <w:sz w:val="24"/>
                <w:szCs w:val="24"/>
              </w:rPr>
              <w:t>审字</w:t>
            </w:r>
            <w:r>
              <w:rPr>
                <w:rFonts w:hint="eastAsia" w:ascii="Calibri" w:hAnsi="Calibri"/>
                <w:sz w:val="24"/>
                <w:szCs w:val="24"/>
              </w:rPr>
              <w:t>[</w:t>
            </w:r>
            <w:r>
              <w:rPr>
                <w:rFonts w:ascii="Calibri" w:hAnsi="Calibri"/>
                <w:sz w:val="24"/>
                <w:szCs w:val="24"/>
              </w:rPr>
              <w:t>2018</w:t>
            </w:r>
            <w:r>
              <w:rPr>
                <w:rFonts w:hint="eastAsia" w:ascii="Calibri" w:hAnsi="Calibri"/>
                <w:sz w:val="24"/>
                <w:szCs w:val="24"/>
              </w:rPr>
              <w:t>]</w:t>
            </w:r>
            <w:r>
              <w:rPr>
                <w:rFonts w:ascii="Calibri" w:hAnsi="Calibri"/>
                <w:sz w:val="24"/>
                <w:szCs w:val="24"/>
              </w:rPr>
              <w:t>04</w:t>
            </w:r>
            <w:r>
              <w:rPr>
                <w:rFonts w:hint="eastAsia" w:ascii="Calibri" w:hAnsi="Calibri"/>
                <w:sz w:val="24"/>
                <w:szCs w:val="24"/>
              </w:rPr>
              <w:t>号）可知</w:t>
            </w:r>
            <w:r>
              <w:rPr>
                <w:rFonts w:ascii="Calibri" w:hAnsi="Calibri"/>
                <w:sz w:val="24"/>
                <w:szCs w:val="24"/>
              </w:rPr>
              <w:t>，</w:t>
            </w:r>
            <w:r>
              <w:rPr>
                <w:rFonts w:hint="eastAsia" w:ascii="Calibri" w:hAnsi="Calibri"/>
                <w:sz w:val="24"/>
                <w:szCs w:val="24"/>
              </w:rPr>
              <w:t>本项目</w:t>
            </w:r>
            <w:r>
              <w:rPr>
                <w:rFonts w:ascii="Calibri" w:hAnsi="Calibri"/>
                <w:sz w:val="24"/>
                <w:szCs w:val="24"/>
              </w:rPr>
              <w:t>符合国家产业政策和供地政策，初审意见用于办理环评手续</w:t>
            </w:r>
            <w:r>
              <w:rPr>
                <w:rFonts w:hint="eastAsia" w:ascii="Calibri" w:hAnsi="Calibri"/>
                <w:sz w:val="24"/>
                <w:szCs w:val="24"/>
              </w:rPr>
              <w:t>（见附件10）</w:t>
            </w:r>
            <w:r>
              <w:rPr>
                <w:rFonts w:ascii="Calibri" w:hAnsi="Calibri"/>
                <w:sz w:val="24"/>
                <w:szCs w:val="24"/>
              </w:rPr>
              <w:t>。根据现场调查，项目所在区域周围主要为农村环境，周边环境良好，交通便利，具有较好生产条件及市场需求。</w:t>
            </w:r>
          </w:p>
          <w:p>
            <w:pPr>
              <w:widowControl/>
              <w:spacing w:line="360" w:lineRule="auto"/>
              <w:ind w:firstLine="480" w:firstLineChars="200"/>
              <w:jc w:val="left"/>
              <w:rPr>
                <w:rFonts w:ascii="Calibri" w:hAnsi="Calibri"/>
                <w:sz w:val="24"/>
                <w:szCs w:val="24"/>
              </w:rPr>
            </w:pPr>
            <w:r>
              <w:rPr>
                <w:rFonts w:ascii="Calibri" w:hAnsi="Calibri"/>
                <w:sz w:val="24"/>
                <w:szCs w:val="24"/>
              </w:rPr>
              <w:t>项目不属于自然保护区、风景名胜区、森林公园、饮用水水源保护区、重要湖泊周边、文物古迹所在地、地质遗迹保护区、基本农田保护区；项目范围内无古树名木和国家保护动植物。项目产生的各类污染物经过有效措施治理之后对周围环境影响较小。</w:t>
            </w:r>
          </w:p>
          <w:p>
            <w:pPr>
              <w:spacing w:line="360" w:lineRule="auto"/>
              <w:ind w:firstLine="480" w:firstLineChars="200"/>
              <w:rPr>
                <w:rFonts w:ascii="Calibri" w:hAnsi="Calibri"/>
                <w:sz w:val="24"/>
                <w:szCs w:val="24"/>
              </w:rPr>
            </w:pPr>
            <w:r>
              <w:rPr>
                <w:rFonts w:ascii="Calibri" w:hAnsi="Calibri"/>
                <w:sz w:val="24"/>
                <w:szCs w:val="24"/>
              </w:rPr>
              <w:t>因此，本项目选址可行。</w:t>
            </w:r>
          </w:p>
          <w:p>
            <w:pPr>
              <w:pStyle w:val="47"/>
              <w:ind w:firstLine="482"/>
              <w:rPr>
                <w:b/>
                <w:bCs/>
              </w:rPr>
            </w:pPr>
            <w:r>
              <w:rPr>
                <w:b/>
                <w:bCs/>
              </w:rPr>
              <w:t>7</w:t>
            </w:r>
            <w:r>
              <w:rPr>
                <w:rFonts w:hint="eastAsia"/>
                <w:b/>
                <w:bCs/>
              </w:rPr>
              <w:t>、</w:t>
            </w:r>
            <w:r>
              <w:rPr>
                <w:b/>
                <w:bCs/>
              </w:rPr>
              <w:t>平面布置合理性分析</w:t>
            </w:r>
          </w:p>
          <w:p>
            <w:pPr>
              <w:spacing w:line="360" w:lineRule="auto"/>
              <w:ind w:firstLine="480" w:firstLineChars="200"/>
              <w:rPr>
                <w:rFonts w:ascii="Calibri" w:hAnsi="Calibri"/>
                <w:bCs/>
                <w:sz w:val="24"/>
                <w:szCs w:val="24"/>
              </w:rPr>
            </w:pPr>
            <w:r>
              <w:rPr>
                <w:rFonts w:ascii="Calibri" w:hAnsi="Calibri"/>
                <w:bCs/>
                <w:sz w:val="24"/>
                <w:szCs w:val="24"/>
              </w:rPr>
              <w:t>本项目拟建场地总体呈不规则多边形，搅拌站位于厂区</w:t>
            </w:r>
            <w:r>
              <w:rPr>
                <w:rFonts w:hint="eastAsia" w:ascii="Calibri" w:hAnsi="Calibri"/>
                <w:bCs/>
                <w:sz w:val="24"/>
                <w:szCs w:val="24"/>
              </w:rPr>
              <w:t>北</w:t>
            </w:r>
            <w:r>
              <w:rPr>
                <w:rFonts w:ascii="Calibri" w:hAnsi="Calibri"/>
                <w:bCs/>
                <w:sz w:val="24"/>
                <w:szCs w:val="24"/>
              </w:rPr>
              <w:t>部，</w:t>
            </w:r>
            <w:r>
              <w:rPr>
                <w:rFonts w:hint="eastAsia" w:ascii="Calibri" w:hAnsi="Calibri"/>
                <w:bCs/>
                <w:sz w:val="24"/>
                <w:szCs w:val="24"/>
              </w:rPr>
              <w:t>搅拌站</w:t>
            </w:r>
            <w:r>
              <w:rPr>
                <w:rFonts w:ascii="Calibri" w:hAnsi="Calibri"/>
                <w:bCs/>
                <w:sz w:val="24"/>
                <w:szCs w:val="24"/>
              </w:rPr>
              <w:t>原料库位于厂区西部，其他附属用房（实验室及办公用房）位于厂区南面，东面</w:t>
            </w:r>
            <w:r>
              <w:rPr>
                <w:rFonts w:hint="eastAsia" w:ascii="Calibri" w:hAnsi="Calibri"/>
                <w:bCs/>
                <w:sz w:val="24"/>
                <w:szCs w:val="24"/>
              </w:rPr>
              <w:t>为</w:t>
            </w:r>
            <w:r>
              <w:rPr>
                <w:rFonts w:ascii="Calibri" w:hAnsi="Calibri"/>
                <w:bCs/>
                <w:sz w:val="24"/>
                <w:szCs w:val="24"/>
              </w:rPr>
              <w:t>预留用地，项目出入口位于项目东南面。项目分区明确，平面布置能保证厂区内物流和人流畅通，原材料及产品运输方便，生产顺利进行；生产设备和污染物处理设施的布置均考虑了减少产生的废气和噪声对周围环境的影响</w:t>
            </w:r>
            <w:r>
              <w:rPr>
                <w:rFonts w:hint="eastAsia" w:ascii="Calibri" w:hAnsi="Calibri"/>
                <w:bCs/>
                <w:sz w:val="24"/>
                <w:szCs w:val="24"/>
              </w:rPr>
              <w:t>。总平面布置详见附图2。</w:t>
            </w:r>
          </w:p>
          <w:p>
            <w:pPr>
              <w:spacing w:line="360" w:lineRule="auto"/>
              <w:ind w:right="69" w:firstLine="482"/>
              <w:rPr>
                <w:rFonts w:ascii="Calibri" w:hAnsi="Calibri"/>
                <w:b/>
                <w:sz w:val="28"/>
                <w:szCs w:val="28"/>
              </w:rPr>
            </w:pPr>
            <w:r>
              <w:rPr>
                <w:rFonts w:ascii="Calibri" w:hAnsi="Calibri"/>
                <w:b/>
                <w:sz w:val="28"/>
                <w:szCs w:val="28"/>
              </w:rPr>
              <w:t>8、环境监测</w:t>
            </w:r>
          </w:p>
          <w:p>
            <w:pPr>
              <w:tabs>
                <w:tab w:val="left" w:pos="1635"/>
              </w:tabs>
              <w:spacing w:line="360" w:lineRule="auto"/>
              <w:ind w:firstLine="480" w:firstLineChars="200"/>
              <w:rPr>
                <w:rFonts w:ascii="Calibri" w:hAnsi="Calibri"/>
                <w:bCs/>
                <w:sz w:val="24"/>
                <w:szCs w:val="24"/>
              </w:rPr>
            </w:pPr>
            <w:r>
              <w:rPr>
                <w:rFonts w:ascii="Calibri" w:hAnsi="Calibri"/>
                <w:bCs/>
                <w:sz w:val="24"/>
                <w:szCs w:val="24"/>
              </w:rPr>
              <w:t>环境监测是环境管理必不可少的科学手段，通过有效的环境监测，可及时了解环境质量现状。本项目的环境监测可委托有资质的环境监测单位进行。环境监测计划见表7-16。</w:t>
            </w:r>
          </w:p>
          <w:p>
            <w:pPr>
              <w:tabs>
                <w:tab w:val="center" w:pos="4393"/>
                <w:tab w:val="left" w:pos="6510"/>
              </w:tabs>
              <w:spacing w:line="360" w:lineRule="auto"/>
              <w:ind w:firstLine="480"/>
              <w:jc w:val="left"/>
              <w:rPr>
                <w:rFonts w:ascii="Calibri" w:hAnsi="Calibri"/>
                <w:b/>
                <w:bCs/>
              </w:rPr>
            </w:pPr>
            <w:r>
              <w:rPr>
                <w:rFonts w:ascii="Calibri" w:hAnsi="Calibri"/>
                <w:b/>
                <w:bCs/>
                <w:sz w:val="24"/>
                <w:szCs w:val="24"/>
              </w:rPr>
              <w:tab/>
            </w:r>
            <w:r>
              <w:rPr>
                <w:rFonts w:ascii="Calibri" w:hAnsi="Calibri"/>
                <w:b/>
                <w:bCs/>
              </w:rPr>
              <w:t>表7-16   环境监测计划表</w:t>
            </w:r>
            <w:r>
              <w:rPr>
                <w:rFonts w:ascii="Calibri" w:hAnsi="Calibri"/>
                <w:b/>
                <w:bCs/>
              </w:rPr>
              <w:tab/>
            </w:r>
          </w:p>
          <w:tbl>
            <w:tblPr>
              <w:tblStyle w:val="24"/>
              <w:tblW w:w="8300"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48"/>
              <w:gridCol w:w="1134"/>
              <w:gridCol w:w="1417"/>
              <w:gridCol w:w="2552"/>
              <w:gridCol w:w="2349"/>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 w:hRule="atLeast"/>
              </w:trPr>
              <w:tc>
                <w:tcPr>
                  <w:tcW w:w="848" w:type="dxa"/>
                  <w:vAlign w:val="center"/>
                </w:tcPr>
                <w:p>
                  <w:pPr>
                    <w:adjustRightInd w:val="0"/>
                    <w:snapToGrid w:val="0"/>
                    <w:jc w:val="center"/>
                    <w:rPr>
                      <w:b/>
                      <w:bCs/>
                      <w:kern w:val="0"/>
                    </w:rPr>
                  </w:pPr>
                  <w:r>
                    <w:rPr>
                      <w:b/>
                      <w:bCs/>
                      <w:kern w:val="0"/>
                    </w:rPr>
                    <w:t>监测时期</w:t>
                  </w:r>
                </w:p>
              </w:tc>
              <w:tc>
                <w:tcPr>
                  <w:tcW w:w="1134" w:type="dxa"/>
                  <w:vAlign w:val="center"/>
                </w:tcPr>
                <w:p>
                  <w:pPr>
                    <w:adjustRightInd w:val="0"/>
                    <w:snapToGrid w:val="0"/>
                    <w:jc w:val="center"/>
                    <w:rPr>
                      <w:b/>
                      <w:bCs/>
                      <w:kern w:val="0"/>
                    </w:rPr>
                  </w:pPr>
                  <w:r>
                    <w:rPr>
                      <w:b/>
                      <w:bCs/>
                      <w:kern w:val="0"/>
                    </w:rPr>
                    <w:t>监测项目</w:t>
                  </w:r>
                </w:p>
              </w:tc>
              <w:tc>
                <w:tcPr>
                  <w:tcW w:w="1417" w:type="dxa"/>
                  <w:vAlign w:val="center"/>
                </w:tcPr>
                <w:p>
                  <w:pPr>
                    <w:adjustRightInd w:val="0"/>
                    <w:snapToGrid w:val="0"/>
                    <w:jc w:val="center"/>
                    <w:rPr>
                      <w:b/>
                      <w:bCs/>
                      <w:kern w:val="0"/>
                    </w:rPr>
                  </w:pPr>
                  <w:r>
                    <w:rPr>
                      <w:b/>
                      <w:bCs/>
                      <w:kern w:val="0"/>
                    </w:rPr>
                    <w:t>指标</w:t>
                  </w:r>
                </w:p>
              </w:tc>
              <w:tc>
                <w:tcPr>
                  <w:tcW w:w="2552" w:type="dxa"/>
                  <w:vAlign w:val="center"/>
                </w:tcPr>
                <w:p>
                  <w:pPr>
                    <w:adjustRightInd w:val="0"/>
                    <w:snapToGrid w:val="0"/>
                    <w:jc w:val="center"/>
                    <w:rPr>
                      <w:b/>
                      <w:bCs/>
                      <w:kern w:val="0"/>
                    </w:rPr>
                  </w:pPr>
                  <w:r>
                    <w:rPr>
                      <w:b/>
                      <w:bCs/>
                      <w:kern w:val="0"/>
                    </w:rPr>
                    <w:t>频次</w:t>
                  </w:r>
                </w:p>
              </w:tc>
              <w:tc>
                <w:tcPr>
                  <w:tcW w:w="2349" w:type="dxa"/>
                  <w:tcBorders>
                    <w:bottom w:val="single" w:color="auto" w:sz="4" w:space="0"/>
                  </w:tcBorders>
                  <w:vAlign w:val="center"/>
                </w:tcPr>
                <w:p>
                  <w:pPr>
                    <w:adjustRightInd w:val="0"/>
                    <w:snapToGrid w:val="0"/>
                    <w:jc w:val="center"/>
                    <w:rPr>
                      <w:b/>
                      <w:bCs/>
                      <w:kern w:val="0"/>
                    </w:rPr>
                  </w:pPr>
                  <w:r>
                    <w:rPr>
                      <w:b/>
                      <w:bCs/>
                      <w:kern w:val="0"/>
                    </w:rPr>
                    <w:t>监测点</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848" w:type="dxa"/>
                  <w:vMerge w:val="restart"/>
                  <w:vAlign w:val="center"/>
                </w:tcPr>
                <w:p>
                  <w:pPr>
                    <w:adjustRightInd w:val="0"/>
                    <w:snapToGrid w:val="0"/>
                    <w:jc w:val="center"/>
                    <w:rPr>
                      <w:kern w:val="0"/>
                    </w:rPr>
                  </w:pPr>
                  <w:r>
                    <w:rPr>
                      <w:kern w:val="0"/>
                    </w:rPr>
                    <w:t>营运期</w:t>
                  </w:r>
                </w:p>
              </w:tc>
              <w:tc>
                <w:tcPr>
                  <w:tcW w:w="1134" w:type="dxa"/>
                  <w:vAlign w:val="center"/>
                </w:tcPr>
                <w:p>
                  <w:pPr>
                    <w:adjustRightInd w:val="0"/>
                    <w:snapToGrid w:val="0"/>
                    <w:jc w:val="center"/>
                    <w:rPr>
                      <w:kern w:val="0"/>
                    </w:rPr>
                  </w:pPr>
                  <w:r>
                    <w:rPr>
                      <w:kern w:val="0"/>
                    </w:rPr>
                    <w:t>废气监测</w:t>
                  </w:r>
                </w:p>
              </w:tc>
              <w:tc>
                <w:tcPr>
                  <w:tcW w:w="1417" w:type="dxa"/>
                  <w:vAlign w:val="center"/>
                </w:tcPr>
                <w:p>
                  <w:pPr>
                    <w:adjustRightInd w:val="0"/>
                    <w:snapToGrid w:val="0"/>
                    <w:jc w:val="center"/>
                    <w:rPr>
                      <w:kern w:val="0"/>
                    </w:rPr>
                  </w:pPr>
                  <w:r>
                    <w:rPr>
                      <w:bCs/>
                    </w:rPr>
                    <w:t>SO</w:t>
                  </w:r>
                  <w:r>
                    <w:rPr>
                      <w:bCs/>
                      <w:vertAlign w:val="subscript"/>
                    </w:rPr>
                    <w:t>2</w:t>
                  </w:r>
                  <w:r>
                    <w:rPr>
                      <w:bCs/>
                    </w:rPr>
                    <w:t>、NO</w:t>
                  </w:r>
                  <w:r>
                    <w:rPr>
                      <w:bCs/>
                      <w:vertAlign w:val="subscript"/>
                    </w:rPr>
                    <w:t>2</w:t>
                  </w:r>
                  <w:r>
                    <w:rPr>
                      <w:bCs/>
                    </w:rPr>
                    <w:t>、PM</w:t>
                  </w:r>
                  <w:r>
                    <w:rPr>
                      <w:bCs/>
                      <w:vertAlign w:val="subscript"/>
                    </w:rPr>
                    <w:t>10</w:t>
                  </w:r>
                  <w:r>
                    <w:rPr>
                      <w:bCs/>
                    </w:rPr>
                    <w:t>、TSP</w:t>
                  </w:r>
                </w:p>
              </w:tc>
              <w:tc>
                <w:tcPr>
                  <w:tcW w:w="2552" w:type="dxa"/>
                  <w:vAlign w:val="center"/>
                </w:tcPr>
                <w:p>
                  <w:pPr>
                    <w:adjustRightInd w:val="0"/>
                    <w:snapToGrid w:val="0"/>
                    <w:jc w:val="center"/>
                    <w:rPr>
                      <w:kern w:val="0"/>
                    </w:rPr>
                  </w:pPr>
                  <w:r>
                    <w:rPr>
                      <w:kern w:val="0"/>
                    </w:rPr>
                    <w:t>每年夏季、冬季各监测一次，每次连续监测两天</w:t>
                  </w:r>
                </w:p>
              </w:tc>
              <w:tc>
                <w:tcPr>
                  <w:tcW w:w="2349" w:type="dxa"/>
                  <w:vAlign w:val="center"/>
                </w:tcPr>
                <w:p>
                  <w:pPr>
                    <w:adjustRightInd w:val="0"/>
                    <w:snapToGrid w:val="0"/>
                    <w:jc w:val="center"/>
                    <w:rPr>
                      <w:kern w:val="0"/>
                    </w:rPr>
                  </w:pPr>
                  <w:r>
                    <w:rPr>
                      <w:kern w:val="0"/>
                    </w:rPr>
                    <w:t>厂区常年主导风向上风向、下风向设点监测</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848" w:type="dxa"/>
                  <w:vMerge w:val="continue"/>
                  <w:vAlign w:val="center"/>
                </w:tcPr>
                <w:p>
                  <w:pPr>
                    <w:adjustRightInd w:val="0"/>
                    <w:snapToGrid w:val="0"/>
                    <w:jc w:val="center"/>
                    <w:rPr>
                      <w:kern w:val="0"/>
                    </w:rPr>
                  </w:pPr>
                </w:p>
              </w:tc>
              <w:tc>
                <w:tcPr>
                  <w:tcW w:w="1134" w:type="dxa"/>
                  <w:vAlign w:val="center"/>
                </w:tcPr>
                <w:p>
                  <w:pPr>
                    <w:adjustRightInd w:val="0"/>
                    <w:snapToGrid w:val="0"/>
                    <w:jc w:val="center"/>
                    <w:rPr>
                      <w:kern w:val="0"/>
                    </w:rPr>
                  </w:pPr>
                  <w:r>
                    <w:rPr>
                      <w:kern w:val="0"/>
                    </w:rPr>
                    <w:t>噪声监测</w:t>
                  </w:r>
                </w:p>
              </w:tc>
              <w:tc>
                <w:tcPr>
                  <w:tcW w:w="1417" w:type="dxa"/>
                  <w:vAlign w:val="center"/>
                </w:tcPr>
                <w:p>
                  <w:pPr>
                    <w:adjustRightInd w:val="0"/>
                    <w:snapToGrid w:val="0"/>
                    <w:jc w:val="center"/>
                    <w:rPr>
                      <w:kern w:val="0"/>
                    </w:rPr>
                  </w:pPr>
                  <w:r>
                    <w:rPr>
                      <w:kern w:val="0"/>
                    </w:rPr>
                    <w:t>等效连续A声级</w:t>
                  </w:r>
                </w:p>
              </w:tc>
              <w:tc>
                <w:tcPr>
                  <w:tcW w:w="2552" w:type="dxa"/>
                  <w:vAlign w:val="center"/>
                </w:tcPr>
                <w:p>
                  <w:pPr>
                    <w:adjustRightInd w:val="0"/>
                    <w:snapToGrid w:val="0"/>
                    <w:jc w:val="center"/>
                    <w:rPr>
                      <w:kern w:val="0"/>
                    </w:rPr>
                  </w:pPr>
                  <w:r>
                    <w:rPr>
                      <w:kern w:val="0"/>
                    </w:rPr>
                    <w:t>每季度监测一次，昼间监测一次</w:t>
                  </w:r>
                </w:p>
              </w:tc>
              <w:tc>
                <w:tcPr>
                  <w:tcW w:w="2349" w:type="dxa"/>
                  <w:vAlign w:val="center"/>
                </w:tcPr>
                <w:p>
                  <w:pPr>
                    <w:adjustRightInd w:val="0"/>
                    <w:snapToGrid w:val="0"/>
                    <w:jc w:val="center"/>
                    <w:rPr>
                      <w:kern w:val="0"/>
                    </w:rPr>
                  </w:pPr>
                  <w:r>
                    <w:rPr>
                      <w:kern w:val="0"/>
                    </w:rPr>
                    <w:t>东、南、西、北厂界</w:t>
                  </w:r>
                </w:p>
              </w:tc>
            </w:tr>
          </w:tbl>
          <w:p>
            <w:pPr>
              <w:widowControl/>
              <w:spacing w:line="360" w:lineRule="auto"/>
              <w:ind w:firstLine="422" w:firstLineChars="150"/>
              <w:jc w:val="left"/>
              <w:rPr>
                <w:rFonts w:ascii="Calibri" w:hAnsi="Calibri"/>
                <w:b/>
                <w:bCs/>
                <w:sz w:val="24"/>
                <w:szCs w:val="24"/>
              </w:rPr>
            </w:pPr>
            <w:r>
              <w:rPr>
                <w:rFonts w:ascii="Calibri" w:hAnsi="Calibri"/>
                <w:b/>
                <w:sz w:val="28"/>
                <w:szCs w:val="28"/>
              </w:rPr>
              <w:t>9、</w:t>
            </w:r>
            <w:r>
              <w:rPr>
                <w:rFonts w:ascii="Calibri" w:hAnsi="Calibri"/>
                <w:b/>
                <w:bCs/>
                <w:sz w:val="24"/>
                <w:szCs w:val="24"/>
              </w:rPr>
              <w:t>三线一单”符合性分析</w:t>
            </w:r>
          </w:p>
          <w:p>
            <w:pPr>
              <w:widowControl/>
              <w:spacing w:line="360" w:lineRule="auto"/>
              <w:ind w:firstLine="360" w:firstLineChars="150"/>
              <w:jc w:val="left"/>
              <w:rPr>
                <w:rFonts w:ascii="Calibri" w:hAnsi="Calibri"/>
                <w:bCs/>
                <w:sz w:val="24"/>
                <w:szCs w:val="24"/>
              </w:rPr>
            </w:pPr>
            <w:r>
              <w:rPr>
                <w:rFonts w:hint="eastAsia" w:ascii="Calibri" w:hAnsi="Calibri"/>
                <w:bCs/>
                <w:sz w:val="24"/>
                <w:szCs w:val="24"/>
              </w:rPr>
              <w:t>根据环保部发布的《关于以改善环境质量为核心加强环境影响评价管理的通知》，落实“生态保护红线、环境质量底线、资源利用上线和环境准入负面清单”约束。</w:t>
            </w:r>
          </w:p>
          <w:p>
            <w:pPr>
              <w:widowControl/>
              <w:spacing w:line="360" w:lineRule="auto"/>
              <w:ind w:firstLine="480" w:firstLineChars="200"/>
              <w:jc w:val="left"/>
              <w:rPr>
                <w:rFonts w:ascii="Calibri" w:hAnsi="Calibri"/>
                <w:sz w:val="24"/>
                <w:szCs w:val="24"/>
              </w:rPr>
            </w:pPr>
            <w:r>
              <w:rPr>
                <w:rFonts w:hint="eastAsia" w:ascii="宋体" w:hAnsi="宋体" w:cs="宋体"/>
                <w:sz w:val="24"/>
                <w:szCs w:val="24"/>
              </w:rPr>
              <w:t>①</w:t>
            </w:r>
            <w:r>
              <w:rPr>
                <w:rFonts w:ascii="Calibri" w:hAnsi="Calibri"/>
                <w:sz w:val="24"/>
                <w:szCs w:val="24"/>
              </w:rPr>
              <w:t>生态保护红线</w:t>
            </w:r>
            <w:r>
              <w:rPr>
                <w:rFonts w:ascii="Calibri" w:hAnsi="Calibri"/>
                <w:sz w:val="24"/>
                <w:szCs w:val="24"/>
              </w:rPr>
              <w:tab/>
            </w:r>
          </w:p>
          <w:p>
            <w:pPr>
              <w:widowControl/>
              <w:spacing w:line="360" w:lineRule="auto"/>
              <w:ind w:firstLine="480" w:firstLineChars="200"/>
              <w:jc w:val="left"/>
              <w:rPr>
                <w:rFonts w:ascii="Calibri" w:hAnsi="Calibri"/>
                <w:sz w:val="24"/>
                <w:szCs w:val="24"/>
              </w:rPr>
            </w:pPr>
            <w:r>
              <w:rPr>
                <w:rFonts w:hint="eastAsia" w:ascii="Calibri" w:hAnsi="Calibri"/>
                <w:sz w:val="24"/>
                <w:szCs w:val="24"/>
              </w:rPr>
              <w:t>根据湖南省人民政府关于印发《湖南省生态保护红线》的通知，湖南省生态保护红线空间格局为“一湖三山四水”。根据《城步</w:t>
            </w:r>
            <w:r>
              <w:rPr>
                <w:rFonts w:ascii="Calibri" w:hAnsi="Calibri"/>
                <w:sz w:val="24"/>
                <w:szCs w:val="24"/>
              </w:rPr>
              <w:t>苗族自治</w:t>
            </w:r>
            <w:r>
              <w:rPr>
                <w:rFonts w:hint="eastAsia" w:ascii="Calibri" w:hAnsi="Calibri"/>
                <w:sz w:val="24"/>
                <w:szCs w:val="24"/>
              </w:rPr>
              <w:t>县</w:t>
            </w:r>
            <w:r>
              <w:rPr>
                <w:rFonts w:ascii="Calibri" w:hAnsi="Calibri"/>
                <w:sz w:val="24"/>
                <w:szCs w:val="24"/>
              </w:rPr>
              <w:t>生态红线</w:t>
            </w:r>
            <w:r>
              <w:rPr>
                <w:rFonts w:hint="eastAsia" w:ascii="Calibri" w:hAnsi="Calibri"/>
                <w:sz w:val="24"/>
                <w:szCs w:val="24"/>
              </w:rPr>
              <w:t>图》（附图6、</w:t>
            </w:r>
            <w:r>
              <w:rPr>
                <w:rFonts w:ascii="Calibri" w:hAnsi="Calibri"/>
                <w:sz w:val="24"/>
                <w:szCs w:val="24"/>
              </w:rPr>
              <w:t>附图</w:t>
            </w:r>
            <w:r>
              <w:rPr>
                <w:rFonts w:hint="eastAsia" w:ascii="Calibri" w:hAnsi="Calibri"/>
                <w:sz w:val="24"/>
                <w:szCs w:val="24"/>
              </w:rPr>
              <w:t>7），本项目位于</w:t>
            </w:r>
            <w:r>
              <w:rPr>
                <w:rFonts w:ascii="Calibri" w:hAnsi="宋体"/>
                <w:bCs/>
                <w:sz w:val="24"/>
                <w:szCs w:val="24"/>
              </w:rPr>
              <w:t>城步苗族自治县西岩镇三合村8组</w:t>
            </w:r>
            <w:r>
              <w:rPr>
                <w:rFonts w:hint="eastAsia" w:ascii="Calibri" w:hAnsi="Calibri"/>
                <w:sz w:val="24"/>
                <w:szCs w:val="24"/>
              </w:rPr>
              <w:t>，不属于生态红线范围内，因此项目建设符合生态红线要求。</w:t>
            </w:r>
          </w:p>
          <w:p>
            <w:pPr>
              <w:widowControl/>
              <w:spacing w:line="360" w:lineRule="auto"/>
              <w:ind w:firstLine="480" w:firstLineChars="200"/>
              <w:jc w:val="left"/>
              <w:rPr>
                <w:rFonts w:ascii="Calibri" w:hAnsi="Calibri"/>
                <w:sz w:val="24"/>
                <w:szCs w:val="24"/>
              </w:rPr>
            </w:pPr>
            <w:r>
              <w:rPr>
                <w:rFonts w:hint="eastAsia" w:ascii="Calibri" w:hAnsi="Calibri"/>
                <w:sz w:val="24"/>
                <w:szCs w:val="24"/>
              </w:rPr>
              <w:t>②环境质量底线</w:t>
            </w:r>
          </w:p>
          <w:p>
            <w:pPr>
              <w:widowControl/>
              <w:spacing w:line="360" w:lineRule="auto"/>
              <w:ind w:firstLine="480" w:firstLineChars="200"/>
              <w:jc w:val="left"/>
              <w:rPr>
                <w:rFonts w:ascii="Calibri" w:hAnsi="Calibri"/>
                <w:sz w:val="24"/>
                <w:szCs w:val="24"/>
                <w:lang w:val="de-AT"/>
              </w:rPr>
            </w:pPr>
            <w:r>
              <w:rPr>
                <w:rFonts w:ascii="Calibri" w:hAnsi="Calibri"/>
                <w:sz w:val="24"/>
                <w:szCs w:val="24"/>
              </w:rPr>
              <w:t>项目区域为二类区域，执行环境质量标准二级标准。根据</w:t>
            </w:r>
            <w:r>
              <w:rPr>
                <w:rFonts w:ascii="Calibri" w:hAnsi="Calibri"/>
                <w:bCs/>
                <w:sz w:val="24"/>
                <w:szCs w:val="24"/>
              </w:rPr>
              <w:t>城步县环境保护监测站2018年度的常规监测数据</w:t>
            </w:r>
            <w:r>
              <w:rPr>
                <w:rFonts w:ascii="Calibri" w:hAnsi="Calibri"/>
                <w:sz w:val="24"/>
                <w:szCs w:val="24"/>
              </w:rPr>
              <w:t>，项目所在地区域环境空气质量能满足</w:t>
            </w:r>
            <w:r>
              <w:rPr>
                <w:rFonts w:ascii="Calibri" w:hAnsi="Calibri"/>
                <w:sz w:val="24"/>
                <w:szCs w:val="24"/>
                <w:lang w:val="de-AT"/>
              </w:rPr>
              <w:t>《环境空气质量标准》（GB3095-2012）中的二级标准，环境空气质量好，尚有较好环境容量。项目废气排放能满足《环境空气质量标准》（GB3095-2012）中的二级标准要求。</w:t>
            </w:r>
          </w:p>
          <w:p>
            <w:pPr>
              <w:widowControl/>
              <w:spacing w:line="360" w:lineRule="auto"/>
              <w:ind w:firstLine="480" w:firstLineChars="200"/>
              <w:jc w:val="left"/>
              <w:rPr>
                <w:rFonts w:ascii="Calibri" w:hAnsi="Calibri"/>
                <w:sz w:val="24"/>
                <w:szCs w:val="24"/>
              </w:rPr>
            </w:pPr>
            <w:r>
              <w:rPr>
                <w:rFonts w:ascii="Calibri" w:hAnsi="Calibri"/>
                <w:sz w:val="24"/>
                <w:szCs w:val="24"/>
                <w:lang w:val="de-AT"/>
              </w:rPr>
              <w:t>项目所在地为2类环境功能区，根据环境噪声现状监测结果，</w:t>
            </w:r>
            <w:r>
              <w:rPr>
                <w:rFonts w:ascii="Calibri" w:hAnsi="Calibri"/>
                <w:sz w:val="24"/>
                <w:szCs w:val="24"/>
              </w:rPr>
              <w:t>本</w:t>
            </w:r>
            <w:r>
              <w:rPr>
                <w:rFonts w:ascii="Calibri" w:hAnsi="Calibri"/>
                <w:sz w:val="24"/>
                <w:szCs w:val="24"/>
                <w:lang w:val="de-AT"/>
              </w:rPr>
              <w:t>项目区域内目前能够满足</w:t>
            </w:r>
            <w:r>
              <w:rPr>
                <w:rFonts w:ascii="Calibri" w:hAnsi="Calibri"/>
                <w:sz w:val="24"/>
                <w:szCs w:val="24"/>
              </w:rPr>
              <w:t>《声环境质量标准》（GB3096-2008）中的2类标准。项目建成后，噪声经过设备降噪、基础减振、厂房隔声等措施，噪声值能满足《声环境质量标准》（GB3096-2008）中的2类标准。项目建设运营不会改变区域声环境功能，因此本项目建设声环境质量符合要求。</w:t>
            </w:r>
          </w:p>
          <w:p>
            <w:pPr>
              <w:widowControl/>
              <w:spacing w:line="360" w:lineRule="auto"/>
              <w:ind w:firstLine="480" w:firstLineChars="200"/>
              <w:jc w:val="left"/>
              <w:rPr>
                <w:rFonts w:ascii="Calibri" w:hAnsi="Calibri"/>
                <w:sz w:val="24"/>
                <w:szCs w:val="24"/>
              </w:rPr>
            </w:pPr>
            <w:r>
              <w:rPr>
                <w:rFonts w:hint="eastAsia" w:ascii="Calibri" w:hAnsi="Calibri"/>
                <w:sz w:val="24"/>
                <w:szCs w:val="24"/>
                <w:lang w:val="de-AT"/>
              </w:rPr>
              <w:t>项目无生产废水外排，生活废水经化粪池处理后</w:t>
            </w:r>
            <w:r>
              <w:rPr>
                <w:rFonts w:ascii="Calibri" w:hAnsi="Calibri"/>
                <w:sz w:val="24"/>
                <w:szCs w:val="24"/>
              </w:rPr>
              <w:t>可用作农肥，不外</w:t>
            </w:r>
            <w:r>
              <w:rPr>
                <w:rFonts w:hint="eastAsia" w:ascii="Calibri" w:hAnsi="Calibri"/>
                <w:sz w:val="24"/>
                <w:szCs w:val="24"/>
              </w:rPr>
              <w:t>排</w:t>
            </w:r>
            <w:r>
              <w:rPr>
                <w:rFonts w:ascii="Calibri" w:hAnsi="Calibri"/>
                <w:sz w:val="24"/>
                <w:szCs w:val="24"/>
              </w:rPr>
              <w:t>。</w:t>
            </w:r>
          </w:p>
          <w:p>
            <w:pPr>
              <w:widowControl/>
              <w:spacing w:line="360" w:lineRule="auto"/>
              <w:ind w:firstLine="480" w:firstLineChars="200"/>
              <w:jc w:val="left"/>
              <w:rPr>
                <w:rFonts w:ascii="Calibri" w:hAnsi="Calibri"/>
                <w:sz w:val="24"/>
                <w:szCs w:val="24"/>
              </w:rPr>
            </w:pPr>
            <w:r>
              <w:rPr>
                <w:rFonts w:hint="eastAsia" w:ascii="宋体" w:hAnsi="宋体" w:cs="宋体"/>
                <w:sz w:val="24"/>
                <w:szCs w:val="24"/>
              </w:rPr>
              <w:t>③</w:t>
            </w:r>
            <w:r>
              <w:rPr>
                <w:rFonts w:ascii="Calibri" w:hAnsi="Calibri"/>
                <w:sz w:val="24"/>
                <w:szCs w:val="24"/>
              </w:rPr>
              <w:t>资源利用上线</w:t>
            </w:r>
          </w:p>
          <w:p>
            <w:pPr>
              <w:widowControl/>
              <w:spacing w:line="360" w:lineRule="auto"/>
              <w:ind w:firstLine="480" w:firstLineChars="200"/>
              <w:jc w:val="left"/>
              <w:rPr>
                <w:rFonts w:ascii="Calibri" w:hAnsi="Calibri"/>
                <w:sz w:val="24"/>
                <w:szCs w:val="24"/>
              </w:rPr>
            </w:pPr>
            <w:r>
              <w:rPr>
                <w:rFonts w:ascii="Calibri" w:hAnsi="Calibri"/>
                <w:sz w:val="24"/>
                <w:szCs w:val="24"/>
              </w:rPr>
              <w:t>本项目为商品混凝土生产项目，所需资源为土地资源、水资源等。</w:t>
            </w:r>
          </w:p>
          <w:p>
            <w:pPr>
              <w:widowControl/>
              <w:spacing w:line="360" w:lineRule="auto"/>
              <w:ind w:firstLine="480" w:firstLineChars="200"/>
              <w:jc w:val="left"/>
              <w:rPr>
                <w:rFonts w:ascii="Calibri" w:hAnsi="Calibri"/>
                <w:sz w:val="24"/>
                <w:szCs w:val="24"/>
              </w:rPr>
            </w:pPr>
            <w:r>
              <w:rPr>
                <w:rFonts w:ascii="Calibri" w:hAnsi="Calibri"/>
                <w:sz w:val="24"/>
                <w:szCs w:val="24"/>
              </w:rPr>
              <w:t>土地资源：本项目位于</w:t>
            </w:r>
            <w:r>
              <w:rPr>
                <w:rFonts w:ascii="Calibri" w:hAnsi="Calibri"/>
                <w:bCs/>
                <w:sz w:val="24"/>
                <w:szCs w:val="24"/>
              </w:rPr>
              <w:t>城步苗族自治县西岩镇三合村8组，</w:t>
            </w:r>
            <w:r>
              <w:rPr>
                <w:rFonts w:ascii="Calibri" w:hAnsi="Calibri"/>
                <w:sz w:val="24"/>
                <w:szCs w:val="24"/>
              </w:rPr>
              <w:t>租赁西岩镇三合村8组荒田用于项目建设。</w:t>
            </w:r>
          </w:p>
          <w:p>
            <w:pPr>
              <w:widowControl/>
              <w:spacing w:line="360" w:lineRule="auto"/>
              <w:ind w:firstLine="480" w:firstLineChars="200"/>
              <w:jc w:val="left"/>
              <w:rPr>
                <w:rFonts w:ascii="Calibri" w:hAnsi="Calibri"/>
                <w:sz w:val="24"/>
                <w:szCs w:val="24"/>
              </w:rPr>
            </w:pPr>
            <w:r>
              <w:rPr>
                <w:rFonts w:hint="eastAsia" w:ascii="Calibri" w:hAnsi="Calibri"/>
                <w:sz w:val="24"/>
                <w:szCs w:val="24"/>
              </w:rPr>
              <w:t>水资源：项目用水为井水；生产</w:t>
            </w:r>
            <w:r>
              <w:rPr>
                <w:rFonts w:ascii="Calibri" w:hAnsi="Calibri"/>
                <w:sz w:val="24"/>
                <w:szCs w:val="24"/>
              </w:rPr>
              <w:t>用水</w:t>
            </w:r>
            <w:r>
              <w:rPr>
                <w:rFonts w:hint="eastAsia" w:ascii="Calibri" w:hAnsi="Calibri"/>
                <w:bCs/>
                <w:sz w:val="24"/>
                <w:szCs w:val="24"/>
              </w:rPr>
              <w:t>项目东南面山塘；</w:t>
            </w:r>
          </w:p>
          <w:p>
            <w:pPr>
              <w:widowControl/>
              <w:spacing w:line="360" w:lineRule="auto"/>
              <w:ind w:firstLine="480" w:firstLineChars="200"/>
              <w:jc w:val="left"/>
              <w:rPr>
                <w:rFonts w:ascii="Calibri" w:hAnsi="Calibri"/>
                <w:sz w:val="24"/>
                <w:szCs w:val="24"/>
              </w:rPr>
            </w:pPr>
            <w:r>
              <w:rPr>
                <w:rFonts w:hint="eastAsia" w:ascii="Calibri" w:hAnsi="Calibri"/>
                <w:sz w:val="24"/>
                <w:szCs w:val="24"/>
              </w:rPr>
              <w:t xml:space="preserve">能源：项目生产设备主要利用电能及液化气。项目生产所需资源没有突破资源利用上线要求。                                                                                                                                                                                                                                                                                                                                                                                                                                                                                                                                                           </w:t>
            </w:r>
            <w:r>
              <w:rPr>
                <w:rFonts w:ascii="Calibri" w:hAnsi="Calibri"/>
                <w:sz w:val="24"/>
                <w:szCs w:val="24"/>
              </w:rPr>
              <w:t xml:space="preserve">  </w:t>
            </w:r>
          </w:p>
          <w:p>
            <w:pPr>
              <w:widowControl/>
              <w:spacing w:line="360" w:lineRule="auto"/>
              <w:ind w:firstLine="480" w:firstLineChars="200"/>
              <w:jc w:val="left"/>
              <w:rPr>
                <w:rFonts w:ascii="Calibri" w:hAnsi="Calibri"/>
                <w:sz w:val="24"/>
                <w:szCs w:val="24"/>
              </w:rPr>
            </w:pPr>
            <w:r>
              <w:rPr>
                <w:rFonts w:hint="eastAsia" w:ascii="宋体" w:hAnsi="宋体" w:cs="宋体"/>
                <w:sz w:val="24"/>
                <w:szCs w:val="24"/>
              </w:rPr>
              <w:t>⑤</w:t>
            </w:r>
            <w:r>
              <w:rPr>
                <w:rFonts w:ascii="Calibri" w:hAnsi="Calibri"/>
                <w:sz w:val="24"/>
                <w:szCs w:val="24"/>
              </w:rPr>
              <w:t>环境准入负面清单</w:t>
            </w:r>
          </w:p>
          <w:p>
            <w:pPr>
              <w:widowControl/>
              <w:spacing w:line="360" w:lineRule="auto"/>
              <w:ind w:firstLine="360" w:firstLineChars="150"/>
              <w:jc w:val="left"/>
              <w:rPr>
                <w:rFonts w:ascii="Calibri" w:hAnsi="Calibri"/>
                <w:sz w:val="24"/>
                <w:szCs w:val="24"/>
              </w:rPr>
            </w:pPr>
            <w:r>
              <w:rPr>
                <w:rFonts w:ascii="Calibri" w:hAnsi="Calibri"/>
                <w:sz w:val="24"/>
                <w:szCs w:val="24"/>
              </w:rPr>
              <w:t>目前项目选址区域暂无明确环境准入负面清单，</w:t>
            </w:r>
            <w:r>
              <w:rPr>
                <w:rFonts w:hint="eastAsia" w:ascii="Calibri" w:hAnsi="Calibri"/>
                <w:sz w:val="24"/>
                <w:szCs w:val="24"/>
              </w:rPr>
              <w:t>本</w:t>
            </w:r>
            <w:r>
              <w:rPr>
                <w:rFonts w:ascii="Calibri" w:hAnsi="Calibri"/>
                <w:sz w:val="24"/>
                <w:szCs w:val="24"/>
              </w:rPr>
              <w:t>次环评对照国家及地方产业政策和《市场准入负面清单草案》进行说明，具体见表7-</w:t>
            </w:r>
            <w:r>
              <w:rPr>
                <w:rFonts w:hint="eastAsia" w:ascii="Calibri" w:hAnsi="Calibri"/>
                <w:sz w:val="24"/>
                <w:szCs w:val="24"/>
              </w:rPr>
              <w:t>1</w:t>
            </w:r>
            <w:r>
              <w:rPr>
                <w:rFonts w:ascii="Calibri" w:hAnsi="Calibri"/>
                <w:sz w:val="24"/>
                <w:szCs w:val="24"/>
              </w:rPr>
              <w:t>7。</w:t>
            </w:r>
          </w:p>
          <w:p>
            <w:pPr>
              <w:widowControl/>
              <w:spacing w:line="360" w:lineRule="auto"/>
              <w:ind w:firstLine="422" w:firstLineChars="200"/>
              <w:jc w:val="left"/>
              <w:rPr>
                <w:rFonts w:ascii="Calibri" w:hAnsi="Calibri"/>
                <w:b/>
                <w:bCs/>
              </w:rPr>
            </w:pPr>
            <w:r>
              <w:rPr>
                <w:rFonts w:ascii="Calibri" w:hAnsi="Calibri"/>
                <w:b/>
                <w:bCs/>
              </w:rPr>
              <w:t>表7-</w:t>
            </w:r>
            <w:r>
              <w:rPr>
                <w:rFonts w:hint="eastAsia" w:ascii="Calibri" w:hAnsi="Calibri"/>
                <w:b/>
                <w:bCs/>
              </w:rPr>
              <w:t>1</w:t>
            </w:r>
            <w:r>
              <w:rPr>
                <w:rFonts w:ascii="Calibri" w:hAnsi="Calibri"/>
                <w:b/>
                <w:bCs/>
              </w:rPr>
              <w:t>7 项目与国家及地方产业政策和《市场准入负面清单草案》相符性分析</w:t>
            </w:r>
          </w:p>
          <w:tbl>
            <w:tblPr>
              <w:tblStyle w:val="24"/>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875"/>
              <w:gridCol w:w="46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57" w:type="dxa"/>
                  <w:vAlign w:val="center"/>
                </w:tcPr>
                <w:p>
                  <w:pPr>
                    <w:jc w:val="center"/>
                  </w:pPr>
                  <w:r>
                    <w:t>序号</w:t>
                  </w:r>
                </w:p>
              </w:tc>
              <w:tc>
                <w:tcPr>
                  <w:tcW w:w="2875" w:type="dxa"/>
                  <w:vAlign w:val="center"/>
                </w:tcPr>
                <w:p>
                  <w:pPr>
                    <w:jc w:val="center"/>
                  </w:pPr>
                  <w:r>
                    <w:t>内容</w:t>
                  </w:r>
                </w:p>
              </w:tc>
              <w:tc>
                <w:tcPr>
                  <w:tcW w:w="4688" w:type="dxa"/>
                  <w:vAlign w:val="center"/>
                </w:tcPr>
                <w:p>
                  <w:pPr>
                    <w:jc w:val="center"/>
                  </w:pPr>
                  <w:r>
                    <w:t>相符性分析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57" w:type="dxa"/>
                  <w:vAlign w:val="center"/>
                </w:tcPr>
                <w:p>
                  <w:r>
                    <w:t>1</w:t>
                  </w:r>
                </w:p>
              </w:tc>
              <w:tc>
                <w:tcPr>
                  <w:tcW w:w="2875" w:type="dxa"/>
                  <w:vAlign w:val="center"/>
                </w:tcPr>
                <w:p>
                  <w:r>
                    <w:t>《产业结构调整指导目录（2011年本）（2013年修订）》</w:t>
                  </w:r>
                </w:p>
              </w:tc>
              <w:tc>
                <w:tcPr>
                  <w:tcW w:w="4688" w:type="dxa"/>
                  <w:vAlign w:val="center"/>
                </w:tcPr>
                <w:p>
                  <w:r>
                    <w:t xml:space="preserve">经查《产业结构调整指导目录（2011年本）（2013年修订）》，该项目不属于限制类和淘汰类，为允许类，符合国家产业政策要求。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57" w:type="dxa"/>
                  <w:vAlign w:val="center"/>
                </w:tcPr>
                <w:p>
                  <w:r>
                    <w:t>2</w:t>
                  </w:r>
                </w:p>
              </w:tc>
              <w:tc>
                <w:tcPr>
                  <w:tcW w:w="2875" w:type="dxa"/>
                  <w:vAlign w:val="center"/>
                </w:tcPr>
                <w:p>
                  <w:r>
                    <w:t>《限制用地项目目录（2012年本）》和《禁止用地项目目录（2012年本）》</w:t>
                  </w:r>
                </w:p>
              </w:tc>
              <w:tc>
                <w:tcPr>
                  <w:tcW w:w="4688" w:type="dxa"/>
                  <w:vAlign w:val="center"/>
                </w:tcPr>
                <w:p>
                  <w:r>
                    <w:t>项目建设用地不在《限制用地项目目录（2012年本）》和《禁止用地项目目录（2012年本）》中。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57" w:type="dxa"/>
                  <w:vAlign w:val="center"/>
                </w:tcPr>
                <w:p>
                  <w:r>
                    <w:t>3</w:t>
                  </w:r>
                </w:p>
              </w:tc>
              <w:tc>
                <w:tcPr>
                  <w:tcW w:w="2875" w:type="dxa"/>
                  <w:vAlign w:val="center"/>
                </w:tcPr>
                <w:p>
                  <w:r>
                    <w:t>市场准入负面清单草案</w:t>
                  </w:r>
                </w:p>
              </w:tc>
              <w:tc>
                <w:tcPr>
                  <w:tcW w:w="4688" w:type="dxa"/>
                  <w:vAlign w:val="center"/>
                </w:tcPr>
                <w:p>
                  <w:r>
                    <w:t>经查《市场准入负面清单草案》（试点版），本项目不在其禁止准入类和限制准入类中。</w:t>
                  </w:r>
                </w:p>
              </w:tc>
            </w:tr>
          </w:tbl>
          <w:p>
            <w:pPr>
              <w:widowControl/>
              <w:spacing w:line="360" w:lineRule="auto"/>
              <w:ind w:firstLine="480" w:firstLineChars="200"/>
              <w:jc w:val="left"/>
              <w:rPr>
                <w:rFonts w:ascii="Calibri" w:hAnsi="Calibri"/>
                <w:sz w:val="24"/>
                <w:szCs w:val="24"/>
              </w:rPr>
            </w:pPr>
            <w:r>
              <w:rPr>
                <w:rFonts w:ascii="Calibri" w:hAnsi="Calibri"/>
                <w:sz w:val="24"/>
                <w:szCs w:val="24"/>
              </w:rPr>
              <w:t>根据上述分析可知，本项目符合国家及地方产业政策和《市场准入负面清单草案》要求。综上所述，本项目符合“三线一单”要求。</w:t>
            </w:r>
          </w:p>
          <w:p>
            <w:pPr>
              <w:spacing w:line="360" w:lineRule="auto"/>
              <w:ind w:right="69" w:firstLine="422" w:firstLineChars="150"/>
              <w:rPr>
                <w:rFonts w:ascii="Calibri" w:hAnsi="Calibri"/>
                <w:b/>
                <w:sz w:val="28"/>
                <w:szCs w:val="28"/>
              </w:rPr>
            </w:pPr>
            <w:r>
              <w:rPr>
                <w:rFonts w:ascii="Calibri" w:hAnsi="Calibri"/>
                <w:b/>
                <w:sz w:val="28"/>
                <w:szCs w:val="28"/>
              </w:rPr>
              <w:t>10、建设项目环境保护措施一览表</w:t>
            </w:r>
          </w:p>
          <w:p>
            <w:pPr>
              <w:spacing w:line="360" w:lineRule="auto"/>
              <w:ind w:firstLine="480"/>
              <w:rPr>
                <w:rFonts w:ascii="Calibri" w:hAnsi="Calibri"/>
                <w:sz w:val="24"/>
                <w:szCs w:val="24"/>
              </w:rPr>
            </w:pPr>
            <w:r>
              <w:rPr>
                <w:rFonts w:ascii="Calibri" w:hAnsi="Calibri"/>
                <w:bCs/>
                <w:sz w:val="24"/>
                <w:szCs w:val="24"/>
              </w:rPr>
              <w:t>2017年7月16日，国务院以国务院第682号令公布了《国务院关于修改&lt;</w:t>
            </w:r>
            <w:r>
              <w:rPr>
                <w:rFonts w:hint="eastAsia" w:ascii="Calibri" w:hAnsi="Calibri"/>
                <w:bCs/>
                <w:sz w:val="24"/>
                <w:szCs w:val="24"/>
                <w:lang w:eastAsia="zh-CN"/>
              </w:rPr>
              <w:t>建设项目环境保护管理条例</w:t>
            </w:r>
            <w:bookmarkStart w:id="12" w:name="_GoBack"/>
            <w:bookmarkEnd w:id="12"/>
            <w:r>
              <w:rPr>
                <w:rFonts w:ascii="Calibri" w:hAnsi="Calibri"/>
                <w:bCs/>
                <w:sz w:val="24"/>
                <w:szCs w:val="24"/>
              </w:rPr>
              <w:t>&gt;的决定》，自2017年10月1日起施行。该文件第十七条表示：编制环境影响报告书、环境影响报告表的建设项目竣工后，建设单位应当按照国务院环境保护行政主管部门规定的标准和程序，对配套建设的的环境保护设施进行验收，编制验收报告。建设单位在环境保护设施验收过程中，应当如实查验、监测、记载建设项目环境保护设施的建设和调试情况，不得弄虚作假。除按照国家规定需要保密的情形外，建设单位应当依法向社会公开验收报告</w:t>
            </w:r>
            <w:r>
              <w:rPr>
                <w:rFonts w:ascii="Calibri" w:hAnsi="Calibri"/>
                <w:sz w:val="24"/>
                <w:szCs w:val="24"/>
              </w:rPr>
              <w:t>。建设项目环境保护措施一览表见表7-6。</w:t>
            </w:r>
          </w:p>
          <w:p>
            <w:pPr>
              <w:spacing w:line="360" w:lineRule="auto"/>
              <w:jc w:val="center"/>
              <w:rPr>
                <w:rFonts w:ascii="Calibri" w:hAnsi="Calibri"/>
                <w:b/>
                <w:bCs/>
              </w:rPr>
            </w:pPr>
            <w:r>
              <w:rPr>
                <w:rFonts w:ascii="Calibri" w:hAnsi="Calibri"/>
                <w:b/>
                <w:bCs/>
              </w:rPr>
              <w:t>表7-18  建设项目环境保护措施一览表</w:t>
            </w:r>
          </w:p>
          <w:tbl>
            <w:tblPr>
              <w:tblStyle w:val="24"/>
              <w:tblW w:w="8290" w:type="dxa"/>
              <w:tblInd w:w="0" w:type="dxa"/>
              <w:tblLayout w:type="fixed"/>
              <w:tblCellMar>
                <w:top w:w="0" w:type="dxa"/>
                <w:left w:w="108" w:type="dxa"/>
                <w:bottom w:w="0" w:type="dxa"/>
                <w:right w:w="108" w:type="dxa"/>
              </w:tblCellMar>
            </w:tblPr>
            <w:tblGrid>
              <w:gridCol w:w="739"/>
              <w:gridCol w:w="1582"/>
              <w:gridCol w:w="1215"/>
              <w:gridCol w:w="2663"/>
              <w:gridCol w:w="2091"/>
            </w:tblGrid>
            <w:tr>
              <w:tblPrEx>
                <w:tblCellMar>
                  <w:top w:w="0" w:type="dxa"/>
                  <w:left w:w="108" w:type="dxa"/>
                  <w:bottom w:w="0" w:type="dxa"/>
                  <w:right w:w="108" w:type="dxa"/>
                </w:tblCellMar>
              </w:tblPrEx>
              <w:trPr>
                <w:trHeight w:val="386" w:hRule="atLeast"/>
              </w:trPr>
              <w:tc>
                <w:tcPr>
                  <w:tcW w:w="739" w:type="dxa"/>
                  <w:tcBorders>
                    <w:top w:val="single" w:color="auto" w:sz="6" w:space="0"/>
                    <w:left w:val="single" w:color="auto" w:sz="6" w:space="0"/>
                    <w:bottom w:val="single" w:color="auto" w:sz="6" w:space="0"/>
                    <w:right w:val="single" w:color="auto" w:sz="6" w:space="0"/>
                    <w:tl2br w:val="single" w:color="auto" w:sz="4" w:space="0"/>
                  </w:tcBorders>
                  <w:vAlign w:val="center"/>
                </w:tcPr>
                <w:p>
                  <w:pPr>
                    <w:jc w:val="center"/>
                    <w:rPr>
                      <w:b/>
                    </w:rPr>
                  </w:pPr>
                  <w:r>
                    <w:rPr>
                      <w:b/>
                    </w:rPr>
                    <w:t>内容</w:t>
                  </w:r>
                </w:p>
                <w:p>
                  <w:pPr>
                    <w:jc w:val="center"/>
                    <w:rPr>
                      <w:b/>
                    </w:rPr>
                  </w:pPr>
                  <w:r>
                    <w:rPr>
                      <w:b/>
                    </w:rPr>
                    <w:t>类型</w:t>
                  </w:r>
                </w:p>
              </w:tc>
              <w:tc>
                <w:tcPr>
                  <w:tcW w:w="1582" w:type="dxa"/>
                  <w:tcBorders>
                    <w:top w:val="single" w:color="auto" w:sz="6" w:space="0"/>
                    <w:left w:val="nil"/>
                    <w:bottom w:val="single" w:color="auto" w:sz="6" w:space="0"/>
                    <w:right w:val="single" w:color="auto" w:sz="6" w:space="0"/>
                  </w:tcBorders>
                  <w:vAlign w:val="center"/>
                </w:tcPr>
                <w:p>
                  <w:pPr>
                    <w:jc w:val="center"/>
                    <w:rPr>
                      <w:b/>
                    </w:rPr>
                  </w:pPr>
                  <w:r>
                    <w:rPr>
                      <w:b/>
                    </w:rPr>
                    <w:t>排放源</w:t>
                  </w:r>
                </w:p>
              </w:tc>
              <w:tc>
                <w:tcPr>
                  <w:tcW w:w="1215" w:type="dxa"/>
                  <w:tcBorders>
                    <w:top w:val="single" w:color="auto" w:sz="6" w:space="0"/>
                    <w:left w:val="nil"/>
                    <w:bottom w:val="single" w:color="auto" w:sz="4" w:space="0"/>
                    <w:right w:val="single" w:color="auto" w:sz="6" w:space="0"/>
                  </w:tcBorders>
                  <w:vAlign w:val="center"/>
                </w:tcPr>
                <w:p>
                  <w:pPr>
                    <w:jc w:val="center"/>
                    <w:rPr>
                      <w:b/>
                    </w:rPr>
                  </w:pPr>
                  <w:r>
                    <w:rPr>
                      <w:b/>
                    </w:rPr>
                    <w:t>污染因子</w:t>
                  </w:r>
                </w:p>
              </w:tc>
              <w:tc>
                <w:tcPr>
                  <w:tcW w:w="2663" w:type="dxa"/>
                  <w:tcBorders>
                    <w:top w:val="single" w:color="auto" w:sz="6" w:space="0"/>
                    <w:left w:val="nil"/>
                    <w:bottom w:val="single" w:color="auto" w:sz="4" w:space="0"/>
                    <w:right w:val="single" w:color="auto" w:sz="6" w:space="0"/>
                  </w:tcBorders>
                  <w:vAlign w:val="center"/>
                </w:tcPr>
                <w:p>
                  <w:pPr>
                    <w:pStyle w:val="73"/>
                    <w:spacing w:line="240" w:lineRule="auto"/>
                    <w:rPr>
                      <w:b/>
                      <w:sz w:val="21"/>
                      <w:szCs w:val="21"/>
                    </w:rPr>
                  </w:pPr>
                  <w:r>
                    <w:rPr>
                      <w:b/>
                      <w:sz w:val="21"/>
                      <w:szCs w:val="21"/>
                    </w:rPr>
                    <w:t>环保措施</w:t>
                  </w:r>
                </w:p>
              </w:tc>
              <w:tc>
                <w:tcPr>
                  <w:tcW w:w="2091" w:type="dxa"/>
                  <w:tcBorders>
                    <w:top w:val="single" w:color="auto" w:sz="6" w:space="0"/>
                    <w:left w:val="nil"/>
                    <w:bottom w:val="single" w:color="auto" w:sz="4" w:space="0"/>
                    <w:right w:val="single" w:color="auto" w:sz="6" w:space="0"/>
                  </w:tcBorders>
                  <w:vAlign w:val="center"/>
                </w:tcPr>
                <w:p>
                  <w:pPr>
                    <w:jc w:val="center"/>
                    <w:rPr>
                      <w:b/>
                    </w:rPr>
                  </w:pPr>
                  <w:r>
                    <w:rPr>
                      <w:b/>
                    </w:rPr>
                    <w:t>环保要求</w:t>
                  </w:r>
                </w:p>
              </w:tc>
            </w:tr>
            <w:tr>
              <w:tblPrEx>
                <w:tblCellMar>
                  <w:top w:w="0" w:type="dxa"/>
                  <w:left w:w="108" w:type="dxa"/>
                  <w:bottom w:w="0" w:type="dxa"/>
                  <w:right w:w="108" w:type="dxa"/>
                </w:tblCellMar>
              </w:tblPrEx>
              <w:trPr>
                <w:trHeight w:val="340" w:hRule="atLeast"/>
              </w:trPr>
              <w:tc>
                <w:tcPr>
                  <w:tcW w:w="739" w:type="dxa"/>
                  <w:vMerge w:val="restart"/>
                  <w:tcBorders>
                    <w:top w:val="nil"/>
                    <w:left w:val="single" w:color="auto" w:sz="6" w:space="0"/>
                    <w:right w:val="single" w:color="auto" w:sz="6" w:space="0"/>
                  </w:tcBorders>
                  <w:vAlign w:val="center"/>
                </w:tcPr>
                <w:p>
                  <w:pPr>
                    <w:spacing w:line="340" w:lineRule="exact"/>
                  </w:pPr>
                  <w:r>
                    <w:t>废水</w:t>
                  </w:r>
                </w:p>
              </w:tc>
              <w:tc>
                <w:tcPr>
                  <w:tcW w:w="1582" w:type="dxa"/>
                  <w:tcBorders>
                    <w:top w:val="single" w:color="auto" w:sz="6" w:space="0"/>
                    <w:left w:val="nil"/>
                    <w:bottom w:val="single" w:color="auto" w:sz="6" w:space="0"/>
                    <w:right w:val="single" w:color="auto" w:sz="6" w:space="0"/>
                  </w:tcBorders>
                  <w:vAlign w:val="center"/>
                </w:tcPr>
                <w:p>
                  <w:pPr>
                    <w:adjustRightInd w:val="0"/>
                    <w:snapToGrid w:val="0"/>
                    <w:jc w:val="center"/>
                  </w:pPr>
                  <w:r>
                    <w:t>设备清洗废水</w:t>
                  </w:r>
                </w:p>
              </w:tc>
              <w:tc>
                <w:tcPr>
                  <w:tcW w:w="1215" w:type="dxa"/>
                  <w:tcBorders>
                    <w:top w:val="single" w:color="auto" w:sz="6" w:space="0"/>
                    <w:left w:val="nil"/>
                    <w:bottom w:val="single" w:color="auto" w:sz="6" w:space="0"/>
                    <w:right w:val="single" w:color="auto" w:sz="6" w:space="0"/>
                  </w:tcBorders>
                  <w:vAlign w:val="center"/>
                </w:tcPr>
                <w:p>
                  <w:pPr>
                    <w:pStyle w:val="73"/>
                    <w:autoSpaceDN/>
                    <w:snapToGrid w:val="0"/>
                    <w:spacing w:line="340" w:lineRule="exact"/>
                    <w:rPr>
                      <w:kern w:val="2"/>
                      <w:sz w:val="21"/>
                      <w:szCs w:val="21"/>
                    </w:rPr>
                  </w:pPr>
                  <w:r>
                    <w:rPr>
                      <w:kern w:val="2"/>
                      <w:sz w:val="21"/>
                      <w:szCs w:val="21"/>
                    </w:rPr>
                    <w:t>SS</w:t>
                  </w:r>
                </w:p>
              </w:tc>
              <w:tc>
                <w:tcPr>
                  <w:tcW w:w="2663" w:type="dxa"/>
                  <w:vMerge w:val="restart"/>
                  <w:tcBorders>
                    <w:top w:val="nil"/>
                    <w:left w:val="nil"/>
                    <w:right w:val="single" w:color="auto" w:sz="6" w:space="0"/>
                  </w:tcBorders>
                  <w:vAlign w:val="center"/>
                </w:tcPr>
                <w:p>
                  <w:pPr>
                    <w:pStyle w:val="23"/>
                    <w:spacing w:line="340" w:lineRule="exact"/>
                    <w:ind w:firstLine="735" w:firstLineChars="350"/>
                    <w:rPr>
                      <w:rFonts w:ascii="Times New Roman" w:hAnsi="Times New Roman" w:cs="Times New Roman"/>
                      <w:sz w:val="21"/>
                      <w:szCs w:val="21"/>
                    </w:rPr>
                  </w:pPr>
                  <w:r>
                    <w:rPr>
                      <w:rFonts w:ascii="Times New Roman" w:hAnsi="Times New Roman" w:cs="Times New Roman"/>
                      <w:sz w:val="21"/>
                      <w:szCs w:val="21"/>
                    </w:rPr>
                    <w:t>沉淀池</w:t>
                  </w:r>
                </w:p>
              </w:tc>
              <w:tc>
                <w:tcPr>
                  <w:tcW w:w="2091" w:type="dxa"/>
                  <w:vMerge w:val="restart"/>
                  <w:tcBorders>
                    <w:top w:val="nil"/>
                    <w:left w:val="nil"/>
                    <w:right w:val="single" w:color="auto" w:sz="6" w:space="0"/>
                  </w:tcBorders>
                  <w:vAlign w:val="center"/>
                </w:tcPr>
                <w:p>
                  <w:pPr>
                    <w:spacing w:line="340" w:lineRule="exact"/>
                    <w:jc w:val="center"/>
                  </w:pPr>
                  <w:r>
                    <w:t>沉淀后全部回用，不外排</w:t>
                  </w:r>
                </w:p>
              </w:tc>
            </w:tr>
            <w:tr>
              <w:tblPrEx>
                <w:tblCellMar>
                  <w:top w:w="0" w:type="dxa"/>
                  <w:left w:w="108" w:type="dxa"/>
                  <w:bottom w:w="0" w:type="dxa"/>
                  <w:right w:w="108" w:type="dxa"/>
                </w:tblCellMar>
              </w:tblPrEx>
              <w:trPr>
                <w:trHeight w:val="340" w:hRule="atLeast"/>
              </w:trPr>
              <w:tc>
                <w:tcPr>
                  <w:tcW w:w="739" w:type="dxa"/>
                  <w:vMerge w:val="continue"/>
                  <w:tcBorders>
                    <w:left w:val="single" w:color="auto" w:sz="6" w:space="0"/>
                    <w:right w:val="single" w:color="auto" w:sz="6" w:space="0"/>
                  </w:tcBorders>
                  <w:vAlign w:val="center"/>
                </w:tcPr>
                <w:p>
                  <w:pPr>
                    <w:widowControl/>
                  </w:pPr>
                </w:p>
              </w:tc>
              <w:tc>
                <w:tcPr>
                  <w:tcW w:w="1582" w:type="dxa"/>
                  <w:tcBorders>
                    <w:top w:val="single" w:color="auto" w:sz="6" w:space="0"/>
                    <w:left w:val="nil"/>
                    <w:bottom w:val="single" w:color="auto" w:sz="6" w:space="0"/>
                    <w:right w:val="single" w:color="auto" w:sz="6" w:space="0"/>
                  </w:tcBorders>
                  <w:vAlign w:val="center"/>
                </w:tcPr>
                <w:p>
                  <w:pPr>
                    <w:adjustRightInd w:val="0"/>
                    <w:snapToGrid w:val="0"/>
                    <w:jc w:val="center"/>
                  </w:pPr>
                  <w:r>
                    <w:t>运输车辆冲洗废水</w:t>
                  </w:r>
                </w:p>
              </w:tc>
              <w:tc>
                <w:tcPr>
                  <w:tcW w:w="1215" w:type="dxa"/>
                  <w:tcBorders>
                    <w:top w:val="single" w:color="auto" w:sz="6" w:space="0"/>
                    <w:left w:val="nil"/>
                    <w:bottom w:val="single" w:color="auto" w:sz="6" w:space="0"/>
                    <w:right w:val="single" w:color="auto" w:sz="6" w:space="0"/>
                  </w:tcBorders>
                  <w:vAlign w:val="center"/>
                </w:tcPr>
                <w:p>
                  <w:pPr>
                    <w:pStyle w:val="73"/>
                    <w:autoSpaceDN/>
                    <w:snapToGrid w:val="0"/>
                    <w:spacing w:line="340" w:lineRule="exact"/>
                    <w:rPr>
                      <w:kern w:val="2"/>
                      <w:sz w:val="21"/>
                      <w:szCs w:val="21"/>
                    </w:rPr>
                  </w:pPr>
                  <w:r>
                    <w:rPr>
                      <w:kern w:val="2"/>
                      <w:sz w:val="21"/>
                      <w:szCs w:val="21"/>
                    </w:rPr>
                    <w:t>SS、石油类</w:t>
                  </w:r>
                </w:p>
              </w:tc>
              <w:tc>
                <w:tcPr>
                  <w:tcW w:w="2663" w:type="dxa"/>
                  <w:vMerge w:val="continue"/>
                  <w:tcBorders>
                    <w:left w:val="nil"/>
                    <w:right w:val="single" w:color="auto" w:sz="6" w:space="0"/>
                  </w:tcBorders>
                  <w:vAlign w:val="center"/>
                </w:tcPr>
                <w:p>
                  <w:pPr>
                    <w:widowControl/>
                    <w:jc w:val="center"/>
                  </w:pPr>
                </w:p>
              </w:tc>
              <w:tc>
                <w:tcPr>
                  <w:tcW w:w="2091" w:type="dxa"/>
                  <w:vMerge w:val="continue"/>
                  <w:tcBorders>
                    <w:left w:val="nil"/>
                    <w:right w:val="single" w:color="auto" w:sz="6" w:space="0"/>
                  </w:tcBorders>
                  <w:vAlign w:val="center"/>
                </w:tcPr>
                <w:p>
                  <w:pPr>
                    <w:widowControl/>
                    <w:jc w:val="center"/>
                  </w:pPr>
                </w:p>
              </w:tc>
            </w:tr>
            <w:tr>
              <w:tblPrEx>
                <w:tblCellMar>
                  <w:top w:w="0" w:type="dxa"/>
                  <w:left w:w="108" w:type="dxa"/>
                  <w:bottom w:w="0" w:type="dxa"/>
                  <w:right w:w="108" w:type="dxa"/>
                </w:tblCellMar>
              </w:tblPrEx>
              <w:trPr>
                <w:trHeight w:val="55" w:hRule="atLeast"/>
              </w:trPr>
              <w:tc>
                <w:tcPr>
                  <w:tcW w:w="739" w:type="dxa"/>
                  <w:vMerge w:val="continue"/>
                  <w:tcBorders>
                    <w:left w:val="single" w:color="auto" w:sz="6" w:space="0"/>
                    <w:right w:val="single" w:color="auto" w:sz="6" w:space="0"/>
                  </w:tcBorders>
                  <w:vAlign w:val="center"/>
                </w:tcPr>
                <w:p>
                  <w:pPr>
                    <w:widowControl/>
                  </w:pPr>
                </w:p>
              </w:tc>
              <w:tc>
                <w:tcPr>
                  <w:tcW w:w="1582" w:type="dxa"/>
                  <w:tcBorders>
                    <w:top w:val="single" w:color="auto" w:sz="6" w:space="0"/>
                    <w:left w:val="nil"/>
                    <w:bottom w:val="single" w:color="auto" w:sz="6" w:space="0"/>
                    <w:right w:val="single" w:color="auto" w:sz="6" w:space="0"/>
                  </w:tcBorders>
                  <w:vAlign w:val="center"/>
                </w:tcPr>
                <w:p>
                  <w:pPr>
                    <w:adjustRightInd w:val="0"/>
                    <w:snapToGrid w:val="0"/>
                    <w:jc w:val="center"/>
                  </w:pPr>
                  <w:r>
                    <w:t>地面冲洗废水</w:t>
                  </w:r>
                </w:p>
              </w:tc>
              <w:tc>
                <w:tcPr>
                  <w:tcW w:w="1215" w:type="dxa"/>
                  <w:tcBorders>
                    <w:top w:val="single" w:color="auto" w:sz="6" w:space="0"/>
                    <w:left w:val="nil"/>
                    <w:bottom w:val="single" w:color="auto" w:sz="6" w:space="0"/>
                    <w:right w:val="single" w:color="auto" w:sz="6" w:space="0"/>
                  </w:tcBorders>
                  <w:vAlign w:val="center"/>
                </w:tcPr>
                <w:p>
                  <w:pPr>
                    <w:pStyle w:val="73"/>
                    <w:autoSpaceDN/>
                    <w:snapToGrid w:val="0"/>
                    <w:spacing w:line="340" w:lineRule="exact"/>
                    <w:rPr>
                      <w:kern w:val="2"/>
                      <w:sz w:val="21"/>
                      <w:szCs w:val="21"/>
                    </w:rPr>
                  </w:pPr>
                  <w:r>
                    <w:rPr>
                      <w:kern w:val="2"/>
                      <w:sz w:val="21"/>
                      <w:szCs w:val="21"/>
                    </w:rPr>
                    <w:t>SS、石油类</w:t>
                  </w:r>
                </w:p>
              </w:tc>
              <w:tc>
                <w:tcPr>
                  <w:tcW w:w="2663" w:type="dxa"/>
                  <w:vMerge w:val="continue"/>
                  <w:tcBorders>
                    <w:left w:val="nil"/>
                    <w:bottom w:val="single" w:color="auto" w:sz="4" w:space="0"/>
                    <w:right w:val="single" w:color="auto" w:sz="6" w:space="0"/>
                  </w:tcBorders>
                  <w:vAlign w:val="center"/>
                </w:tcPr>
                <w:p>
                  <w:pPr>
                    <w:widowControl/>
                    <w:jc w:val="center"/>
                  </w:pPr>
                </w:p>
              </w:tc>
              <w:tc>
                <w:tcPr>
                  <w:tcW w:w="2091" w:type="dxa"/>
                  <w:vMerge w:val="continue"/>
                  <w:tcBorders>
                    <w:left w:val="nil"/>
                    <w:right w:val="single" w:color="auto" w:sz="6" w:space="0"/>
                  </w:tcBorders>
                  <w:vAlign w:val="center"/>
                </w:tcPr>
                <w:p>
                  <w:pPr>
                    <w:widowControl/>
                    <w:jc w:val="center"/>
                  </w:pPr>
                </w:p>
              </w:tc>
            </w:tr>
            <w:tr>
              <w:tblPrEx>
                <w:tblCellMar>
                  <w:top w:w="0" w:type="dxa"/>
                  <w:left w:w="108" w:type="dxa"/>
                  <w:bottom w:w="0" w:type="dxa"/>
                  <w:right w:w="108" w:type="dxa"/>
                </w:tblCellMar>
              </w:tblPrEx>
              <w:trPr>
                <w:trHeight w:val="340" w:hRule="atLeast"/>
              </w:trPr>
              <w:tc>
                <w:tcPr>
                  <w:tcW w:w="739" w:type="dxa"/>
                  <w:vMerge w:val="continue"/>
                  <w:tcBorders>
                    <w:left w:val="single" w:color="auto" w:sz="6" w:space="0"/>
                    <w:right w:val="single" w:color="auto" w:sz="6" w:space="0"/>
                  </w:tcBorders>
                  <w:vAlign w:val="center"/>
                </w:tcPr>
                <w:p>
                  <w:pPr>
                    <w:widowControl/>
                  </w:pPr>
                </w:p>
              </w:tc>
              <w:tc>
                <w:tcPr>
                  <w:tcW w:w="1582" w:type="dxa"/>
                  <w:tcBorders>
                    <w:top w:val="single" w:color="auto" w:sz="6" w:space="0"/>
                    <w:left w:val="nil"/>
                    <w:bottom w:val="single" w:color="auto" w:sz="6" w:space="0"/>
                    <w:right w:val="single" w:color="auto" w:sz="6" w:space="0"/>
                  </w:tcBorders>
                  <w:vAlign w:val="center"/>
                </w:tcPr>
                <w:p>
                  <w:pPr>
                    <w:adjustRightInd w:val="0"/>
                    <w:snapToGrid w:val="0"/>
                    <w:spacing w:line="340" w:lineRule="exact"/>
                    <w:jc w:val="center"/>
                  </w:pPr>
                  <w:r>
                    <w:t>初期雨水</w:t>
                  </w:r>
                </w:p>
              </w:tc>
              <w:tc>
                <w:tcPr>
                  <w:tcW w:w="1215" w:type="dxa"/>
                  <w:tcBorders>
                    <w:top w:val="single" w:color="auto" w:sz="6" w:space="0"/>
                    <w:left w:val="nil"/>
                    <w:bottom w:val="single" w:color="auto" w:sz="6" w:space="0"/>
                    <w:right w:val="single" w:color="auto" w:sz="6" w:space="0"/>
                  </w:tcBorders>
                  <w:vAlign w:val="center"/>
                </w:tcPr>
                <w:p>
                  <w:pPr>
                    <w:pStyle w:val="73"/>
                    <w:autoSpaceDN/>
                    <w:snapToGrid w:val="0"/>
                    <w:spacing w:line="340" w:lineRule="exact"/>
                    <w:rPr>
                      <w:kern w:val="2"/>
                      <w:sz w:val="21"/>
                      <w:szCs w:val="21"/>
                    </w:rPr>
                  </w:pPr>
                  <w:r>
                    <w:rPr>
                      <w:kern w:val="2"/>
                      <w:sz w:val="21"/>
                      <w:szCs w:val="21"/>
                    </w:rPr>
                    <w:t>SS</w:t>
                  </w:r>
                </w:p>
              </w:tc>
              <w:tc>
                <w:tcPr>
                  <w:tcW w:w="2663" w:type="dxa"/>
                  <w:tcBorders>
                    <w:top w:val="single" w:color="auto" w:sz="4" w:space="0"/>
                    <w:left w:val="nil"/>
                    <w:bottom w:val="single" w:color="auto" w:sz="6" w:space="0"/>
                    <w:right w:val="single" w:color="auto" w:sz="6" w:space="0"/>
                  </w:tcBorders>
                  <w:vAlign w:val="center"/>
                </w:tcPr>
                <w:p>
                  <w:pPr>
                    <w:jc w:val="center"/>
                  </w:pPr>
                  <w:r>
                    <w:rPr>
                      <w:rFonts w:hint="eastAsia"/>
                    </w:rPr>
                    <w:t>雨水收集</w:t>
                  </w:r>
                  <w:r>
                    <w:t>沟、雨水收集池</w:t>
                  </w:r>
                </w:p>
              </w:tc>
              <w:tc>
                <w:tcPr>
                  <w:tcW w:w="2091" w:type="dxa"/>
                  <w:vMerge w:val="continue"/>
                  <w:tcBorders>
                    <w:left w:val="nil"/>
                    <w:bottom w:val="single" w:color="auto" w:sz="6" w:space="0"/>
                    <w:right w:val="single" w:color="auto" w:sz="6" w:space="0"/>
                  </w:tcBorders>
                  <w:vAlign w:val="center"/>
                </w:tcPr>
                <w:p>
                  <w:pPr>
                    <w:jc w:val="center"/>
                  </w:pPr>
                </w:p>
              </w:tc>
            </w:tr>
            <w:tr>
              <w:tblPrEx>
                <w:tblCellMar>
                  <w:top w:w="0" w:type="dxa"/>
                  <w:left w:w="108" w:type="dxa"/>
                  <w:bottom w:w="0" w:type="dxa"/>
                  <w:right w:w="108" w:type="dxa"/>
                </w:tblCellMar>
              </w:tblPrEx>
              <w:trPr>
                <w:trHeight w:val="340" w:hRule="atLeast"/>
              </w:trPr>
              <w:tc>
                <w:tcPr>
                  <w:tcW w:w="739" w:type="dxa"/>
                  <w:vMerge w:val="continue"/>
                  <w:tcBorders>
                    <w:left w:val="single" w:color="auto" w:sz="6" w:space="0"/>
                    <w:bottom w:val="single" w:color="auto" w:sz="6" w:space="0"/>
                    <w:right w:val="single" w:color="auto" w:sz="6" w:space="0"/>
                  </w:tcBorders>
                  <w:vAlign w:val="center"/>
                </w:tcPr>
                <w:p>
                  <w:pPr>
                    <w:widowControl/>
                  </w:pPr>
                </w:p>
              </w:tc>
              <w:tc>
                <w:tcPr>
                  <w:tcW w:w="1582" w:type="dxa"/>
                  <w:tcBorders>
                    <w:top w:val="single" w:color="auto" w:sz="6" w:space="0"/>
                    <w:left w:val="nil"/>
                    <w:bottom w:val="single" w:color="auto" w:sz="6" w:space="0"/>
                    <w:right w:val="single" w:color="auto" w:sz="6" w:space="0"/>
                  </w:tcBorders>
                  <w:vAlign w:val="center"/>
                </w:tcPr>
                <w:p>
                  <w:pPr>
                    <w:adjustRightInd w:val="0"/>
                    <w:snapToGrid w:val="0"/>
                    <w:spacing w:line="340" w:lineRule="exact"/>
                    <w:jc w:val="center"/>
                  </w:pPr>
                  <w:r>
                    <w:rPr>
                      <w:rFonts w:hint="eastAsia"/>
                    </w:rPr>
                    <w:t>生活</w:t>
                  </w:r>
                  <w:r>
                    <w:t>污水</w:t>
                  </w:r>
                </w:p>
              </w:tc>
              <w:tc>
                <w:tcPr>
                  <w:tcW w:w="1215" w:type="dxa"/>
                  <w:tcBorders>
                    <w:top w:val="single" w:color="auto" w:sz="6" w:space="0"/>
                    <w:left w:val="nil"/>
                    <w:bottom w:val="single" w:color="auto" w:sz="6" w:space="0"/>
                    <w:right w:val="single" w:color="auto" w:sz="6" w:space="0"/>
                  </w:tcBorders>
                  <w:vAlign w:val="center"/>
                </w:tcPr>
                <w:p>
                  <w:pPr>
                    <w:pStyle w:val="73"/>
                    <w:autoSpaceDN/>
                    <w:snapToGrid w:val="0"/>
                    <w:spacing w:line="240" w:lineRule="auto"/>
                    <w:rPr>
                      <w:kern w:val="2"/>
                      <w:sz w:val="21"/>
                      <w:szCs w:val="21"/>
                    </w:rPr>
                  </w:pPr>
                  <w:r>
                    <w:rPr>
                      <w:kern w:val="2"/>
                      <w:sz w:val="21"/>
                      <w:szCs w:val="21"/>
                    </w:rPr>
                    <w:t>C</w:t>
                  </w:r>
                  <w:r>
                    <w:rPr>
                      <w:rFonts w:hint="eastAsia"/>
                      <w:kern w:val="2"/>
                      <w:sz w:val="21"/>
                      <w:szCs w:val="21"/>
                    </w:rPr>
                    <w:t>OD、BOD</w:t>
                  </w:r>
                  <w:r>
                    <w:rPr>
                      <w:rFonts w:hint="eastAsia"/>
                      <w:kern w:val="2"/>
                      <w:sz w:val="21"/>
                      <w:szCs w:val="21"/>
                      <w:vertAlign w:val="subscript"/>
                    </w:rPr>
                    <w:t>5</w:t>
                  </w:r>
                  <w:r>
                    <w:rPr>
                      <w:rFonts w:hint="eastAsia"/>
                      <w:kern w:val="2"/>
                      <w:sz w:val="21"/>
                      <w:szCs w:val="21"/>
                    </w:rPr>
                    <w:t>、氨氮、</w:t>
                  </w:r>
                  <w:r>
                    <w:rPr>
                      <w:kern w:val="2"/>
                      <w:sz w:val="21"/>
                      <w:szCs w:val="21"/>
                    </w:rPr>
                    <w:t>动植物油、SS</w:t>
                  </w:r>
                </w:p>
              </w:tc>
              <w:tc>
                <w:tcPr>
                  <w:tcW w:w="2663" w:type="dxa"/>
                  <w:tcBorders>
                    <w:left w:val="nil"/>
                    <w:bottom w:val="single" w:color="auto" w:sz="6" w:space="0"/>
                    <w:right w:val="single" w:color="auto" w:sz="6" w:space="0"/>
                  </w:tcBorders>
                  <w:vAlign w:val="center"/>
                </w:tcPr>
                <w:p>
                  <w:pPr>
                    <w:jc w:val="center"/>
                  </w:pPr>
                  <w:r>
                    <w:rPr>
                      <w:rFonts w:hint="eastAsia"/>
                    </w:rPr>
                    <w:t>隔油池</w:t>
                  </w:r>
                  <w:r>
                    <w:t>、化粪池</w:t>
                  </w:r>
                </w:p>
              </w:tc>
              <w:tc>
                <w:tcPr>
                  <w:tcW w:w="2091" w:type="dxa"/>
                  <w:tcBorders>
                    <w:left w:val="nil"/>
                    <w:bottom w:val="single" w:color="auto" w:sz="6" w:space="0"/>
                    <w:right w:val="single" w:color="auto" w:sz="6" w:space="0"/>
                  </w:tcBorders>
                  <w:vAlign w:val="center"/>
                </w:tcPr>
                <w:p>
                  <w:pPr>
                    <w:jc w:val="center"/>
                  </w:pPr>
                  <w:r>
                    <w:rPr>
                      <w:rFonts w:hint="eastAsia"/>
                    </w:rPr>
                    <w:t>用作</w:t>
                  </w:r>
                  <w:r>
                    <w:t>农肥</w:t>
                  </w:r>
                </w:p>
              </w:tc>
            </w:tr>
            <w:tr>
              <w:tblPrEx>
                <w:tblCellMar>
                  <w:top w:w="0" w:type="dxa"/>
                  <w:left w:w="108" w:type="dxa"/>
                  <w:bottom w:w="0" w:type="dxa"/>
                  <w:right w:w="108" w:type="dxa"/>
                </w:tblCellMar>
              </w:tblPrEx>
              <w:trPr>
                <w:trHeight w:val="641" w:hRule="atLeast"/>
              </w:trPr>
              <w:tc>
                <w:tcPr>
                  <w:tcW w:w="739" w:type="dxa"/>
                  <w:vMerge w:val="restart"/>
                  <w:tcBorders>
                    <w:top w:val="nil"/>
                    <w:left w:val="single" w:color="auto" w:sz="6" w:space="0"/>
                    <w:right w:val="single" w:color="auto" w:sz="6" w:space="0"/>
                  </w:tcBorders>
                  <w:vAlign w:val="center"/>
                </w:tcPr>
                <w:p>
                  <w:pPr>
                    <w:spacing w:line="340" w:lineRule="exact"/>
                  </w:pPr>
                  <w:r>
                    <w:t>废气</w:t>
                  </w:r>
                </w:p>
              </w:tc>
              <w:tc>
                <w:tcPr>
                  <w:tcW w:w="1582" w:type="dxa"/>
                  <w:tcBorders>
                    <w:top w:val="single" w:color="auto" w:sz="6" w:space="0"/>
                    <w:left w:val="nil"/>
                    <w:bottom w:val="single" w:color="auto" w:sz="6" w:space="0"/>
                    <w:right w:val="single" w:color="auto" w:sz="6" w:space="0"/>
                  </w:tcBorders>
                  <w:vAlign w:val="center"/>
                </w:tcPr>
                <w:p>
                  <w:pPr>
                    <w:adjustRightInd w:val="0"/>
                    <w:snapToGrid w:val="0"/>
                    <w:jc w:val="center"/>
                  </w:pPr>
                  <w:r>
                    <w:t>粉料筒仓放空口</w:t>
                  </w:r>
                </w:p>
              </w:tc>
              <w:tc>
                <w:tcPr>
                  <w:tcW w:w="1215" w:type="dxa"/>
                  <w:tcBorders>
                    <w:top w:val="single" w:color="auto" w:sz="6" w:space="0"/>
                    <w:left w:val="nil"/>
                    <w:bottom w:val="single" w:color="auto" w:sz="6" w:space="0"/>
                    <w:right w:val="single" w:color="auto" w:sz="6" w:space="0"/>
                  </w:tcBorders>
                  <w:vAlign w:val="center"/>
                </w:tcPr>
                <w:p>
                  <w:pPr>
                    <w:pStyle w:val="67"/>
                    <w:adjustRightInd w:val="0"/>
                    <w:snapToGrid w:val="0"/>
                    <w:jc w:val="center"/>
                    <w:rPr>
                      <w:rFonts w:ascii="Times New Roman" w:hAnsi="Times New Roman" w:cs="Times New Roman"/>
                    </w:rPr>
                  </w:pPr>
                  <w:r>
                    <w:rPr>
                      <w:rFonts w:ascii="Times New Roman" w:hAnsi="Times New Roman" w:cs="Times New Roman"/>
                    </w:rPr>
                    <w:t>粉尘</w:t>
                  </w:r>
                </w:p>
              </w:tc>
              <w:tc>
                <w:tcPr>
                  <w:tcW w:w="2663" w:type="dxa"/>
                  <w:tcBorders>
                    <w:top w:val="single" w:color="auto" w:sz="6" w:space="0"/>
                    <w:left w:val="nil"/>
                    <w:bottom w:val="single" w:color="auto" w:sz="6" w:space="0"/>
                    <w:right w:val="single" w:color="auto" w:sz="6" w:space="0"/>
                  </w:tcBorders>
                  <w:vAlign w:val="center"/>
                </w:tcPr>
                <w:p>
                  <w:pPr>
                    <w:jc w:val="center"/>
                  </w:pPr>
                  <w:r>
                    <w:t>安装自动衔接输料口及其相应配套自动衔接口</w:t>
                  </w:r>
                </w:p>
              </w:tc>
              <w:tc>
                <w:tcPr>
                  <w:tcW w:w="2091" w:type="dxa"/>
                  <w:vMerge w:val="restart"/>
                  <w:tcBorders>
                    <w:top w:val="single" w:color="auto" w:sz="4" w:space="0"/>
                    <w:left w:val="nil"/>
                    <w:right w:val="single" w:color="auto" w:sz="6" w:space="0"/>
                  </w:tcBorders>
                  <w:vAlign w:val="center"/>
                </w:tcPr>
                <w:p>
                  <w:pPr>
                    <w:jc w:val="center"/>
                  </w:pPr>
                  <w:r>
                    <w:t>符合《水泥工业大气污染物排放标准》（GB4915-2013）</w:t>
                  </w:r>
                  <w:r>
                    <w:rPr>
                      <w:bCs/>
                    </w:rPr>
                    <w:t>中的无组织排放限值</w:t>
                  </w:r>
                </w:p>
                <w:p>
                  <w:pPr>
                    <w:jc w:val="center"/>
                  </w:pPr>
                </w:p>
              </w:tc>
            </w:tr>
            <w:tr>
              <w:tblPrEx>
                <w:tblCellMar>
                  <w:top w:w="0" w:type="dxa"/>
                  <w:left w:w="108" w:type="dxa"/>
                  <w:bottom w:w="0" w:type="dxa"/>
                  <w:right w:w="108" w:type="dxa"/>
                </w:tblCellMar>
              </w:tblPrEx>
              <w:trPr>
                <w:trHeight w:val="641" w:hRule="atLeast"/>
              </w:trPr>
              <w:tc>
                <w:tcPr>
                  <w:tcW w:w="739" w:type="dxa"/>
                  <w:vMerge w:val="continue"/>
                  <w:tcBorders>
                    <w:left w:val="single" w:color="auto" w:sz="6" w:space="0"/>
                    <w:right w:val="single" w:color="auto" w:sz="6" w:space="0"/>
                  </w:tcBorders>
                  <w:vAlign w:val="center"/>
                </w:tcPr>
                <w:p>
                  <w:pPr>
                    <w:spacing w:line="340" w:lineRule="exact"/>
                  </w:pPr>
                </w:p>
              </w:tc>
              <w:tc>
                <w:tcPr>
                  <w:tcW w:w="1582" w:type="dxa"/>
                  <w:tcBorders>
                    <w:top w:val="single" w:color="auto" w:sz="6" w:space="0"/>
                    <w:left w:val="nil"/>
                    <w:bottom w:val="single" w:color="auto" w:sz="6" w:space="0"/>
                    <w:right w:val="single" w:color="auto" w:sz="6" w:space="0"/>
                  </w:tcBorders>
                  <w:vAlign w:val="center"/>
                </w:tcPr>
                <w:p>
                  <w:pPr>
                    <w:adjustRightInd w:val="0"/>
                    <w:snapToGrid w:val="0"/>
                    <w:jc w:val="center"/>
                  </w:pPr>
                  <w:r>
                    <w:t>搅拌站原料输送</w:t>
                  </w:r>
                  <w:r>
                    <w:rPr>
                      <w:rFonts w:hint="eastAsia"/>
                    </w:rPr>
                    <w:t>、计量和投料</w:t>
                  </w:r>
                </w:p>
              </w:tc>
              <w:tc>
                <w:tcPr>
                  <w:tcW w:w="1215" w:type="dxa"/>
                  <w:tcBorders>
                    <w:top w:val="single" w:color="auto" w:sz="6" w:space="0"/>
                    <w:left w:val="nil"/>
                    <w:bottom w:val="single" w:color="auto" w:sz="6" w:space="0"/>
                    <w:right w:val="single" w:color="auto" w:sz="6" w:space="0"/>
                  </w:tcBorders>
                  <w:vAlign w:val="center"/>
                </w:tcPr>
                <w:p>
                  <w:pPr>
                    <w:pStyle w:val="67"/>
                    <w:adjustRightInd w:val="0"/>
                    <w:snapToGrid w:val="0"/>
                    <w:jc w:val="center"/>
                    <w:rPr>
                      <w:rFonts w:ascii="Times New Roman" w:hAnsi="Times New Roman" w:cs="Times New Roman"/>
                    </w:rPr>
                  </w:pPr>
                  <w:r>
                    <w:rPr>
                      <w:rFonts w:ascii="Times New Roman" w:hAnsi="Times New Roman" w:cs="Times New Roman"/>
                    </w:rPr>
                    <w:t>粉尘</w:t>
                  </w:r>
                </w:p>
              </w:tc>
              <w:tc>
                <w:tcPr>
                  <w:tcW w:w="2663" w:type="dxa"/>
                  <w:tcBorders>
                    <w:top w:val="single" w:color="auto" w:sz="6" w:space="0"/>
                    <w:left w:val="nil"/>
                    <w:bottom w:val="single" w:color="auto" w:sz="6" w:space="0"/>
                    <w:right w:val="single" w:color="auto" w:sz="6" w:space="0"/>
                  </w:tcBorders>
                  <w:vAlign w:val="center"/>
                </w:tcPr>
                <w:p>
                  <w:pPr>
                    <w:jc w:val="center"/>
                  </w:pPr>
                  <w:r>
                    <w:t>密闭皮带运输</w:t>
                  </w:r>
                  <w:r>
                    <w:rPr>
                      <w:rFonts w:hint="eastAsia"/>
                    </w:rPr>
                    <w:t>、</w:t>
                  </w:r>
                  <w:r>
                    <w:t>洒水降尘</w:t>
                  </w:r>
                </w:p>
              </w:tc>
              <w:tc>
                <w:tcPr>
                  <w:tcW w:w="2091" w:type="dxa"/>
                  <w:vMerge w:val="continue"/>
                  <w:tcBorders>
                    <w:left w:val="nil"/>
                    <w:right w:val="single" w:color="auto" w:sz="6" w:space="0"/>
                  </w:tcBorders>
                  <w:vAlign w:val="center"/>
                </w:tcPr>
                <w:p>
                  <w:pPr>
                    <w:jc w:val="center"/>
                  </w:pPr>
                </w:p>
              </w:tc>
            </w:tr>
            <w:tr>
              <w:tblPrEx>
                <w:tblCellMar>
                  <w:top w:w="0" w:type="dxa"/>
                  <w:left w:w="108" w:type="dxa"/>
                  <w:bottom w:w="0" w:type="dxa"/>
                  <w:right w:w="108" w:type="dxa"/>
                </w:tblCellMar>
              </w:tblPrEx>
              <w:trPr>
                <w:trHeight w:val="340" w:hRule="atLeast"/>
              </w:trPr>
              <w:tc>
                <w:tcPr>
                  <w:tcW w:w="739" w:type="dxa"/>
                  <w:vMerge w:val="continue"/>
                  <w:tcBorders>
                    <w:left w:val="single" w:color="auto" w:sz="6" w:space="0"/>
                    <w:right w:val="single" w:color="auto" w:sz="6" w:space="0"/>
                  </w:tcBorders>
                  <w:vAlign w:val="center"/>
                </w:tcPr>
                <w:p>
                  <w:pPr>
                    <w:widowControl/>
                  </w:pPr>
                </w:p>
              </w:tc>
              <w:tc>
                <w:tcPr>
                  <w:tcW w:w="1582" w:type="dxa"/>
                  <w:tcBorders>
                    <w:top w:val="single" w:color="auto" w:sz="6" w:space="0"/>
                    <w:left w:val="nil"/>
                    <w:bottom w:val="single" w:color="auto" w:sz="6" w:space="0"/>
                    <w:right w:val="single" w:color="auto" w:sz="6" w:space="0"/>
                  </w:tcBorders>
                  <w:vAlign w:val="center"/>
                </w:tcPr>
                <w:p>
                  <w:pPr>
                    <w:adjustRightInd w:val="0"/>
                    <w:snapToGrid w:val="0"/>
                    <w:jc w:val="center"/>
                  </w:pPr>
                  <w:r>
                    <w:t>搅拌站原料装卸</w:t>
                  </w:r>
                </w:p>
              </w:tc>
              <w:tc>
                <w:tcPr>
                  <w:tcW w:w="1215" w:type="dxa"/>
                  <w:tcBorders>
                    <w:top w:val="single" w:color="auto" w:sz="6" w:space="0"/>
                    <w:left w:val="nil"/>
                    <w:bottom w:val="single" w:color="auto" w:sz="6" w:space="0"/>
                    <w:right w:val="single" w:color="auto" w:sz="6" w:space="0"/>
                  </w:tcBorders>
                  <w:vAlign w:val="center"/>
                </w:tcPr>
                <w:p>
                  <w:pPr>
                    <w:pStyle w:val="67"/>
                    <w:adjustRightInd w:val="0"/>
                    <w:snapToGrid w:val="0"/>
                    <w:jc w:val="center"/>
                    <w:rPr>
                      <w:rFonts w:ascii="Times New Roman" w:hAnsi="Times New Roman" w:cs="Times New Roman"/>
                    </w:rPr>
                  </w:pPr>
                  <w:r>
                    <w:rPr>
                      <w:rFonts w:ascii="Times New Roman" w:hAnsi="Times New Roman" w:cs="Times New Roman"/>
                    </w:rPr>
                    <w:t>粉尘</w:t>
                  </w:r>
                </w:p>
              </w:tc>
              <w:tc>
                <w:tcPr>
                  <w:tcW w:w="2663" w:type="dxa"/>
                  <w:tcBorders>
                    <w:top w:val="single" w:color="auto" w:sz="6" w:space="0"/>
                    <w:left w:val="nil"/>
                    <w:bottom w:val="single" w:color="auto" w:sz="6" w:space="0"/>
                    <w:right w:val="single" w:color="auto" w:sz="6" w:space="0"/>
                  </w:tcBorders>
                  <w:vAlign w:val="center"/>
                </w:tcPr>
                <w:p>
                  <w:pPr>
                    <w:jc w:val="center"/>
                  </w:pPr>
                  <w:r>
                    <w:t>封闭原料仓库、水喷淋</w:t>
                  </w:r>
                </w:p>
              </w:tc>
              <w:tc>
                <w:tcPr>
                  <w:tcW w:w="2091" w:type="dxa"/>
                  <w:vMerge w:val="continue"/>
                  <w:tcBorders>
                    <w:left w:val="nil"/>
                    <w:right w:val="single" w:color="auto" w:sz="6" w:space="0"/>
                  </w:tcBorders>
                  <w:vAlign w:val="center"/>
                </w:tcPr>
                <w:p>
                  <w:pPr>
                    <w:jc w:val="center"/>
                  </w:pPr>
                </w:p>
              </w:tc>
            </w:tr>
            <w:tr>
              <w:tblPrEx>
                <w:tblCellMar>
                  <w:top w:w="0" w:type="dxa"/>
                  <w:left w:w="108" w:type="dxa"/>
                  <w:bottom w:w="0" w:type="dxa"/>
                  <w:right w:w="108" w:type="dxa"/>
                </w:tblCellMar>
              </w:tblPrEx>
              <w:trPr>
                <w:trHeight w:val="340" w:hRule="atLeast"/>
              </w:trPr>
              <w:tc>
                <w:tcPr>
                  <w:tcW w:w="739" w:type="dxa"/>
                  <w:vMerge w:val="continue"/>
                  <w:tcBorders>
                    <w:left w:val="single" w:color="auto" w:sz="6" w:space="0"/>
                    <w:right w:val="single" w:color="auto" w:sz="6" w:space="0"/>
                  </w:tcBorders>
                  <w:vAlign w:val="center"/>
                </w:tcPr>
                <w:p>
                  <w:pPr>
                    <w:widowControl/>
                  </w:pPr>
                </w:p>
              </w:tc>
              <w:tc>
                <w:tcPr>
                  <w:tcW w:w="1582" w:type="dxa"/>
                  <w:tcBorders>
                    <w:top w:val="single" w:color="auto" w:sz="6" w:space="0"/>
                    <w:left w:val="nil"/>
                    <w:bottom w:val="single" w:color="auto" w:sz="6" w:space="0"/>
                    <w:right w:val="single" w:color="auto" w:sz="6" w:space="0"/>
                  </w:tcBorders>
                  <w:vAlign w:val="center"/>
                </w:tcPr>
                <w:p>
                  <w:pPr>
                    <w:adjustRightInd w:val="0"/>
                    <w:snapToGrid w:val="0"/>
                    <w:jc w:val="center"/>
                  </w:pPr>
                  <w:r>
                    <w:rPr>
                      <w:rFonts w:hint="eastAsia"/>
                    </w:rPr>
                    <w:t>搅拌站</w:t>
                  </w:r>
                  <w:r>
                    <w:t>堆场</w:t>
                  </w:r>
                </w:p>
              </w:tc>
              <w:tc>
                <w:tcPr>
                  <w:tcW w:w="1215" w:type="dxa"/>
                  <w:tcBorders>
                    <w:top w:val="single" w:color="auto" w:sz="6" w:space="0"/>
                    <w:left w:val="nil"/>
                    <w:bottom w:val="single" w:color="auto" w:sz="6" w:space="0"/>
                    <w:right w:val="single" w:color="auto" w:sz="6" w:space="0"/>
                  </w:tcBorders>
                  <w:vAlign w:val="center"/>
                </w:tcPr>
                <w:p>
                  <w:pPr>
                    <w:pStyle w:val="67"/>
                    <w:adjustRightInd w:val="0"/>
                    <w:snapToGrid w:val="0"/>
                    <w:jc w:val="center"/>
                    <w:rPr>
                      <w:rFonts w:ascii="Times New Roman" w:hAnsi="Times New Roman" w:cs="Times New Roman"/>
                    </w:rPr>
                  </w:pPr>
                  <w:r>
                    <w:rPr>
                      <w:rFonts w:hint="eastAsia" w:ascii="Times New Roman" w:hAnsi="Times New Roman" w:cs="Times New Roman"/>
                    </w:rPr>
                    <w:t>粉尘</w:t>
                  </w:r>
                </w:p>
              </w:tc>
              <w:tc>
                <w:tcPr>
                  <w:tcW w:w="2663" w:type="dxa"/>
                  <w:tcBorders>
                    <w:top w:val="single" w:color="auto" w:sz="6" w:space="0"/>
                    <w:left w:val="nil"/>
                    <w:bottom w:val="single" w:color="auto" w:sz="6" w:space="0"/>
                    <w:right w:val="single" w:color="auto" w:sz="6" w:space="0"/>
                  </w:tcBorders>
                  <w:vAlign w:val="center"/>
                </w:tcPr>
                <w:p>
                  <w:pPr>
                    <w:jc w:val="center"/>
                  </w:pPr>
                  <w:r>
                    <w:t>封闭原料仓库</w:t>
                  </w:r>
                  <w:r>
                    <w:rPr>
                      <w:rFonts w:hint="eastAsia"/>
                    </w:rPr>
                    <w:t>、洒水</w:t>
                  </w:r>
                  <w:r>
                    <w:t>降尘</w:t>
                  </w:r>
                </w:p>
              </w:tc>
              <w:tc>
                <w:tcPr>
                  <w:tcW w:w="2091" w:type="dxa"/>
                  <w:vMerge w:val="continue"/>
                  <w:tcBorders>
                    <w:left w:val="nil"/>
                    <w:bottom w:val="single" w:color="auto" w:sz="4" w:space="0"/>
                    <w:right w:val="single" w:color="auto" w:sz="6" w:space="0"/>
                  </w:tcBorders>
                  <w:vAlign w:val="center"/>
                </w:tcPr>
                <w:p>
                  <w:pPr>
                    <w:jc w:val="center"/>
                  </w:pPr>
                </w:p>
              </w:tc>
            </w:tr>
            <w:tr>
              <w:tblPrEx>
                <w:tblCellMar>
                  <w:top w:w="0" w:type="dxa"/>
                  <w:left w:w="108" w:type="dxa"/>
                  <w:bottom w:w="0" w:type="dxa"/>
                  <w:right w:w="108" w:type="dxa"/>
                </w:tblCellMar>
              </w:tblPrEx>
              <w:trPr>
                <w:trHeight w:val="340" w:hRule="atLeast"/>
              </w:trPr>
              <w:tc>
                <w:tcPr>
                  <w:tcW w:w="739" w:type="dxa"/>
                  <w:vMerge w:val="continue"/>
                  <w:tcBorders>
                    <w:left w:val="single" w:color="auto" w:sz="6" w:space="0"/>
                    <w:right w:val="single" w:color="auto" w:sz="6" w:space="0"/>
                  </w:tcBorders>
                  <w:vAlign w:val="center"/>
                </w:tcPr>
                <w:p>
                  <w:pPr>
                    <w:widowControl/>
                  </w:pPr>
                </w:p>
              </w:tc>
              <w:tc>
                <w:tcPr>
                  <w:tcW w:w="1582" w:type="dxa"/>
                  <w:tcBorders>
                    <w:top w:val="single" w:color="auto" w:sz="6" w:space="0"/>
                    <w:left w:val="nil"/>
                    <w:bottom w:val="single" w:color="auto" w:sz="6" w:space="0"/>
                    <w:right w:val="single" w:color="auto" w:sz="6" w:space="0"/>
                  </w:tcBorders>
                  <w:vAlign w:val="center"/>
                </w:tcPr>
                <w:p>
                  <w:pPr>
                    <w:adjustRightInd w:val="0"/>
                    <w:snapToGrid w:val="0"/>
                    <w:jc w:val="center"/>
                  </w:pPr>
                  <w:r>
                    <w:t>运输车辆</w:t>
                  </w:r>
                </w:p>
              </w:tc>
              <w:tc>
                <w:tcPr>
                  <w:tcW w:w="1215" w:type="dxa"/>
                  <w:tcBorders>
                    <w:top w:val="single" w:color="auto" w:sz="6" w:space="0"/>
                    <w:left w:val="nil"/>
                    <w:bottom w:val="single" w:color="auto" w:sz="6" w:space="0"/>
                    <w:right w:val="single" w:color="auto" w:sz="6" w:space="0"/>
                  </w:tcBorders>
                  <w:vAlign w:val="center"/>
                </w:tcPr>
                <w:p>
                  <w:pPr>
                    <w:pStyle w:val="67"/>
                    <w:adjustRightInd w:val="0"/>
                    <w:snapToGrid w:val="0"/>
                    <w:jc w:val="center"/>
                    <w:rPr>
                      <w:rFonts w:ascii="Times New Roman" w:hAnsi="Times New Roman" w:cs="Times New Roman"/>
                    </w:rPr>
                  </w:pPr>
                  <w:r>
                    <w:rPr>
                      <w:rFonts w:ascii="Times New Roman" w:hAnsi="Times New Roman" w:cs="Times New Roman"/>
                    </w:rPr>
                    <w:t>粉尘</w:t>
                  </w:r>
                </w:p>
              </w:tc>
              <w:tc>
                <w:tcPr>
                  <w:tcW w:w="2663" w:type="dxa"/>
                  <w:tcBorders>
                    <w:top w:val="single" w:color="auto" w:sz="6" w:space="0"/>
                    <w:left w:val="nil"/>
                    <w:bottom w:val="single" w:color="auto" w:sz="6" w:space="0"/>
                    <w:right w:val="single" w:color="auto" w:sz="6" w:space="0"/>
                  </w:tcBorders>
                  <w:vAlign w:val="center"/>
                </w:tcPr>
                <w:p>
                  <w:pPr>
                    <w:jc w:val="center"/>
                  </w:pPr>
                  <w:r>
                    <w:t>进出口设自动洗车装置，优化运输线路，运输车辆应盖篷布、严禁超载、超速</w:t>
                  </w:r>
                </w:p>
              </w:tc>
              <w:tc>
                <w:tcPr>
                  <w:tcW w:w="2091" w:type="dxa"/>
                  <w:vMerge w:val="restart"/>
                  <w:tcBorders>
                    <w:top w:val="single" w:color="auto" w:sz="4" w:space="0"/>
                    <w:left w:val="nil"/>
                    <w:right w:val="single" w:color="auto" w:sz="6" w:space="0"/>
                  </w:tcBorders>
                  <w:vAlign w:val="center"/>
                </w:tcPr>
                <w:p>
                  <w:pPr>
                    <w:jc w:val="center"/>
                  </w:pPr>
                  <w:r>
                    <w:t>《大气污染物综合排放标准》（GB16297-1996）</w:t>
                  </w:r>
                  <w:r>
                    <w:rPr>
                      <w:rFonts w:hint="eastAsia"/>
                    </w:rPr>
                    <w:t>无组织标准</w:t>
                  </w:r>
                  <w:r>
                    <w:t>限值</w:t>
                  </w:r>
                </w:p>
              </w:tc>
            </w:tr>
            <w:tr>
              <w:tblPrEx>
                <w:tblCellMar>
                  <w:top w:w="0" w:type="dxa"/>
                  <w:left w:w="108" w:type="dxa"/>
                  <w:bottom w:w="0" w:type="dxa"/>
                  <w:right w:w="108" w:type="dxa"/>
                </w:tblCellMar>
              </w:tblPrEx>
              <w:trPr>
                <w:trHeight w:val="340" w:hRule="atLeast"/>
              </w:trPr>
              <w:tc>
                <w:tcPr>
                  <w:tcW w:w="739" w:type="dxa"/>
                  <w:vMerge w:val="continue"/>
                  <w:tcBorders>
                    <w:left w:val="single" w:color="auto" w:sz="6" w:space="0"/>
                    <w:right w:val="single" w:color="auto" w:sz="6" w:space="0"/>
                  </w:tcBorders>
                  <w:vAlign w:val="center"/>
                </w:tcPr>
                <w:p>
                  <w:pPr>
                    <w:widowControl/>
                  </w:pPr>
                </w:p>
              </w:tc>
              <w:tc>
                <w:tcPr>
                  <w:tcW w:w="1582" w:type="dxa"/>
                  <w:tcBorders>
                    <w:top w:val="single" w:color="auto" w:sz="6" w:space="0"/>
                    <w:left w:val="nil"/>
                    <w:bottom w:val="single" w:color="auto" w:sz="6" w:space="0"/>
                    <w:right w:val="single" w:color="auto" w:sz="6" w:space="0"/>
                  </w:tcBorders>
                  <w:vAlign w:val="center"/>
                </w:tcPr>
                <w:p>
                  <w:pPr>
                    <w:adjustRightInd w:val="0"/>
                    <w:snapToGrid w:val="0"/>
                    <w:jc w:val="center"/>
                  </w:pPr>
                  <w:r>
                    <w:t>汽车尾气</w:t>
                  </w:r>
                </w:p>
              </w:tc>
              <w:tc>
                <w:tcPr>
                  <w:tcW w:w="1215" w:type="dxa"/>
                  <w:tcBorders>
                    <w:top w:val="single" w:color="auto" w:sz="6" w:space="0"/>
                    <w:left w:val="nil"/>
                    <w:bottom w:val="single" w:color="auto" w:sz="6" w:space="0"/>
                    <w:right w:val="single" w:color="auto" w:sz="6" w:space="0"/>
                  </w:tcBorders>
                  <w:vAlign w:val="center"/>
                </w:tcPr>
                <w:p>
                  <w:pPr>
                    <w:pStyle w:val="67"/>
                    <w:adjustRightInd w:val="0"/>
                    <w:snapToGrid w:val="0"/>
                    <w:jc w:val="center"/>
                    <w:rPr>
                      <w:rFonts w:ascii="Times New Roman" w:hAnsi="Times New Roman" w:cs="Times New Roman"/>
                    </w:rPr>
                  </w:pPr>
                  <w:r>
                    <w:rPr>
                      <w:rFonts w:ascii="Times New Roman" w:hAnsi="Times New Roman" w:cs="Times New Roman"/>
                    </w:rPr>
                    <w:t>CO、NO</w:t>
                  </w:r>
                  <w:r>
                    <w:rPr>
                      <w:rFonts w:ascii="Times New Roman" w:hAnsi="Times New Roman" w:cs="Times New Roman"/>
                      <w:vertAlign w:val="subscript"/>
                    </w:rPr>
                    <w:t>X</w:t>
                  </w:r>
                  <w:r>
                    <w:rPr>
                      <w:rFonts w:ascii="Times New Roman" w:hAnsi="Times New Roman" w:cs="Times New Roman"/>
                    </w:rPr>
                    <w:t>、THC</w:t>
                  </w:r>
                </w:p>
              </w:tc>
              <w:tc>
                <w:tcPr>
                  <w:tcW w:w="2663" w:type="dxa"/>
                  <w:tcBorders>
                    <w:top w:val="single" w:color="auto" w:sz="6" w:space="0"/>
                    <w:left w:val="nil"/>
                    <w:bottom w:val="single" w:color="auto" w:sz="6" w:space="0"/>
                    <w:right w:val="single" w:color="auto" w:sz="6" w:space="0"/>
                  </w:tcBorders>
                  <w:vAlign w:val="center"/>
                </w:tcPr>
                <w:p>
                  <w:pPr>
                    <w:jc w:val="center"/>
                  </w:pPr>
                  <w:r>
                    <w:t>加强管理，限值车速等</w:t>
                  </w:r>
                </w:p>
              </w:tc>
              <w:tc>
                <w:tcPr>
                  <w:tcW w:w="2091" w:type="dxa"/>
                  <w:vMerge w:val="continue"/>
                  <w:tcBorders>
                    <w:left w:val="nil"/>
                    <w:bottom w:val="single" w:color="auto" w:sz="2" w:space="0"/>
                    <w:right w:val="single" w:color="auto" w:sz="6" w:space="0"/>
                  </w:tcBorders>
                  <w:vAlign w:val="center"/>
                </w:tcPr>
                <w:p/>
              </w:tc>
            </w:tr>
            <w:tr>
              <w:tblPrEx>
                <w:tblCellMar>
                  <w:top w:w="0" w:type="dxa"/>
                  <w:left w:w="108" w:type="dxa"/>
                  <w:bottom w:w="0" w:type="dxa"/>
                  <w:right w:w="108" w:type="dxa"/>
                </w:tblCellMar>
              </w:tblPrEx>
              <w:trPr>
                <w:trHeight w:val="340" w:hRule="atLeast"/>
              </w:trPr>
              <w:tc>
                <w:tcPr>
                  <w:tcW w:w="739" w:type="dxa"/>
                  <w:vMerge w:val="continue"/>
                  <w:tcBorders>
                    <w:left w:val="single" w:color="auto" w:sz="6" w:space="0"/>
                    <w:right w:val="single" w:color="auto" w:sz="6" w:space="0"/>
                  </w:tcBorders>
                  <w:vAlign w:val="center"/>
                </w:tcPr>
                <w:p>
                  <w:pPr>
                    <w:widowControl/>
                  </w:pPr>
                </w:p>
              </w:tc>
              <w:tc>
                <w:tcPr>
                  <w:tcW w:w="1582" w:type="dxa"/>
                  <w:tcBorders>
                    <w:top w:val="single" w:color="auto" w:sz="6" w:space="0"/>
                    <w:left w:val="nil"/>
                    <w:bottom w:val="single" w:color="auto" w:sz="6" w:space="0"/>
                    <w:right w:val="single" w:color="auto" w:sz="6" w:space="0"/>
                  </w:tcBorders>
                  <w:vAlign w:val="center"/>
                </w:tcPr>
                <w:p>
                  <w:pPr>
                    <w:adjustRightInd w:val="0"/>
                    <w:snapToGrid w:val="0"/>
                    <w:jc w:val="center"/>
                  </w:pPr>
                  <w:r>
                    <w:t>粉料筒仓顶呼吸孔</w:t>
                  </w:r>
                </w:p>
              </w:tc>
              <w:tc>
                <w:tcPr>
                  <w:tcW w:w="1215" w:type="dxa"/>
                  <w:tcBorders>
                    <w:top w:val="single" w:color="auto" w:sz="6" w:space="0"/>
                    <w:left w:val="nil"/>
                    <w:bottom w:val="single" w:color="auto" w:sz="6" w:space="0"/>
                    <w:right w:val="single" w:color="auto" w:sz="6" w:space="0"/>
                  </w:tcBorders>
                  <w:vAlign w:val="center"/>
                </w:tcPr>
                <w:p>
                  <w:pPr>
                    <w:pStyle w:val="67"/>
                    <w:adjustRightInd w:val="0"/>
                    <w:snapToGrid w:val="0"/>
                    <w:jc w:val="center"/>
                    <w:rPr>
                      <w:rFonts w:ascii="Times New Roman" w:hAnsi="Times New Roman" w:cs="Times New Roman"/>
                    </w:rPr>
                  </w:pPr>
                  <w:r>
                    <w:rPr>
                      <w:rFonts w:ascii="Times New Roman" w:hAnsi="Times New Roman" w:cs="Times New Roman"/>
                    </w:rPr>
                    <w:t>有组织粉尘</w:t>
                  </w:r>
                </w:p>
              </w:tc>
              <w:tc>
                <w:tcPr>
                  <w:tcW w:w="2663" w:type="dxa"/>
                  <w:tcBorders>
                    <w:top w:val="single" w:color="auto" w:sz="6" w:space="0"/>
                    <w:left w:val="nil"/>
                    <w:bottom w:val="single" w:color="auto" w:sz="6" w:space="0"/>
                    <w:right w:val="single" w:color="auto" w:sz="6" w:space="0"/>
                  </w:tcBorders>
                  <w:vAlign w:val="center"/>
                </w:tcPr>
                <w:p>
                  <w:pPr>
                    <w:jc w:val="center"/>
                  </w:pPr>
                  <w:r>
                    <w:t>脉冲反吹袋式除尘器进行除尘后通过仓顶（排放口位于仓顶距离地面高18米）排放</w:t>
                  </w:r>
                </w:p>
              </w:tc>
              <w:tc>
                <w:tcPr>
                  <w:tcW w:w="2091" w:type="dxa"/>
                  <w:tcBorders>
                    <w:left w:val="nil"/>
                    <w:bottom w:val="single" w:color="auto" w:sz="4" w:space="0"/>
                    <w:right w:val="single" w:color="auto" w:sz="6" w:space="0"/>
                  </w:tcBorders>
                  <w:vAlign w:val="center"/>
                </w:tcPr>
                <w:p>
                  <w:pPr>
                    <w:rPr>
                      <w:b/>
                    </w:rPr>
                  </w:pPr>
                  <w:r>
                    <w:t>符合《水泥工业大气污染物排放标准》（GB4915-2013）</w:t>
                  </w:r>
                  <w:r>
                    <w:rPr>
                      <w:bCs/>
                    </w:rPr>
                    <w:t>中的有组织排放限值</w:t>
                  </w:r>
                </w:p>
              </w:tc>
            </w:tr>
            <w:tr>
              <w:tblPrEx>
                <w:tblCellMar>
                  <w:top w:w="0" w:type="dxa"/>
                  <w:left w:w="108" w:type="dxa"/>
                  <w:bottom w:w="0" w:type="dxa"/>
                  <w:right w:w="108" w:type="dxa"/>
                </w:tblCellMar>
              </w:tblPrEx>
              <w:trPr>
                <w:trHeight w:val="340" w:hRule="atLeast"/>
              </w:trPr>
              <w:tc>
                <w:tcPr>
                  <w:tcW w:w="739" w:type="dxa"/>
                  <w:vMerge w:val="continue"/>
                  <w:tcBorders>
                    <w:left w:val="single" w:color="auto" w:sz="6" w:space="0"/>
                    <w:bottom w:val="single" w:color="auto" w:sz="6" w:space="0"/>
                    <w:right w:val="single" w:color="auto" w:sz="6" w:space="0"/>
                  </w:tcBorders>
                  <w:vAlign w:val="center"/>
                </w:tcPr>
                <w:p>
                  <w:pPr>
                    <w:widowControl/>
                  </w:pPr>
                </w:p>
              </w:tc>
              <w:tc>
                <w:tcPr>
                  <w:tcW w:w="1582" w:type="dxa"/>
                  <w:tcBorders>
                    <w:top w:val="single" w:color="auto" w:sz="6" w:space="0"/>
                    <w:left w:val="nil"/>
                    <w:bottom w:val="single" w:color="auto" w:sz="6" w:space="0"/>
                    <w:right w:val="single" w:color="auto" w:sz="6" w:space="0"/>
                  </w:tcBorders>
                  <w:vAlign w:val="center"/>
                </w:tcPr>
                <w:p>
                  <w:pPr>
                    <w:adjustRightInd w:val="0"/>
                    <w:snapToGrid w:val="0"/>
                    <w:spacing w:line="340" w:lineRule="exact"/>
                    <w:jc w:val="center"/>
                  </w:pPr>
                  <w:r>
                    <w:t>食堂</w:t>
                  </w:r>
                </w:p>
              </w:tc>
              <w:tc>
                <w:tcPr>
                  <w:tcW w:w="1215" w:type="dxa"/>
                  <w:tcBorders>
                    <w:top w:val="single" w:color="auto" w:sz="6" w:space="0"/>
                    <w:left w:val="nil"/>
                    <w:bottom w:val="single" w:color="auto" w:sz="6" w:space="0"/>
                    <w:right w:val="single" w:color="auto" w:sz="6" w:space="0"/>
                  </w:tcBorders>
                  <w:vAlign w:val="center"/>
                </w:tcPr>
                <w:p>
                  <w:pPr>
                    <w:pStyle w:val="67"/>
                    <w:adjustRightInd w:val="0"/>
                    <w:snapToGrid w:val="0"/>
                    <w:spacing w:line="340" w:lineRule="exact"/>
                    <w:jc w:val="center"/>
                    <w:rPr>
                      <w:rFonts w:ascii="Times New Roman" w:hAnsi="Times New Roman" w:cs="Times New Roman"/>
                    </w:rPr>
                  </w:pPr>
                  <w:r>
                    <w:rPr>
                      <w:rFonts w:ascii="Times New Roman" w:hAnsi="Times New Roman" w:cs="Times New Roman"/>
                    </w:rPr>
                    <w:t>油烟</w:t>
                  </w:r>
                </w:p>
              </w:tc>
              <w:tc>
                <w:tcPr>
                  <w:tcW w:w="2663" w:type="dxa"/>
                  <w:tcBorders>
                    <w:top w:val="single" w:color="auto" w:sz="6" w:space="0"/>
                    <w:left w:val="nil"/>
                    <w:bottom w:val="single" w:color="auto" w:sz="6" w:space="0"/>
                    <w:right w:val="single" w:color="auto" w:sz="6" w:space="0"/>
                  </w:tcBorders>
                  <w:vAlign w:val="center"/>
                </w:tcPr>
                <w:p>
                  <w:pPr>
                    <w:jc w:val="center"/>
                  </w:pPr>
                  <w:r>
                    <w:t>油烟净化设施</w:t>
                  </w:r>
                </w:p>
              </w:tc>
              <w:tc>
                <w:tcPr>
                  <w:tcW w:w="2091" w:type="dxa"/>
                  <w:tcBorders>
                    <w:top w:val="single" w:color="auto" w:sz="4" w:space="0"/>
                    <w:left w:val="nil"/>
                    <w:bottom w:val="single" w:color="auto" w:sz="2" w:space="0"/>
                    <w:right w:val="single" w:color="auto" w:sz="6" w:space="0"/>
                  </w:tcBorders>
                  <w:vAlign w:val="center"/>
                </w:tcPr>
                <w:p>
                  <w:pPr>
                    <w:jc w:val="center"/>
                  </w:pPr>
                  <w:r>
                    <w:t>《饮食业油烟排放标准（试行）》（GB18483-2001）</w:t>
                  </w:r>
                </w:p>
              </w:tc>
            </w:tr>
            <w:tr>
              <w:tblPrEx>
                <w:tblCellMar>
                  <w:top w:w="0" w:type="dxa"/>
                  <w:left w:w="108" w:type="dxa"/>
                  <w:bottom w:w="0" w:type="dxa"/>
                  <w:right w:w="108" w:type="dxa"/>
                </w:tblCellMar>
              </w:tblPrEx>
              <w:trPr>
                <w:trHeight w:val="781" w:hRule="atLeast"/>
              </w:trPr>
              <w:tc>
                <w:tcPr>
                  <w:tcW w:w="739" w:type="dxa"/>
                  <w:tcBorders>
                    <w:top w:val="single" w:color="auto" w:sz="6" w:space="0"/>
                    <w:left w:val="single" w:color="auto" w:sz="6" w:space="0"/>
                    <w:bottom w:val="single" w:color="auto" w:sz="6" w:space="0"/>
                    <w:right w:val="single" w:color="auto" w:sz="6" w:space="0"/>
                  </w:tcBorders>
                  <w:vAlign w:val="center"/>
                </w:tcPr>
                <w:p>
                  <w:pPr>
                    <w:spacing w:line="340" w:lineRule="exact"/>
                  </w:pPr>
                  <w:r>
                    <w:t>噪声</w:t>
                  </w:r>
                </w:p>
              </w:tc>
              <w:tc>
                <w:tcPr>
                  <w:tcW w:w="1582" w:type="dxa"/>
                  <w:tcBorders>
                    <w:top w:val="single" w:color="auto" w:sz="6" w:space="0"/>
                    <w:left w:val="nil"/>
                    <w:bottom w:val="single" w:color="auto" w:sz="6" w:space="0"/>
                    <w:right w:val="single" w:color="auto" w:sz="6" w:space="0"/>
                  </w:tcBorders>
                  <w:vAlign w:val="center"/>
                </w:tcPr>
                <w:p>
                  <w:pPr>
                    <w:ind w:firstLine="210" w:firstLineChars="100"/>
                    <w:jc w:val="center"/>
                  </w:pPr>
                  <w:r>
                    <w:rPr>
                      <w:kern w:val="0"/>
                    </w:rPr>
                    <w:t>生产</w:t>
                  </w:r>
                </w:p>
              </w:tc>
              <w:tc>
                <w:tcPr>
                  <w:tcW w:w="1215" w:type="dxa"/>
                  <w:tcBorders>
                    <w:top w:val="single" w:color="auto" w:sz="6" w:space="0"/>
                    <w:left w:val="nil"/>
                    <w:bottom w:val="single" w:color="auto" w:sz="6" w:space="0"/>
                    <w:right w:val="single" w:color="auto" w:sz="6" w:space="0"/>
                  </w:tcBorders>
                  <w:vAlign w:val="center"/>
                </w:tcPr>
                <w:p>
                  <w:pPr>
                    <w:pStyle w:val="73"/>
                    <w:autoSpaceDN/>
                    <w:rPr>
                      <w:kern w:val="2"/>
                      <w:sz w:val="21"/>
                      <w:szCs w:val="21"/>
                    </w:rPr>
                  </w:pPr>
                  <w:r>
                    <w:rPr>
                      <w:kern w:val="2"/>
                      <w:sz w:val="21"/>
                      <w:szCs w:val="21"/>
                    </w:rPr>
                    <w:t>Leq</w:t>
                  </w:r>
                </w:p>
              </w:tc>
              <w:tc>
                <w:tcPr>
                  <w:tcW w:w="2663" w:type="dxa"/>
                  <w:tcBorders>
                    <w:top w:val="single" w:color="auto" w:sz="6" w:space="0"/>
                    <w:left w:val="nil"/>
                    <w:bottom w:val="single" w:color="auto" w:sz="6" w:space="0"/>
                    <w:right w:val="single" w:color="auto" w:sz="6" w:space="0"/>
                  </w:tcBorders>
                  <w:vAlign w:val="center"/>
                </w:tcPr>
                <w:p>
                  <w:pPr>
                    <w:jc w:val="center"/>
                  </w:pPr>
                  <w:r>
                    <w:t>减震基础、减震垫、厂房隔声、衰减等</w:t>
                  </w:r>
                </w:p>
              </w:tc>
              <w:tc>
                <w:tcPr>
                  <w:tcW w:w="2091" w:type="dxa"/>
                  <w:tcBorders>
                    <w:top w:val="single" w:color="auto" w:sz="6" w:space="0"/>
                    <w:left w:val="nil"/>
                    <w:bottom w:val="single" w:color="auto" w:sz="2" w:space="0"/>
                    <w:right w:val="single" w:color="auto" w:sz="6" w:space="0"/>
                  </w:tcBorders>
                  <w:vAlign w:val="center"/>
                </w:tcPr>
                <w:p>
                  <w:pPr>
                    <w:jc w:val="center"/>
                  </w:pPr>
                  <w:r>
                    <w:t>达到</w:t>
                  </w:r>
                  <w:r>
                    <w:rPr>
                      <w:bCs/>
                    </w:rPr>
                    <w:t>《工业企业厂界环境噪声排放标准》（GB 12348-2008）</w:t>
                  </w:r>
                  <w:r>
                    <w:t>2类标准</w:t>
                  </w:r>
                </w:p>
              </w:tc>
            </w:tr>
            <w:tr>
              <w:tblPrEx>
                <w:tblCellMar>
                  <w:top w:w="0" w:type="dxa"/>
                  <w:left w:w="108" w:type="dxa"/>
                  <w:bottom w:w="0" w:type="dxa"/>
                  <w:right w:w="108" w:type="dxa"/>
                </w:tblCellMar>
              </w:tblPrEx>
              <w:trPr>
                <w:trHeight w:val="253" w:hRule="atLeast"/>
              </w:trPr>
              <w:tc>
                <w:tcPr>
                  <w:tcW w:w="739" w:type="dxa"/>
                  <w:vMerge w:val="restart"/>
                  <w:tcBorders>
                    <w:top w:val="nil"/>
                    <w:left w:val="single" w:color="auto" w:sz="6" w:space="0"/>
                    <w:right w:val="single" w:color="auto" w:sz="6" w:space="0"/>
                  </w:tcBorders>
                  <w:vAlign w:val="center"/>
                </w:tcPr>
                <w:p>
                  <w:r>
                    <w:t>固体</w:t>
                  </w:r>
                </w:p>
                <w:p>
                  <w:r>
                    <w:t>废物</w:t>
                  </w:r>
                </w:p>
              </w:tc>
              <w:tc>
                <w:tcPr>
                  <w:tcW w:w="1582" w:type="dxa"/>
                  <w:vMerge w:val="restart"/>
                  <w:tcBorders>
                    <w:top w:val="single" w:color="auto" w:sz="6" w:space="0"/>
                    <w:left w:val="nil"/>
                    <w:right w:val="single" w:color="auto" w:sz="4" w:space="0"/>
                  </w:tcBorders>
                  <w:vAlign w:val="center"/>
                </w:tcPr>
                <w:p>
                  <w:pPr>
                    <w:spacing w:line="340" w:lineRule="exact"/>
                    <w:jc w:val="center"/>
                  </w:pPr>
                  <w:r>
                    <w:t>一般固废</w:t>
                  </w:r>
                </w:p>
              </w:tc>
              <w:tc>
                <w:tcPr>
                  <w:tcW w:w="1215" w:type="dxa"/>
                  <w:tcBorders>
                    <w:top w:val="single" w:color="auto" w:sz="6" w:space="0"/>
                    <w:left w:val="single" w:color="auto" w:sz="4" w:space="0"/>
                    <w:bottom w:val="single" w:color="auto" w:sz="4" w:space="0"/>
                    <w:right w:val="single" w:color="auto" w:sz="6" w:space="0"/>
                  </w:tcBorders>
                  <w:vAlign w:val="center"/>
                </w:tcPr>
                <w:p>
                  <w:pPr>
                    <w:jc w:val="center"/>
                    <w:rPr>
                      <w:kern w:val="0"/>
                    </w:rPr>
                  </w:pPr>
                  <w:r>
                    <w:rPr>
                      <w:kern w:val="0"/>
                    </w:rPr>
                    <w:t>废弃混凝土</w:t>
                  </w:r>
                </w:p>
              </w:tc>
              <w:tc>
                <w:tcPr>
                  <w:tcW w:w="2663" w:type="dxa"/>
                  <w:tcBorders>
                    <w:top w:val="single" w:color="auto" w:sz="6" w:space="0"/>
                    <w:left w:val="nil"/>
                    <w:bottom w:val="single" w:color="auto" w:sz="4" w:space="0"/>
                    <w:right w:val="single" w:color="auto" w:sz="6" w:space="0"/>
                  </w:tcBorders>
                  <w:vAlign w:val="center"/>
                </w:tcPr>
                <w:p>
                  <w:pPr>
                    <w:jc w:val="center"/>
                    <w:rPr>
                      <w:kern w:val="0"/>
                    </w:rPr>
                  </w:pPr>
                  <w:r>
                    <w:rPr>
                      <w:kern w:val="0"/>
                    </w:rPr>
                    <w:t>回用生产</w:t>
                  </w:r>
                </w:p>
              </w:tc>
              <w:tc>
                <w:tcPr>
                  <w:tcW w:w="2091" w:type="dxa"/>
                  <w:vMerge w:val="restart"/>
                  <w:tcBorders>
                    <w:top w:val="single" w:color="auto" w:sz="6" w:space="0"/>
                    <w:left w:val="nil"/>
                    <w:right w:val="single" w:color="auto" w:sz="6" w:space="0"/>
                  </w:tcBorders>
                  <w:vAlign w:val="center"/>
                </w:tcPr>
                <w:p>
                  <w:pPr>
                    <w:ind w:firstLine="210" w:firstLineChars="100"/>
                    <w:jc w:val="center"/>
                  </w:pPr>
                  <w:r>
                    <w:t>《一般工业废物储存、处置场污染控制标准》（GB18599-2001）及其2013年修改清单</w:t>
                  </w:r>
                </w:p>
              </w:tc>
            </w:tr>
            <w:tr>
              <w:tblPrEx>
                <w:tblCellMar>
                  <w:top w:w="0" w:type="dxa"/>
                  <w:left w:w="108" w:type="dxa"/>
                  <w:bottom w:w="0" w:type="dxa"/>
                  <w:right w:w="108" w:type="dxa"/>
                </w:tblCellMar>
              </w:tblPrEx>
              <w:trPr>
                <w:trHeight w:val="253" w:hRule="atLeast"/>
              </w:trPr>
              <w:tc>
                <w:tcPr>
                  <w:tcW w:w="739" w:type="dxa"/>
                  <w:vMerge w:val="continue"/>
                  <w:tcBorders>
                    <w:top w:val="nil"/>
                    <w:left w:val="single" w:color="auto" w:sz="6" w:space="0"/>
                    <w:right w:val="single" w:color="auto" w:sz="6" w:space="0"/>
                  </w:tcBorders>
                  <w:vAlign w:val="center"/>
                </w:tcPr>
                <w:p>
                  <w:pPr>
                    <w:spacing w:line="340" w:lineRule="exact"/>
                  </w:pPr>
                </w:p>
              </w:tc>
              <w:tc>
                <w:tcPr>
                  <w:tcW w:w="1582" w:type="dxa"/>
                  <w:vMerge w:val="continue"/>
                  <w:tcBorders>
                    <w:top w:val="single" w:color="auto" w:sz="6" w:space="0"/>
                    <w:left w:val="nil"/>
                    <w:right w:val="single" w:color="auto" w:sz="4" w:space="0"/>
                  </w:tcBorders>
                  <w:vAlign w:val="center"/>
                </w:tcPr>
                <w:p>
                  <w:pPr>
                    <w:spacing w:line="340" w:lineRule="exact"/>
                    <w:jc w:val="center"/>
                  </w:pPr>
                </w:p>
              </w:tc>
              <w:tc>
                <w:tcPr>
                  <w:tcW w:w="1215" w:type="dxa"/>
                  <w:tcBorders>
                    <w:top w:val="single" w:color="auto" w:sz="6" w:space="0"/>
                    <w:left w:val="single" w:color="auto" w:sz="4" w:space="0"/>
                    <w:bottom w:val="single" w:color="auto" w:sz="4" w:space="0"/>
                    <w:right w:val="single" w:color="auto" w:sz="6" w:space="0"/>
                  </w:tcBorders>
                  <w:vAlign w:val="center"/>
                </w:tcPr>
                <w:p>
                  <w:pPr>
                    <w:jc w:val="center"/>
                    <w:rPr>
                      <w:kern w:val="0"/>
                    </w:rPr>
                  </w:pPr>
                  <w:r>
                    <w:rPr>
                      <w:kern w:val="0"/>
                    </w:rPr>
                    <w:t>沉淀池沉渣</w:t>
                  </w:r>
                </w:p>
              </w:tc>
              <w:tc>
                <w:tcPr>
                  <w:tcW w:w="2663" w:type="dxa"/>
                  <w:tcBorders>
                    <w:top w:val="single" w:color="auto" w:sz="6" w:space="0"/>
                    <w:left w:val="nil"/>
                    <w:bottom w:val="single" w:color="auto" w:sz="4" w:space="0"/>
                    <w:right w:val="single" w:color="auto" w:sz="6" w:space="0"/>
                  </w:tcBorders>
                  <w:vAlign w:val="center"/>
                </w:tcPr>
                <w:p>
                  <w:pPr>
                    <w:jc w:val="center"/>
                    <w:rPr>
                      <w:kern w:val="0"/>
                    </w:rPr>
                  </w:pPr>
                  <w:r>
                    <w:rPr>
                      <w:kern w:val="0"/>
                    </w:rPr>
                    <w:t>外运铺路</w:t>
                  </w:r>
                </w:p>
              </w:tc>
              <w:tc>
                <w:tcPr>
                  <w:tcW w:w="2091" w:type="dxa"/>
                  <w:vMerge w:val="continue"/>
                  <w:tcBorders>
                    <w:left w:val="nil"/>
                    <w:right w:val="single" w:color="auto" w:sz="6" w:space="0"/>
                  </w:tcBorders>
                  <w:vAlign w:val="center"/>
                </w:tcPr>
                <w:p>
                  <w:pPr>
                    <w:spacing w:line="340" w:lineRule="exact"/>
                    <w:ind w:firstLine="210" w:firstLineChars="100"/>
                  </w:pPr>
                </w:p>
              </w:tc>
            </w:tr>
            <w:tr>
              <w:tblPrEx>
                <w:tblCellMar>
                  <w:top w:w="0" w:type="dxa"/>
                  <w:left w:w="108" w:type="dxa"/>
                  <w:bottom w:w="0" w:type="dxa"/>
                  <w:right w:w="108" w:type="dxa"/>
                </w:tblCellMar>
              </w:tblPrEx>
              <w:trPr>
                <w:trHeight w:val="56" w:hRule="atLeast"/>
              </w:trPr>
              <w:tc>
                <w:tcPr>
                  <w:tcW w:w="739" w:type="dxa"/>
                  <w:vMerge w:val="continue"/>
                  <w:tcBorders>
                    <w:top w:val="nil"/>
                    <w:left w:val="single" w:color="auto" w:sz="6" w:space="0"/>
                    <w:right w:val="single" w:color="auto" w:sz="6" w:space="0"/>
                  </w:tcBorders>
                  <w:vAlign w:val="center"/>
                </w:tcPr>
                <w:p>
                  <w:pPr>
                    <w:spacing w:line="340" w:lineRule="exact"/>
                  </w:pPr>
                </w:p>
              </w:tc>
              <w:tc>
                <w:tcPr>
                  <w:tcW w:w="1582" w:type="dxa"/>
                  <w:vMerge w:val="continue"/>
                  <w:tcBorders>
                    <w:left w:val="nil"/>
                    <w:right w:val="single" w:color="auto" w:sz="4" w:space="0"/>
                  </w:tcBorders>
                  <w:vAlign w:val="center"/>
                </w:tcPr>
                <w:p>
                  <w:pPr>
                    <w:spacing w:line="340" w:lineRule="exact"/>
                    <w:jc w:val="center"/>
                  </w:pPr>
                </w:p>
              </w:tc>
              <w:tc>
                <w:tcPr>
                  <w:tcW w:w="1215" w:type="dxa"/>
                  <w:tcBorders>
                    <w:top w:val="single" w:color="auto" w:sz="4" w:space="0"/>
                    <w:left w:val="single" w:color="auto" w:sz="4" w:space="0"/>
                    <w:bottom w:val="single" w:color="auto" w:sz="4" w:space="0"/>
                    <w:right w:val="single" w:color="auto" w:sz="6" w:space="0"/>
                  </w:tcBorders>
                  <w:vAlign w:val="center"/>
                </w:tcPr>
                <w:p>
                  <w:r>
                    <w:t>除尘器收集的粉尘</w:t>
                  </w:r>
                </w:p>
              </w:tc>
              <w:tc>
                <w:tcPr>
                  <w:tcW w:w="2663" w:type="dxa"/>
                  <w:vMerge w:val="restart"/>
                  <w:tcBorders>
                    <w:top w:val="single" w:color="auto" w:sz="4" w:space="0"/>
                    <w:left w:val="nil"/>
                    <w:right w:val="single" w:color="auto" w:sz="6" w:space="0"/>
                  </w:tcBorders>
                  <w:vAlign w:val="center"/>
                </w:tcPr>
                <w:p>
                  <w:pPr>
                    <w:jc w:val="center"/>
                    <w:rPr>
                      <w:kern w:val="0"/>
                    </w:rPr>
                  </w:pPr>
                  <w:r>
                    <w:rPr>
                      <w:kern w:val="0"/>
                    </w:rPr>
                    <w:t>回用于生产</w:t>
                  </w:r>
                </w:p>
              </w:tc>
              <w:tc>
                <w:tcPr>
                  <w:tcW w:w="2091" w:type="dxa"/>
                  <w:vMerge w:val="continue"/>
                  <w:tcBorders>
                    <w:left w:val="nil"/>
                    <w:right w:val="single" w:color="auto" w:sz="6" w:space="0"/>
                  </w:tcBorders>
                  <w:vAlign w:val="center"/>
                </w:tcPr>
                <w:p>
                  <w:pPr>
                    <w:spacing w:line="340" w:lineRule="exact"/>
                  </w:pPr>
                </w:p>
              </w:tc>
            </w:tr>
            <w:tr>
              <w:tblPrEx>
                <w:tblCellMar>
                  <w:top w:w="0" w:type="dxa"/>
                  <w:left w:w="108" w:type="dxa"/>
                  <w:bottom w:w="0" w:type="dxa"/>
                  <w:right w:w="108" w:type="dxa"/>
                </w:tblCellMar>
              </w:tblPrEx>
              <w:trPr>
                <w:trHeight w:val="127" w:hRule="atLeast"/>
              </w:trPr>
              <w:tc>
                <w:tcPr>
                  <w:tcW w:w="739" w:type="dxa"/>
                  <w:vMerge w:val="continue"/>
                  <w:tcBorders>
                    <w:top w:val="nil"/>
                    <w:left w:val="single" w:color="auto" w:sz="6" w:space="0"/>
                    <w:right w:val="single" w:color="auto" w:sz="6" w:space="0"/>
                  </w:tcBorders>
                  <w:vAlign w:val="center"/>
                </w:tcPr>
                <w:p>
                  <w:pPr>
                    <w:spacing w:line="340" w:lineRule="exact"/>
                  </w:pPr>
                </w:p>
              </w:tc>
              <w:tc>
                <w:tcPr>
                  <w:tcW w:w="1582" w:type="dxa"/>
                  <w:vMerge w:val="continue"/>
                  <w:tcBorders>
                    <w:left w:val="nil"/>
                    <w:right w:val="single" w:color="auto" w:sz="4" w:space="0"/>
                  </w:tcBorders>
                  <w:vAlign w:val="center"/>
                </w:tcPr>
                <w:p>
                  <w:pPr>
                    <w:spacing w:line="340" w:lineRule="exact"/>
                    <w:jc w:val="center"/>
                  </w:pPr>
                </w:p>
              </w:tc>
              <w:tc>
                <w:tcPr>
                  <w:tcW w:w="1215" w:type="dxa"/>
                  <w:tcBorders>
                    <w:top w:val="single" w:color="auto" w:sz="4" w:space="0"/>
                    <w:left w:val="single" w:color="auto" w:sz="4" w:space="0"/>
                    <w:right w:val="single" w:color="auto" w:sz="6" w:space="0"/>
                  </w:tcBorders>
                  <w:vAlign w:val="center"/>
                </w:tcPr>
                <w:p>
                  <w:pPr>
                    <w:jc w:val="center"/>
                  </w:pPr>
                  <w:r>
                    <w:t>压滤泥块</w:t>
                  </w:r>
                </w:p>
              </w:tc>
              <w:tc>
                <w:tcPr>
                  <w:tcW w:w="2663" w:type="dxa"/>
                  <w:vMerge w:val="continue"/>
                  <w:tcBorders>
                    <w:left w:val="nil"/>
                    <w:right w:val="single" w:color="auto" w:sz="6" w:space="0"/>
                  </w:tcBorders>
                  <w:vAlign w:val="center"/>
                </w:tcPr>
                <w:p>
                  <w:pPr>
                    <w:jc w:val="center"/>
                    <w:rPr>
                      <w:kern w:val="0"/>
                    </w:rPr>
                  </w:pPr>
                </w:p>
              </w:tc>
              <w:tc>
                <w:tcPr>
                  <w:tcW w:w="2091" w:type="dxa"/>
                  <w:vMerge w:val="continue"/>
                  <w:tcBorders>
                    <w:left w:val="nil"/>
                    <w:right w:val="single" w:color="auto" w:sz="6" w:space="0"/>
                  </w:tcBorders>
                  <w:vAlign w:val="center"/>
                </w:tcPr>
                <w:p>
                  <w:pPr>
                    <w:spacing w:line="340" w:lineRule="exact"/>
                  </w:pPr>
                </w:p>
              </w:tc>
            </w:tr>
            <w:tr>
              <w:tblPrEx>
                <w:tblCellMar>
                  <w:top w:w="0" w:type="dxa"/>
                  <w:left w:w="108" w:type="dxa"/>
                  <w:bottom w:w="0" w:type="dxa"/>
                  <w:right w:w="108" w:type="dxa"/>
                </w:tblCellMar>
              </w:tblPrEx>
              <w:trPr>
                <w:trHeight w:val="127" w:hRule="atLeast"/>
              </w:trPr>
              <w:tc>
                <w:tcPr>
                  <w:tcW w:w="739" w:type="dxa"/>
                  <w:vMerge w:val="continue"/>
                  <w:tcBorders>
                    <w:top w:val="nil"/>
                    <w:left w:val="single" w:color="auto" w:sz="6" w:space="0"/>
                    <w:right w:val="single" w:color="auto" w:sz="6" w:space="0"/>
                  </w:tcBorders>
                  <w:vAlign w:val="center"/>
                </w:tcPr>
                <w:p>
                  <w:pPr>
                    <w:spacing w:line="340" w:lineRule="exact"/>
                  </w:pPr>
                </w:p>
              </w:tc>
              <w:tc>
                <w:tcPr>
                  <w:tcW w:w="1582" w:type="dxa"/>
                  <w:vMerge w:val="continue"/>
                  <w:tcBorders>
                    <w:left w:val="nil"/>
                    <w:right w:val="single" w:color="auto" w:sz="4" w:space="0"/>
                  </w:tcBorders>
                  <w:vAlign w:val="center"/>
                </w:tcPr>
                <w:p>
                  <w:pPr>
                    <w:spacing w:line="340" w:lineRule="exact"/>
                    <w:jc w:val="center"/>
                  </w:pPr>
                </w:p>
              </w:tc>
              <w:tc>
                <w:tcPr>
                  <w:tcW w:w="1215" w:type="dxa"/>
                  <w:tcBorders>
                    <w:top w:val="single" w:color="auto" w:sz="4" w:space="0"/>
                    <w:left w:val="single" w:color="auto" w:sz="4" w:space="0"/>
                    <w:right w:val="single" w:color="auto" w:sz="6" w:space="0"/>
                  </w:tcBorders>
                  <w:vAlign w:val="center"/>
                </w:tcPr>
                <w:p>
                  <w:pPr>
                    <w:jc w:val="center"/>
                  </w:pPr>
                  <w:r>
                    <w:rPr>
                      <w:rFonts w:hint="eastAsia"/>
                    </w:rPr>
                    <w:t>泥沙</w:t>
                  </w:r>
                </w:p>
              </w:tc>
              <w:tc>
                <w:tcPr>
                  <w:tcW w:w="2663" w:type="dxa"/>
                  <w:vMerge w:val="continue"/>
                  <w:tcBorders>
                    <w:left w:val="nil"/>
                    <w:right w:val="single" w:color="auto" w:sz="6" w:space="0"/>
                  </w:tcBorders>
                  <w:vAlign w:val="center"/>
                </w:tcPr>
                <w:p>
                  <w:pPr>
                    <w:jc w:val="center"/>
                  </w:pPr>
                </w:p>
              </w:tc>
              <w:tc>
                <w:tcPr>
                  <w:tcW w:w="2091" w:type="dxa"/>
                  <w:vMerge w:val="continue"/>
                  <w:tcBorders>
                    <w:left w:val="nil"/>
                    <w:bottom w:val="single" w:color="auto" w:sz="4" w:space="0"/>
                    <w:right w:val="single" w:color="auto" w:sz="6" w:space="0"/>
                  </w:tcBorders>
                  <w:vAlign w:val="center"/>
                </w:tcPr>
                <w:p>
                  <w:pPr>
                    <w:spacing w:line="340" w:lineRule="exact"/>
                  </w:pPr>
                </w:p>
              </w:tc>
            </w:tr>
            <w:tr>
              <w:tblPrEx>
                <w:tblCellMar>
                  <w:top w:w="0" w:type="dxa"/>
                  <w:left w:w="108" w:type="dxa"/>
                  <w:bottom w:w="0" w:type="dxa"/>
                  <w:right w:w="108" w:type="dxa"/>
                </w:tblCellMar>
              </w:tblPrEx>
              <w:trPr>
                <w:trHeight w:val="345" w:hRule="atLeast"/>
              </w:trPr>
              <w:tc>
                <w:tcPr>
                  <w:tcW w:w="739" w:type="dxa"/>
                  <w:vMerge w:val="continue"/>
                  <w:tcBorders>
                    <w:top w:val="nil"/>
                    <w:left w:val="single" w:color="auto" w:sz="6" w:space="0"/>
                    <w:bottom w:val="single" w:color="auto" w:sz="4" w:space="0"/>
                    <w:right w:val="single" w:color="auto" w:sz="6" w:space="0"/>
                  </w:tcBorders>
                  <w:vAlign w:val="center"/>
                </w:tcPr>
                <w:p>
                  <w:pPr>
                    <w:spacing w:line="340" w:lineRule="exact"/>
                  </w:pPr>
                </w:p>
              </w:tc>
              <w:tc>
                <w:tcPr>
                  <w:tcW w:w="1582" w:type="dxa"/>
                  <w:vMerge w:val="continue"/>
                  <w:tcBorders>
                    <w:left w:val="nil"/>
                    <w:bottom w:val="single" w:color="auto" w:sz="4" w:space="0"/>
                    <w:right w:val="single" w:color="auto" w:sz="4" w:space="0"/>
                  </w:tcBorders>
                  <w:vAlign w:val="center"/>
                </w:tcPr>
                <w:p>
                  <w:pPr>
                    <w:spacing w:line="340" w:lineRule="exact"/>
                    <w:jc w:val="center"/>
                  </w:pPr>
                </w:p>
              </w:tc>
              <w:tc>
                <w:tcPr>
                  <w:tcW w:w="1215" w:type="dxa"/>
                  <w:tcBorders>
                    <w:top w:val="single" w:color="auto" w:sz="4" w:space="0"/>
                    <w:left w:val="single" w:color="auto" w:sz="4" w:space="0"/>
                    <w:bottom w:val="single" w:color="auto" w:sz="4" w:space="0"/>
                    <w:right w:val="single" w:color="auto" w:sz="6" w:space="0"/>
                  </w:tcBorders>
                  <w:vAlign w:val="center"/>
                </w:tcPr>
                <w:p>
                  <w:r>
                    <w:t>生活垃圾</w:t>
                  </w:r>
                </w:p>
              </w:tc>
              <w:tc>
                <w:tcPr>
                  <w:tcW w:w="2663" w:type="dxa"/>
                  <w:tcBorders>
                    <w:top w:val="single" w:color="auto" w:sz="4" w:space="0"/>
                    <w:left w:val="nil"/>
                    <w:bottom w:val="single" w:color="auto" w:sz="4" w:space="0"/>
                    <w:right w:val="single" w:color="auto" w:sz="6" w:space="0"/>
                  </w:tcBorders>
                  <w:vAlign w:val="center"/>
                </w:tcPr>
                <w:p>
                  <w:pPr>
                    <w:jc w:val="center"/>
                  </w:pPr>
                  <w:r>
                    <w:t>交由环卫部门卫生填埋</w:t>
                  </w:r>
                </w:p>
              </w:tc>
              <w:tc>
                <w:tcPr>
                  <w:tcW w:w="2091" w:type="dxa"/>
                  <w:tcBorders>
                    <w:top w:val="single" w:color="auto" w:sz="4" w:space="0"/>
                    <w:left w:val="nil"/>
                    <w:bottom w:val="single" w:color="auto" w:sz="4" w:space="0"/>
                    <w:right w:val="single" w:color="auto" w:sz="6" w:space="0"/>
                  </w:tcBorders>
                  <w:vAlign w:val="center"/>
                </w:tcPr>
                <w:p>
                  <w:pPr>
                    <w:jc w:val="center"/>
                  </w:pPr>
                  <w:r>
                    <w:t>《生活垃圾填埋场污染物控制标准》（GB16889-2008）</w:t>
                  </w:r>
                </w:p>
              </w:tc>
            </w:tr>
          </w:tbl>
          <w:p>
            <w:pPr>
              <w:spacing w:line="360" w:lineRule="auto"/>
              <w:ind w:right="69" w:firstLine="482"/>
              <w:rPr>
                <w:rFonts w:ascii="Calibri" w:hAnsi="宋体"/>
                <w:b/>
                <w:color w:val="FF0000"/>
                <w:sz w:val="28"/>
                <w:szCs w:val="28"/>
              </w:rPr>
            </w:pPr>
          </w:p>
          <w:p>
            <w:pPr>
              <w:spacing w:line="360" w:lineRule="auto"/>
              <w:ind w:right="69" w:firstLine="482"/>
              <w:rPr>
                <w:rFonts w:ascii="Calibri" w:hAnsi="宋体"/>
                <w:b/>
                <w:color w:val="FF0000"/>
                <w:sz w:val="28"/>
                <w:szCs w:val="28"/>
              </w:rPr>
            </w:pPr>
          </w:p>
          <w:p>
            <w:pPr>
              <w:spacing w:line="360" w:lineRule="auto"/>
              <w:ind w:right="69" w:firstLine="482"/>
              <w:rPr>
                <w:rFonts w:ascii="Calibri" w:hAnsi="宋体"/>
                <w:b/>
                <w:color w:val="FF0000"/>
                <w:sz w:val="28"/>
                <w:szCs w:val="28"/>
              </w:rPr>
            </w:pPr>
          </w:p>
          <w:p>
            <w:pPr>
              <w:spacing w:line="360" w:lineRule="auto"/>
              <w:ind w:right="69"/>
              <w:rPr>
                <w:rFonts w:ascii="Calibri" w:hAnsi="宋体"/>
                <w:b/>
                <w:color w:val="FF0000"/>
                <w:sz w:val="28"/>
                <w:szCs w:val="28"/>
              </w:rPr>
            </w:pPr>
          </w:p>
        </w:tc>
      </w:tr>
    </w:tbl>
    <w:p>
      <w:pPr>
        <w:pStyle w:val="21"/>
        <w:jc w:val="both"/>
      </w:pPr>
      <w:bookmarkStart w:id="10" w:name="_Toc525830120"/>
      <w:r>
        <w:rPr>
          <w:rFonts w:hint="eastAsia"/>
        </w:rPr>
        <w:t>八、建设项目拟采取的防治措施及预期治理效果</w:t>
      </w:r>
      <w:bookmarkEnd w:id="10"/>
    </w:p>
    <w:tbl>
      <w:tblPr>
        <w:tblStyle w:val="24"/>
        <w:tblW w:w="8931"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93"/>
        <w:gridCol w:w="1843"/>
        <w:gridCol w:w="1417"/>
        <w:gridCol w:w="269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 w:hRule="atLeast"/>
        </w:trPr>
        <w:tc>
          <w:tcPr>
            <w:tcW w:w="993" w:type="dxa"/>
            <w:tcBorders>
              <w:tl2br w:val="single" w:color="auto" w:sz="4" w:space="0"/>
            </w:tcBorders>
            <w:shd w:val="clear" w:color="auto" w:fill="auto"/>
            <w:vAlign w:val="center"/>
          </w:tcPr>
          <w:p>
            <w:pPr>
              <w:ind w:firstLine="422" w:firstLineChars="200"/>
              <w:jc w:val="center"/>
              <w:rPr>
                <w:b/>
              </w:rPr>
            </w:pPr>
            <w:r>
              <w:rPr>
                <w:b/>
              </w:rPr>
              <w:t>内容 类型</w:t>
            </w:r>
          </w:p>
        </w:tc>
        <w:tc>
          <w:tcPr>
            <w:tcW w:w="1843" w:type="dxa"/>
            <w:shd w:val="clear" w:color="auto" w:fill="auto"/>
            <w:vAlign w:val="center"/>
          </w:tcPr>
          <w:p>
            <w:pPr>
              <w:jc w:val="center"/>
              <w:rPr>
                <w:b/>
              </w:rPr>
            </w:pPr>
            <w:r>
              <w:rPr>
                <w:b/>
              </w:rPr>
              <w:t>排放源</w:t>
            </w:r>
          </w:p>
        </w:tc>
        <w:tc>
          <w:tcPr>
            <w:tcW w:w="1417" w:type="dxa"/>
            <w:shd w:val="clear" w:color="auto" w:fill="auto"/>
            <w:vAlign w:val="center"/>
          </w:tcPr>
          <w:p>
            <w:pPr>
              <w:jc w:val="center"/>
              <w:rPr>
                <w:b/>
              </w:rPr>
            </w:pPr>
            <w:r>
              <w:rPr>
                <w:b/>
              </w:rPr>
              <w:t>污染物名称</w:t>
            </w:r>
          </w:p>
        </w:tc>
        <w:tc>
          <w:tcPr>
            <w:tcW w:w="2694" w:type="dxa"/>
            <w:shd w:val="clear" w:color="auto" w:fill="auto"/>
            <w:vAlign w:val="center"/>
          </w:tcPr>
          <w:p>
            <w:pPr>
              <w:jc w:val="center"/>
              <w:rPr>
                <w:b/>
              </w:rPr>
            </w:pPr>
            <w:r>
              <w:rPr>
                <w:b/>
              </w:rPr>
              <w:t>防治措施</w:t>
            </w:r>
          </w:p>
        </w:tc>
        <w:tc>
          <w:tcPr>
            <w:tcW w:w="1984" w:type="dxa"/>
            <w:shd w:val="clear" w:color="auto" w:fill="auto"/>
            <w:vAlign w:val="center"/>
          </w:tcPr>
          <w:p>
            <w:pPr>
              <w:jc w:val="center"/>
              <w:rPr>
                <w:b/>
              </w:rPr>
            </w:pPr>
            <w:r>
              <w:rPr>
                <w:b/>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1" w:hRule="atLeast"/>
        </w:trPr>
        <w:tc>
          <w:tcPr>
            <w:tcW w:w="993" w:type="dxa"/>
            <w:vMerge w:val="restart"/>
            <w:shd w:val="clear" w:color="auto" w:fill="auto"/>
            <w:vAlign w:val="center"/>
          </w:tcPr>
          <w:p>
            <w:pPr>
              <w:jc w:val="center"/>
            </w:pPr>
            <w:r>
              <w:t>大气污染物</w:t>
            </w:r>
          </w:p>
        </w:tc>
        <w:tc>
          <w:tcPr>
            <w:tcW w:w="1843" w:type="dxa"/>
            <w:shd w:val="clear" w:color="auto" w:fill="auto"/>
            <w:vAlign w:val="center"/>
          </w:tcPr>
          <w:p>
            <w:pPr>
              <w:adjustRightInd w:val="0"/>
              <w:snapToGrid w:val="0"/>
              <w:jc w:val="center"/>
            </w:pPr>
            <w:r>
              <w:t>粉料筒仓顶呼吸孔</w:t>
            </w:r>
          </w:p>
        </w:tc>
        <w:tc>
          <w:tcPr>
            <w:tcW w:w="1417" w:type="dxa"/>
            <w:shd w:val="clear" w:color="auto" w:fill="auto"/>
            <w:vAlign w:val="center"/>
          </w:tcPr>
          <w:p>
            <w:pPr>
              <w:adjustRightInd w:val="0"/>
              <w:snapToGrid w:val="0"/>
              <w:jc w:val="center"/>
            </w:pPr>
            <w:r>
              <w:t>有组织粉尘</w:t>
            </w:r>
          </w:p>
        </w:tc>
        <w:tc>
          <w:tcPr>
            <w:tcW w:w="2694" w:type="dxa"/>
            <w:shd w:val="clear" w:color="auto" w:fill="auto"/>
            <w:vAlign w:val="center"/>
          </w:tcPr>
          <w:p>
            <w:pPr>
              <w:jc w:val="center"/>
            </w:pPr>
            <w:r>
              <w:t>脉冲反吹袋式除尘器进行除尘后通过仓顶（排放口位于仓顶距离地面高18米）排放</w:t>
            </w:r>
          </w:p>
        </w:tc>
        <w:tc>
          <w:tcPr>
            <w:tcW w:w="1984" w:type="dxa"/>
            <w:shd w:val="clear" w:color="auto" w:fill="auto"/>
            <w:vAlign w:val="center"/>
          </w:tcPr>
          <w:p>
            <w:pPr>
              <w:ind w:firstLine="105" w:firstLineChars="50"/>
              <w:jc w:val="center"/>
            </w:pPr>
            <w:r>
              <w:t>符合《水泥工业大气污染物排放标准》（GB4915-2013）</w:t>
            </w:r>
            <w:r>
              <w:rPr>
                <w:bCs/>
              </w:rPr>
              <w:t>中的有组织排放限值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993" w:type="dxa"/>
            <w:vMerge w:val="continue"/>
            <w:shd w:val="clear" w:color="auto" w:fill="auto"/>
            <w:vAlign w:val="center"/>
          </w:tcPr>
          <w:p>
            <w:pPr>
              <w:jc w:val="center"/>
              <w:rPr>
                <w:color w:val="FF0000"/>
              </w:rPr>
            </w:pPr>
          </w:p>
        </w:tc>
        <w:tc>
          <w:tcPr>
            <w:tcW w:w="1843" w:type="dxa"/>
            <w:shd w:val="clear" w:color="auto" w:fill="auto"/>
            <w:vAlign w:val="center"/>
          </w:tcPr>
          <w:p>
            <w:pPr>
              <w:adjustRightInd w:val="0"/>
              <w:snapToGrid w:val="0"/>
              <w:jc w:val="center"/>
            </w:pPr>
            <w:r>
              <w:t>粉料筒仓放空口</w:t>
            </w:r>
          </w:p>
        </w:tc>
        <w:tc>
          <w:tcPr>
            <w:tcW w:w="1417" w:type="dxa"/>
            <w:vMerge w:val="restart"/>
            <w:shd w:val="clear" w:color="auto" w:fill="auto"/>
            <w:vAlign w:val="center"/>
          </w:tcPr>
          <w:p>
            <w:pPr>
              <w:jc w:val="center"/>
            </w:pPr>
            <w:r>
              <w:t>无组织粉尘</w:t>
            </w:r>
          </w:p>
        </w:tc>
        <w:tc>
          <w:tcPr>
            <w:tcW w:w="2694" w:type="dxa"/>
            <w:shd w:val="clear" w:color="auto" w:fill="auto"/>
            <w:vAlign w:val="center"/>
          </w:tcPr>
          <w:p>
            <w:pPr>
              <w:jc w:val="center"/>
            </w:pPr>
            <w:r>
              <w:t>安装自动衔接输料口及其相应配套自动衔接口</w:t>
            </w:r>
          </w:p>
        </w:tc>
        <w:tc>
          <w:tcPr>
            <w:tcW w:w="1984" w:type="dxa"/>
            <w:vMerge w:val="restart"/>
            <w:shd w:val="clear" w:color="auto" w:fill="auto"/>
            <w:vAlign w:val="center"/>
          </w:tcPr>
          <w:p>
            <w:pPr>
              <w:jc w:val="center"/>
              <w:rPr>
                <w:color w:val="FF0000"/>
              </w:rPr>
            </w:pPr>
            <w:r>
              <w:t>符合《水泥工业大气污染物排放标准》（GB4915-2013）</w:t>
            </w:r>
            <w:r>
              <w:rPr>
                <w:bCs/>
              </w:rPr>
              <w:t>中的无组织排放限值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993" w:type="dxa"/>
            <w:vMerge w:val="continue"/>
            <w:shd w:val="clear" w:color="auto" w:fill="auto"/>
            <w:vAlign w:val="center"/>
          </w:tcPr>
          <w:p>
            <w:pPr>
              <w:jc w:val="center"/>
              <w:rPr>
                <w:color w:val="FF0000"/>
              </w:rPr>
            </w:pPr>
          </w:p>
        </w:tc>
        <w:tc>
          <w:tcPr>
            <w:tcW w:w="1843" w:type="dxa"/>
            <w:shd w:val="clear" w:color="auto" w:fill="auto"/>
            <w:vAlign w:val="center"/>
          </w:tcPr>
          <w:p>
            <w:pPr>
              <w:adjustRightInd w:val="0"/>
              <w:snapToGrid w:val="0"/>
              <w:jc w:val="center"/>
            </w:pPr>
            <w:r>
              <w:t>搅拌站原料输送</w:t>
            </w:r>
            <w:r>
              <w:rPr>
                <w:rFonts w:hint="eastAsia"/>
              </w:rPr>
              <w:t>、计量和投料</w:t>
            </w:r>
          </w:p>
        </w:tc>
        <w:tc>
          <w:tcPr>
            <w:tcW w:w="1417" w:type="dxa"/>
            <w:vMerge w:val="continue"/>
            <w:shd w:val="clear" w:color="auto" w:fill="auto"/>
            <w:vAlign w:val="center"/>
          </w:tcPr>
          <w:p>
            <w:pPr>
              <w:jc w:val="center"/>
            </w:pPr>
          </w:p>
        </w:tc>
        <w:tc>
          <w:tcPr>
            <w:tcW w:w="2694" w:type="dxa"/>
            <w:shd w:val="clear" w:color="auto" w:fill="auto"/>
            <w:vAlign w:val="center"/>
          </w:tcPr>
          <w:p>
            <w:pPr>
              <w:jc w:val="center"/>
            </w:pPr>
            <w:r>
              <w:t>密闭皮带运输</w:t>
            </w:r>
            <w:r>
              <w:rPr>
                <w:rFonts w:hint="eastAsia"/>
              </w:rPr>
              <w:t>、</w:t>
            </w:r>
            <w:r>
              <w:t>洒水降尘</w:t>
            </w:r>
          </w:p>
        </w:tc>
        <w:tc>
          <w:tcPr>
            <w:tcW w:w="1984" w:type="dxa"/>
            <w:vMerge w:val="continue"/>
            <w:shd w:val="clear" w:color="auto" w:fill="auto"/>
            <w:vAlign w:val="center"/>
          </w:tcPr>
          <w:p>
            <w:pPr>
              <w:ind w:firstLine="420" w:firstLineChars="200"/>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 w:hRule="atLeast"/>
        </w:trPr>
        <w:tc>
          <w:tcPr>
            <w:tcW w:w="993" w:type="dxa"/>
            <w:vMerge w:val="continue"/>
            <w:shd w:val="clear" w:color="auto" w:fill="auto"/>
            <w:vAlign w:val="center"/>
          </w:tcPr>
          <w:p>
            <w:pPr>
              <w:jc w:val="center"/>
              <w:rPr>
                <w:color w:val="FF0000"/>
              </w:rPr>
            </w:pPr>
          </w:p>
        </w:tc>
        <w:tc>
          <w:tcPr>
            <w:tcW w:w="1843" w:type="dxa"/>
            <w:shd w:val="clear" w:color="auto" w:fill="auto"/>
            <w:vAlign w:val="center"/>
          </w:tcPr>
          <w:p>
            <w:pPr>
              <w:adjustRightInd w:val="0"/>
              <w:snapToGrid w:val="0"/>
              <w:jc w:val="center"/>
            </w:pPr>
            <w:r>
              <w:t>搅拌站原料装卸</w:t>
            </w:r>
          </w:p>
        </w:tc>
        <w:tc>
          <w:tcPr>
            <w:tcW w:w="1417" w:type="dxa"/>
            <w:vMerge w:val="continue"/>
            <w:shd w:val="clear" w:color="auto" w:fill="auto"/>
            <w:vAlign w:val="center"/>
          </w:tcPr>
          <w:p>
            <w:pPr>
              <w:jc w:val="center"/>
            </w:pPr>
          </w:p>
        </w:tc>
        <w:tc>
          <w:tcPr>
            <w:tcW w:w="2694" w:type="dxa"/>
            <w:shd w:val="clear" w:color="auto" w:fill="auto"/>
            <w:vAlign w:val="center"/>
          </w:tcPr>
          <w:p>
            <w:pPr>
              <w:jc w:val="center"/>
            </w:pPr>
            <w:r>
              <w:t>封闭原料仓库、水喷淋</w:t>
            </w:r>
          </w:p>
        </w:tc>
        <w:tc>
          <w:tcPr>
            <w:tcW w:w="1984" w:type="dxa"/>
            <w:vMerge w:val="continue"/>
            <w:shd w:val="clear" w:color="auto" w:fill="auto"/>
            <w:vAlign w:val="center"/>
          </w:tcPr>
          <w:p>
            <w:pPr>
              <w:ind w:firstLine="420" w:firstLineChars="200"/>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993" w:type="dxa"/>
            <w:vMerge w:val="continue"/>
            <w:shd w:val="clear" w:color="auto" w:fill="auto"/>
            <w:vAlign w:val="center"/>
          </w:tcPr>
          <w:p>
            <w:pPr>
              <w:jc w:val="center"/>
              <w:rPr>
                <w:color w:val="FF0000"/>
              </w:rPr>
            </w:pPr>
          </w:p>
        </w:tc>
        <w:tc>
          <w:tcPr>
            <w:tcW w:w="1843" w:type="dxa"/>
            <w:shd w:val="clear" w:color="auto" w:fill="auto"/>
            <w:vAlign w:val="center"/>
          </w:tcPr>
          <w:p>
            <w:pPr>
              <w:adjustRightInd w:val="0"/>
              <w:snapToGrid w:val="0"/>
              <w:jc w:val="center"/>
              <w:rPr>
                <w:color w:val="FF0000"/>
              </w:rPr>
            </w:pPr>
            <w:r>
              <w:t>运输车辆</w:t>
            </w:r>
          </w:p>
        </w:tc>
        <w:tc>
          <w:tcPr>
            <w:tcW w:w="1417" w:type="dxa"/>
            <w:shd w:val="clear" w:color="auto" w:fill="auto"/>
            <w:vAlign w:val="center"/>
          </w:tcPr>
          <w:p>
            <w:pPr>
              <w:jc w:val="center"/>
              <w:rPr>
                <w:color w:val="FF0000"/>
              </w:rPr>
            </w:pPr>
            <w:r>
              <w:t>无组织粉尘</w:t>
            </w:r>
          </w:p>
        </w:tc>
        <w:tc>
          <w:tcPr>
            <w:tcW w:w="2694" w:type="dxa"/>
            <w:shd w:val="clear" w:color="auto" w:fill="auto"/>
            <w:vAlign w:val="center"/>
          </w:tcPr>
          <w:p>
            <w:pPr>
              <w:jc w:val="center"/>
            </w:pPr>
            <w:r>
              <w:t>进出口设自动洗车装置，优化运输线路，运输车辆应盖篷布、严禁超载、超速</w:t>
            </w:r>
          </w:p>
        </w:tc>
        <w:tc>
          <w:tcPr>
            <w:tcW w:w="1984" w:type="dxa"/>
            <w:vMerge w:val="restart"/>
            <w:shd w:val="clear" w:color="auto" w:fill="auto"/>
            <w:vAlign w:val="center"/>
          </w:tcPr>
          <w:p>
            <w:pPr>
              <w:ind w:firstLine="420" w:firstLineChars="200"/>
              <w:jc w:val="center"/>
              <w:rPr>
                <w:color w:val="FF0000"/>
              </w:rPr>
            </w:pPr>
            <w:r>
              <w:t>《大气污染物综合排放标准》（GB16297-1996）</w:t>
            </w:r>
            <w:r>
              <w:rPr>
                <w:rFonts w:hint="eastAsia"/>
              </w:rPr>
              <w:t>无组织标准</w:t>
            </w:r>
            <w: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 w:hRule="atLeast"/>
        </w:trPr>
        <w:tc>
          <w:tcPr>
            <w:tcW w:w="993" w:type="dxa"/>
            <w:vMerge w:val="continue"/>
            <w:shd w:val="clear" w:color="auto" w:fill="auto"/>
            <w:vAlign w:val="center"/>
          </w:tcPr>
          <w:p>
            <w:pPr>
              <w:jc w:val="center"/>
              <w:rPr>
                <w:color w:val="FF0000"/>
              </w:rPr>
            </w:pPr>
          </w:p>
        </w:tc>
        <w:tc>
          <w:tcPr>
            <w:tcW w:w="1843" w:type="dxa"/>
            <w:shd w:val="clear" w:color="auto" w:fill="auto"/>
            <w:vAlign w:val="center"/>
          </w:tcPr>
          <w:p>
            <w:pPr>
              <w:jc w:val="center"/>
            </w:pPr>
            <w:r>
              <w:t>汽车尾气</w:t>
            </w:r>
          </w:p>
        </w:tc>
        <w:tc>
          <w:tcPr>
            <w:tcW w:w="1417" w:type="dxa"/>
            <w:shd w:val="clear" w:color="auto" w:fill="auto"/>
            <w:vAlign w:val="center"/>
          </w:tcPr>
          <w:p>
            <w:pPr>
              <w:jc w:val="center"/>
            </w:pPr>
            <w:r>
              <w:t>无组织</w:t>
            </w:r>
            <w:r>
              <w:rPr>
                <w:rFonts w:hint="eastAsia"/>
              </w:rPr>
              <w:t>废气</w:t>
            </w:r>
          </w:p>
        </w:tc>
        <w:tc>
          <w:tcPr>
            <w:tcW w:w="2694" w:type="dxa"/>
            <w:shd w:val="clear" w:color="auto" w:fill="auto"/>
            <w:vAlign w:val="center"/>
          </w:tcPr>
          <w:p>
            <w:pPr>
              <w:jc w:val="center"/>
            </w:pPr>
            <w:r>
              <w:t>加强管理，限值车速等</w:t>
            </w:r>
          </w:p>
        </w:tc>
        <w:tc>
          <w:tcPr>
            <w:tcW w:w="1984" w:type="dxa"/>
            <w:vMerge w:val="continue"/>
            <w:shd w:val="clear" w:color="auto" w:fill="auto"/>
            <w:vAlign w:val="center"/>
          </w:tcPr>
          <w:p>
            <w:pPr>
              <w:ind w:firstLine="420" w:firstLineChars="200"/>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 w:hRule="atLeast"/>
        </w:trPr>
        <w:tc>
          <w:tcPr>
            <w:tcW w:w="993" w:type="dxa"/>
            <w:vMerge w:val="continue"/>
            <w:shd w:val="clear" w:color="auto" w:fill="auto"/>
            <w:vAlign w:val="center"/>
          </w:tcPr>
          <w:p>
            <w:pPr>
              <w:jc w:val="center"/>
              <w:rPr>
                <w:color w:val="FF0000"/>
              </w:rPr>
            </w:pPr>
          </w:p>
        </w:tc>
        <w:tc>
          <w:tcPr>
            <w:tcW w:w="1843" w:type="dxa"/>
            <w:shd w:val="clear" w:color="auto" w:fill="auto"/>
            <w:vAlign w:val="center"/>
          </w:tcPr>
          <w:p>
            <w:pPr>
              <w:adjustRightInd w:val="0"/>
              <w:snapToGrid w:val="0"/>
              <w:jc w:val="center"/>
            </w:pPr>
            <w:r>
              <w:t>食堂</w:t>
            </w:r>
          </w:p>
        </w:tc>
        <w:tc>
          <w:tcPr>
            <w:tcW w:w="1417" w:type="dxa"/>
            <w:shd w:val="clear" w:color="auto" w:fill="auto"/>
            <w:vAlign w:val="center"/>
          </w:tcPr>
          <w:p>
            <w:pPr>
              <w:pStyle w:val="67"/>
              <w:adjustRightInd w:val="0"/>
              <w:snapToGrid w:val="0"/>
              <w:jc w:val="center"/>
              <w:rPr>
                <w:rFonts w:ascii="Times New Roman" w:hAnsi="Times New Roman" w:cs="Times New Roman"/>
              </w:rPr>
            </w:pPr>
            <w:r>
              <w:rPr>
                <w:rFonts w:ascii="Times New Roman" w:hAnsi="Times New Roman" w:cs="Times New Roman"/>
              </w:rPr>
              <w:t>油烟</w:t>
            </w:r>
          </w:p>
        </w:tc>
        <w:tc>
          <w:tcPr>
            <w:tcW w:w="2694" w:type="dxa"/>
            <w:shd w:val="clear" w:color="auto" w:fill="auto"/>
            <w:vAlign w:val="center"/>
          </w:tcPr>
          <w:p>
            <w:pPr>
              <w:jc w:val="center"/>
            </w:pPr>
            <w:r>
              <w:t>油烟净化设施</w:t>
            </w:r>
          </w:p>
        </w:tc>
        <w:tc>
          <w:tcPr>
            <w:tcW w:w="1984" w:type="dxa"/>
            <w:shd w:val="clear" w:color="auto" w:fill="auto"/>
            <w:vAlign w:val="center"/>
          </w:tcPr>
          <w:p>
            <w:pPr>
              <w:jc w:val="center"/>
            </w:pPr>
            <w:r>
              <w:t>《饮食业油烟排放标准（试行）》（GB18483-2001）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 w:hRule="atLeast"/>
        </w:trPr>
        <w:tc>
          <w:tcPr>
            <w:tcW w:w="993" w:type="dxa"/>
            <w:vMerge w:val="restart"/>
            <w:shd w:val="clear" w:color="auto" w:fill="auto"/>
            <w:vAlign w:val="center"/>
          </w:tcPr>
          <w:p>
            <w:pPr>
              <w:jc w:val="center"/>
            </w:pPr>
            <w:r>
              <w:t>水污染物</w:t>
            </w:r>
          </w:p>
        </w:tc>
        <w:tc>
          <w:tcPr>
            <w:tcW w:w="1843" w:type="dxa"/>
            <w:tcBorders>
              <w:top w:val="single" w:color="auto" w:sz="6" w:space="0"/>
              <w:left w:val="nil"/>
              <w:bottom w:val="single" w:color="auto" w:sz="6" w:space="0"/>
              <w:right w:val="single" w:color="auto" w:sz="6" w:space="0"/>
            </w:tcBorders>
            <w:vAlign w:val="center"/>
          </w:tcPr>
          <w:p>
            <w:pPr>
              <w:adjustRightInd w:val="0"/>
              <w:snapToGrid w:val="0"/>
              <w:jc w:val="center"/>
            </w:pPr>
            <w:r>
              <w:t>设备清洗废水</w:t>
            </w:r>
          </w:p>
        </w:tc>
        <w:tc>
          <w:tcPr>
            <w:tcW w:w="1417" w:type="dxa"/>
            <w:shd w:val="clear" w:color="auto" w:fill="auto"/>
            <w:vAlign w:val="center"/>
          </w:tcPr>
          <w:p>
            <w:pPr>
              <w:jc w:val="center"/>
            </w:pPr>
            <w:r>
              <w:t xml:space="preserve">SS </w:t>
            </w:r>
          </w:p>
        </w:tc>
        <w:tc>
          <w:tcPr>
            <w:tcW w:w="2694" w:type="dxa"/>
            <w:vMerge w:val="restart"/>
            <w:shd w:val="clear" w:color="auto" w:fill="auto"/>
            <w:vAlign w:val="center"/>
          </w:tcPr>
          <w:p>
            <w:pPr>
              <w:adjustRightInd w:val="0"/>
              <w:snapToGrid w:val="0"/>
              <w:jc w:val="center"/>
              <w:rPr>
                <w:b/>
              </w:rPr>
            </w:pPr>
            <w:r>
              <w:t>沉淀池</w:t>
            </w:r>
          </w:p>
        </w:tc>
        <w:tc>
          <w:tcPr>
            <w:tcW w:w="1984" w:type="dxa"/>
            <w:vMerge w:val="restart"/>
            <w:shd w:val="clear" w:color="auto" w:fill="auto"/>
            <w:vAlign w:val="center"/>
          </w:tcPr>
          <w:p>
            <w:pPr>
              <w:jc w:val="center"/>
            </w:pPr>
            <w: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 w:hRule="atLeast"/>
        </w:trPr>
        <w:tc>
          <w:tcPr>
            <w:tcW w:w="993" w:type="dxa"/>
            <w:vMerge w:val="continue"/>
            <w:shd w:val="clear" w:color="auto" w:fill="auto"/>
            <w:vAlign w:val="center"/>
          </w:tcPr>
          <w:p>
            <w:pPr>
              <w:jc w:val="center"/>
            </w:pPr>
          </w:p>
        </w:tc>
        <w:tc>
          <w:tcPr>
            <w:tcW w:w="1843" w:type="dxa"/>
            <w:tcBorders>
              <w:top w:val="single" w:color="auto" w:sz="6" w:space="0"/>
              <w:left w:val="nil"/>
              <w:bottom w:val="single" w:color="auto" w:sz="6" w:space="0"/>
              <w:right w:val="single" w:color="auto" w:sz="6" w:space="0"/>
            </w:tcBorders>
            <w:vAlign w:val="center"/>
          </w:tcPr>
          <w:p>
            <w:pPr>
              <w:adjustRightInd w:val="0"/>
              <w:snapToGrid w:val="0"/>
              <w:jc w:val="center"/>
            </w:pPr>
            <w:r>
              <w:t>运输车辆冲洗废水</w:t>
            </w:r>
          </w:p>
        </w:tc>
        <w:tc>
          <w:tcPr>
            <w:tcW w:w="1417" w:type="dxa"/>
            <w:shd w:val="clear" w:color="auto" w:fill="auto"/>
            <w:vAlign w:val="center"/>
          </w:tcPr>
          <w:p>
            <w:pPr>
              <w:jc w:val="center"/>
            </w:pPr>
            <w:r>
              <w:t>SS、石油类</w:t>
            </w:r>
          </w:p>
        </w:tc>
        <w:tc>
          <w:tcPr>
            <w:tcW w:w="2694" w:type="dxa"/>
            <w:vMerge w:val="continue"/>
            <w:shd w:val="clear" w:color="auto" w:fill="auto"/>
            <w:vAlign w:val="center"/>
          </w:tcPr>
          <w:p>
            <w:pPr>
              <w:adjustRightInd w:val="0"/>
              <w:snapToGrid w:val="0"/>
              <w:jc w:val="center"/>
            </w:pPr>
          </w:p>
        </w:tc>
        <w:tc>
          <w:tcPr>
            <w:tcW w:w="1984" w:type="dxa"/>
            <w:vMerge w:val="continue"/>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 w:hRule="atLeast"/>
        </w:trPr>
        <w:tc>
          <w:tcPr>
            <w:tcW w:w="993" w:type="dxa"/>
            <w:vMerge w:val="continue"/>
            <w:shd w:val="clear" w:color="auto" w:fill="auto"/>
            <w:vAlign w:val="center"/>
          </w:tcPr>
          <w:p>
            <w:pPr>
              <w:jc w:val="center"/>
            </w:pPr>
          </w:p>
        </w:tc>
        <w:tc>
          <w:tcPr>
            <w:tcW w:w="1843" w:type="dxa"/>
            <w:tcBorders>
              <w:top w:val="single" w:color="auto" w:sz="6" w:space="0"/>
              <w:left w:val="nil"/>
              <w:bottom w:val="single" w:color="auto" w:sz="6" w:space="0"/>
              <w:right w:val="single" w:color="auto" w:sz="6" w:space="0"/>
            </w:tcBorders>
            <w:vAlign w:val="center"/>
          </w:tcPr>
          <w:p>
            <w:pPr>
              <w:adjustRightInd w:val="0"/>
              <w:snapToGrid w:val="0"/>
              <w:jc w:val="center"/>
            </w:pPr>
            <w:r>
              <w:t>地面冲洗废水</w:t>
            </w:r>
          </w:p>
        </w:tc>
        <w:tc>
          <w:tcPr>
            <w:tcW w:w="1417" w:type="dxa"/>
            <w:tcBorders>
              <w:top w:val="single" w:color="auto" w:sz="6" w:space="0"/>
              <w:left w:val="nil"/>
              <w:bottom w:val="single" w:color="auto" w:sz="6" w:space="0"/>
              <w:right w:val="single" w:color="auto" w:sz="6" w:space="0"/>
            </w:tcBorders>
            <w:vAlign w:val="center"/>
          </w:tcPr>
          <w:p>
            <w:pPr>
              <w:jc w:val="center"/>
            </w:pPr>
            <w:r>
              <w:t>SS、石油类</w:t>
            </w:r>
          </w:p>
        </w:tc>
        <w:tc>
          <w:tcPr>
            <w:tcW w:w="2694" w:type="dxa"/>
            <w:vMerge w:val="continue"/>
            <w:shd w:val="clear" w:color="auto" w:fill="auto"/>
            <w:vAlign w:val="center"/>
          </w:tcPr>
          <w:p>
            <w:pPr>
              <w:adjustRightInd w:val="0"/>
              <w:snapToGrid w:val="0"/>
              <w:jc w:val="center"/>
            </w:pPr>
          </w:p>
        </w:tc>
        <w:tc>
          <w:tcPr>
            <w:tcW w:w="1984" w:type="dxa"/>
            <w:vMerge w:val="continue"/>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2" w:hRule="atLeast"/>
        </w:trPr>
        <w:tc>
          <w:tcPr>
            <w:tcW w:w="993" w:type="dxa"/>
            <w:vMerge w:val="continue"/>
            <w:shd w:val="clear" w:color="auto" w:fill="auto"/>
            <w:vAlign w:val="center"/>
          </w:tcPr>
          <w:p>
            <w:pPr>
              <w:jc w:val="center"/>
            </w:pPr>
          </w:p>
        </w:tc>
        <w:tc>
          <w:tcPr>
            <w:tcW w:w="1843" w:type="dxa"/>
            <w:tcBorders>
              <w:top w:val="single" w:color="auto" w:sz="6" w:space="0"/>
              <w:left w:val="nil"/>
              <w:right w:val="single" w:color="auto" w:sz="6" w:space="0"/>
            </w:tcBorders>
            <w:vAlign w:val="center"/>
          </w:tcPr>
          <w:p>
            <w:pPr>
              <w:adjustRightInd w:val="0"/>
              <w:snapToGrid w:val="0"/>
              <w:jc w:val="center"/>
            </w:pPr>
            <w:r>
              <w:t>初期雨水</w:t>
            </w:r>
          </w:p>
        </w:tc>
        <w:tc>
          <w:tcPr>
            <w:tcW w:w="1417" w:type="dxa"/>
            <w:tcBorders>
              <w:top w:val="single" w:color="auto" w:sz="6" w:space="0"/>
              <w:left w:val="nil"/>
              <w:right w:val="single" w:color="auto" w:sz="6" w:space="0"/>
            </w:tcBorders>
            <w:vAlign w:val="center"/>
          </w:tcPr>
          <w:p>
            <w:pPr>
              <w:pStyle w:val="73"/>
              <w:snapToGrid w:val="0"/>
              <w:spacing w:line="240" w:lineRule="auto"/>
              <w:rPr>
                <w:kern w:val="2"/>
                <w:sz w:val="21"/>
                <w:szCs w:val="21"/>
              </w:rPr>
            </w:pPr>
            <w:r>
              <w:rPr>
                <w:kern w:val="2"/>
                <w:sz w:val="21"/>
                <w:szCs w:val="21"/>
              </w:rPr>
              <w:t>SS</w:t>
            </w:r>
          </w:p>
        </w:tc>
        <w:tc>
          <w:tcPr>
            <w:tcW w:w="2694" w:type="dxa"/>
            <w:shd w:val="clear" w:color="auto" w:fill="auto"/>
            <w:vAlign w:val="center"/>
          </w:tcPr>
          <w:p>
            <w:pPr>
              <w:adjustRightInd w:val="0"/>
              <w:snapToGrid w:val="0"/>
              <w:jc w:val="center"/>
            </w:pPr>
            <w:r>
              <w:t>雨水收集沟、雨水收集池</w:t>
            </w:r>
          </w:p>
        </w:tc>
        <w:tc>
          <w:tcPr>
            <w:tcW w:w="1984" w:type="dxa"/>
            <w:shd w:val="clear" w:color="auto" w:fill="auto"/>
            <w:vAlign w:val="center"/>
          </w:tcPr>
          <w:p>
            <w:pPr>
              <w:jc w:val="center"/>
            </w:pPr>
            <w:r>
              <w:t>沉淀后回用于生产或用于厂区降尘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 w:hRule="atLeast"/>
        </w:trPr>
        <w:tc>
          <w:tcPr>
            <w:tcW w:w="993" w:type="dxa"/>
            <w:vMerge w:val="continue"/>
            <w:shd w:val="clear" w:color="auto" w:fill="auto"/>
            <w:vAlign w:val="center"/>
          </w:tcPr>
          <w:p>
            <w:pPr>
              <w:jc w:val="center"/>
            </w:pPr>
          </w:p>
        </w:tc>
        <w:tc>
          <w:tcPr>
            <w:tcW w:w="1843" w:type="dxa"/>
            <w:shd w:val="clear" w:color="auto" w:fill="auto"/>
            <w:vAlign w:val="center"/>
          </w:tcPr>
          <w:p>
            <w:pPr>
              <w:jc w:val="center"/>
            </w:pPr>
            <w:r>
              <w:t>生活污水</w:t>
            </w:r>
          </w:p>
        </w:tc>
        <w:tc>
          <w:tcPr>
            <w:tcW w:w="1417" w:type="dxa"/>
            <w:shd w:val="clear" w:color="auto" w:fill="auto"/>
            <w:vAlign w:val="center"/>
          </w:tcPr>
          <w:p>
            <w:pPr>
              <w:jc w:val="center"/>
            </w:pPr>
            <w:r>
              <w:t>COD、BOD</w:t>
            </w:r>
            <w:r>
              <w:rPr>
                <w:vertAlign w:val="subscript"/>
              </w:rPr>
              <w:t>5</w:t>
            </w:r>
            <w:r>
              <w:t>、氨氮、动植物油、SS</w:t>
            </w:r>
          </w:p>
        </w:tc>
        <w:tc>
          <w:tcPr>
            <w:tcW w:w="2694" w:type="dxa"/>
            <w:shd w:val="clear" w:color="auto" w:fill="auto"/>
            <w:vAlign w:val="center"/>
          </w:tcPr>
          <w:p>
            <w:pPr>
              <w:jc w:val="center"/>
            </w:pPr>
            <w:r>
              <w:t>生活污水经隔油池、化粪池处理后用作农肥</w:t>
            </w:r>
          </w:p>
        </w:tc>
        <w:tc>
          <w:tcPr>
            <w:tcW w:w="1984" w:type="dxa"/>
            <w:shd w:val="clear" w:color="auto" w:fill="auto"/>
            <w:vAlign w:val="center"/>
          </w:tcPr>
          <w:p>
            <w:pPr>
              <w:jc w:val="center"/>
            </w:pPr>
            <w: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 w:hRule="atLeast"/>
        </w:trPr>
        <w:tc>
          <w:tcPr>
            <w:tcW w:w="993" w:type="dxa"/>
            <w:vMerge w:val="continue"/>
            <w:shd w:val="clear" w:color="auto" w:fill="auto"/>
            <w:vAlign w:val="center"/>
          </w:tcPr>
          <w:p>
            <w:pPr>
              <w:jc w:val="center"/>
            </w:pPr>
          </w:p>
        </w:tc>
        <w:tc>
          <w:tcPr>
            <w:tcW w:w="1843" w:type="dxa"/>
            <w:vMerge w:val="restart"/>
            <w:shd w:val="clear" w:color="auto" w:fill="auto"/>
            <w:vAlign w:val="center"/>
          </w:tcPr>
          <w:p>
            <w:pPr>
              <w:jc w:val="center"/>
            </w:pPr>
            <w:r>
              <w:t>一般固废</w:t>
            </w:r>
          </w:p>
        </w:tc>
        <w:tc>
          <w:tcPr>
            <w:tcW w:w="1417" w:type="dxa"/>
            <w:tcBorders>
              <w:top w:val="single" w:color="auto" w:sz="6" w:space="0"/>
              <w:left w:val="single" w:color="auto" w:sz="4" w:space="0"/>
              <w:bottom w:val="single" w:color="auto" w:sz="4" w:space="0"/>
              <w:right w:val="single" w:color="auto" w:sz="6" w:space="0"/>
            </w:tcBorders>
            <w:vAlign w:val="center"/>
          </w:tcPr>
          <w:p>
            <w:pPr>
              <w:jc w:val="center"/>
              <w:rPr>
                <w:kern w:val="0"/>
              </w:rPr>
            </w:pPr>
            <w:r>
              <w:rPr>
                <w:kern w:val="0"/>
              </w:rPr>
              <w:t>废弃混凝土</w:t>
            </w:r>
          </w:p>
        </w:tc>
        <w:tc>
          <w:tcPr>
            <w:tcW w:w="2694" w:type="dxa"/>
            <w:tcBorders>
              <w:top w:val="single" w:color="auto" w:sz="6" w:space="0"/>
              <w:left w:val="nil"/>
              <w:bottom w:val="single" w:color="auto" w:sz="4" w:space="0"/>
              <w:right w:val="single" w:color="auto" w:sz="6" w:space="0"/>
            </w:tcBorders>
            <w:vAlign w:val="center"/>
          </w:tcPr>
          <w:p>
            <w:pPr>
              <w:jc w:val="center"/>
              <w:rPr>
                <w:kern w:val="0"/>
              </w:rPr>
            </w:pPr>
            <w:r>
              <w:rPr>
                <w:kern w:val="0"/>
              </w:rPr>
              <w:t>回用生产</w:t>
            </w:r>
          </w:p>
        </w:tc>
        <w:tc>
          <w:tcPr>
            <w:tcW w:w="1984" w:type="dxa"/>
            <w:vMerge w:val="restart"/>
            <w:shd w:val="clear" w:color="auto" w:fill="auto"/>
            <w:vAlign w:val="center"/>
          </w:tcPr>
          <w:p>
            <w:pPr>
              <w:jc w:val="center"/>
            </w:pPr>
            <w:r>
              <w:t>《一般工业废物储存、处置场污染控制标准》（GB18599-2001）及其2013年修改清单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 w:hRule="atLeast"/>
        </w:trPr>
        <w:tc>
          <w:tcPr>
            <w:tcW w:w="993" w:type="dxa"/>
            <w:vMerge w:val="continue"/>
            <w:shd w:val="clear" w:color="auto" w:fill="auto"/>
            <w:vAlign w:val="center"/>
          </w:tcPr>
          <w:p>
            <w:pPr>
              <w:jc w:val="center"/>
            </w:pPr>
          </w:p>
        </w:tc>
        <w:tc>
          <w:tcPr>
            <w:tcW w:w="1843" w:type="dxa"/>
            <w:vMerge w:val="continue"/>
            <w:shd w:val="clear" w:color="auto" w:fill="auto"/>
            <w:vAlign w:val="center"/>
          </w:tcPr>
          <w:p>
            <w:pPr>
              <w:jc w:val="center"/>
            </w:pPr>
          </w:p>
        </w:tc>
        <w:tc>
          <w:tcPr>
            <w:tcW w:w="1417" w:type="dxa"/>
            <w:tcBorders>
              <w:top w:val="single" w:color="auto" w:sz="6" w:space="0"/>
              <w:left w:val="single" w:color="auto" w:sz="4" w:space="0"/>
              <w:bottom w:val="single" w:color="auto" w:sz="4" w:space="0"/>
              <w:right w:val="single" w:color="auto" w:sz="6" w:space="0"/>
            </w:tcBorders>
            <w:vAlign w:val="center"/>
          </w:tcPr>
          <w:p>
            <w:pPr>
              <w:jc w:val="center"/>
              <w:rPr>
                <w:kern w:val="0"/>
              </w:rPr>
            </w:pPr>
            <w:r>
              <w:rPr>
                <w:kern w:val="0"/>
              </w:rPr>
              <w:t>沉淀池沉渣</w:t>
            </w:r>
          </w:p>
        </w:tc>
        <w:tc>
          <w:tcPr>
            <w:tcW w:w="2694" w:type="dxa"/>
            <w:tcBorders>
              <w:top w:val="single" w:color="auto" w:sz="6" w:space="0"/>
              <w:left w:val="nil"/>
              <w:bottom w:val="single" w:color="auto" w:sz="4" w:space="0"/>
              <w:right w:val="single" w:color="auto" w:sz="6" w:space="0"/>
            </w:tcBorders>
            <w:vAlign w:val="center"/>
          </w:tcPr>
          <w:p>
            <w:pPr>
              <w:jc w:val="center"/>
              <w:rPr>
                <w:kern w:val="0"/>
              </w:rPr>
            </w:pPr>
            <w:r>
              <w:rPr>
                <w:kern w:val="0"/>
              </w:rPr>
              <w:t>外运铺路</w:t>
            </w:r>
          </w:p>
        </w:tc>
        <w:tc>
          <w:tcPr>
            <w:tcW w:w="1984" w:type="dxa"/>
            <w:vMerge w:val="continue"/>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993" w:type="dxa"/>
            <w:vMerge w:val="continue"/>
            <w:shd w:val="clear" w:color="auto" w:fill="auto"/>
            <w:vAlign w:val="center"/>
          </w:tcPr>
          <w:p>
            <w:pPr>
              <w:jc w:val="center"/>
            </w:pPr>
          </w:p>
        </w:tc>
        <w:tc>
          <w:tcPr>
            <w:tcW w:w="1843" w:type="dxa"/>
            <w:vMerge w:val="continue"/>
            <w:shd w:val="clear" w:color="auto" w:fill="auto"/>
            <w:vAlign w:val="center"/>
          </w:tcPr>
          <w:p>
            <w:pPr>
              <w:jc w:val="center"/>
            </w:pPr>
          </w:p>
        </w:tc>
        <w:tc>
          <w:tcPr>
            <w:tcW w:w="1417" w:type="dxa"/>
            <w:tcBorders>
              <w:top w:val="single" w:color="auto" w:sz="4" w:space="0"/>
              <w:left w:val="single" w:color="auto" w:sz="4" w:space="0"/>
              <w:bottom w:val="single" w:color="auto" w:sz="4" w:space="0"/>
              <w:right w:val="single" w:color="auto" w:sz="6" w:space="0"/>
            </w:tcBorders>
            <w:vAlign w:val="center"/>
          </w:tcPr>
          <w:p>
            <w:pPr>
              <w:jc w:val="center"/>
            </w:pPr>
            <w:r>
              <w:t>除尘器收集的粉尘</w:t>
            </w:r>
          </w:p>
        </w:tc>
        <w:tc>
          <w:tcPr>
            <w:tcW w:w="2694" w:type="dxa"/>
            <w:vMerge w:val="restart"/>
            <w:tcBorders>
              <w:top w:val="single" w:color="auto" w:sz="4" w:space="0"/>
              <w:left w:val="nil"/>
              <w:right w:val="single" w:color="auto" w:sz="6" w:space="0"/>
            </w:tcBorders>
            <w:vAlign w:val="center"/>
          </w:tcPr>
          <w:p>
            <w:pPr>
              <w:jc w:val="center"/>
              <w:rPr>
                <w:kern w:val="0"/>
              </w:rPr>
            </w:pPr>
            <w:r>
              <w:rPr>
                <w:kern w:val="0"/>
              </w:rPr>
              <w:t>回用于生产</w:t>
            </w:r>
          </w:p>
        </w:tc>
        <w:tc>
          <w:tcPr>
            <w:tcW w:w="1984" w:type="dxa"/>
            <w:vMerge w:val="continue"/>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 w:hRule="atLeast"/>
        </w:trPr>
        <w:tc>
          <w:tcPr>
            <w:tcW w:w="993" w:type="dxa"/>
            <w:vMerge w:val="continue"/>
            <w:shd w:val="clear" w:color="auto" w:fill="auto"/>
            <w:vAlign w:val="center"/>
          </w:tcPr>
          <w:p>
            <w:pPr>
              <w:jc w:val="center"/>
            </w:pPr>
          </w:p>
        </w:tc>
        <w:tc>
          <w:tcPr>
            <w:tcW w:w="1843" w:type="dxa"/>
            <w:vMerge w:val="continue"/>
            <w:shd w:val="clear" w:color="auto" w:fill="auto"/>
            <w:vAlign w:val="center"/>
          </w:tcPr>
          <w:p>
            <w:pPr>
              <w:jc w:val="center"/>
            </w:pPr>
          </w:p>
        </w:tc>
        <w:tc>
          <w:tcPr>
            <w:tcW w:w="1417" w:type="dxa"/>
            <w:tcBorders>
              <w:top w:val="single" w:color="auto" w:sz="4" w:space="0"/>
              <w:left w:val="single" w:color="auto" w:sz="4" w:space="0"/>
              <w:right w:val="single" w:color="auto" w:sz="6" w:space="0"/>
            </w:tcBorders>
            <w:vAlign w:val="center"/>
          </w:tcPr>
          <w:p>
            <w:pPr>
              <w:jc w:val="center"/>
            </w:pPr>
            <w:r>
              <w:t>压滤泥块</w:t>
            </w:r>
          </w:p>
        </w:tc>
        <w:tc>
          <w:tcPr>
            <w:tcW w:w="2694" w:type="dxa"/>
            <w:vMerge w:val="continue"/>
            <w:tcBorders>
              <w:left w:val="nil"/>
              <w:right w:val="single" w:color="auto" w:sz="6" w:space="0"/>
            </w:tcBorders>
            <w:vAlign w:val="center"/>
          </w:tcPr>
          <w:p>
            <w:pPr>
              <w:jc w:val="center"/>
              <w:rPr>
                <w:kern w:val="0"/>
              </w:rPr>
            </w:pPr>
          </w:p>
        </w:tc>
        <w:tc>
          <w:tcPr>
            <w:tcW w:w="1984" w:type="dxa"/>
            <w:vMerge w:val="continue"/>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 w:hRule="atLeast"/>
        </w:trPr>
        <w:tc>
          <w:tcPr>
            <w:tcW w:w="993" w:type="dxa"/>
            <w:vMerge w:val="continue"/>
            <w:shd w:val="clear" w:color="auto" w:fill="auto"/>
            <w:vAlign w:val="center"/>
          </w:tcPr>
          <w:p>
            <w:pPr>
              <w:jc w:val="center"/>
            </w:pPr>
          </w:p>
        </w:tc>
        <w:tc>
          <w:tcPr>
            <w:tcW w:w="1843" w:type="dxa"/>
            <w:vMerge w:val="continue"/>
            <w:shd w:val="clear" w:color="auto" w:fill="auto"/>
            <w:vAlign w:val="center"/>
          </w:tcPr>
          <w:p>
            <w:pPr>
              <w:jc w:val="center"/>
            </w:pPr>
          </w:p>
        </w:tc>
        <w:tc>
          <w:tcPr>
            <w:tcW w:w="1417" w:type="dxa"/>
            <w:tcBorders>
              <w:top w:val="single" w:color="auto" w:sz="4" w:space="0"/>
              <w:left w:val="single" w:color="auto" w:sz="4" w:space="0"/>
              <w:right w:val="single" w:color="auto" w:sz="6" w:space="0"/>
            </w:tcBorders>
            <w:vAlign w:val="center"/>
          </w:tcPr>
          <w:p>
            <w:pPr>
              <w:jc w:val="center"/>
            </w:pPr>
            <w:r>
              <w:rPr>
                <w:rFonts w:hint="eastAsia"/>
              </w:rPr>
              <w:t>泥沙</w:t>
            </w:r>
          </w:p>
        </w:tc>
        <w:tc>
          <w:tcPr>
            <w:tcW w:w="2694" w:type="dxa"/>
            <w:vMerge w:val="continue"/>
            <w:tcBorders>
              <w:left w:val="nil"/>
              <w:right w:val="single" w:color="auto" w:sz="6" w:space="0"/>
            </w:tcBorders>
            <w:vAlign w:val="center"/>
          </w:tcPr>
          <w:p>
            <w:pPr>
              <w:jc w:val="center"/>
              <w:rPr>
                <w:kern w:val="0"/>
              </w:rPr>
            </w:pPr>
          </w:p>
        </w:tc>
        <w:tc>
          <w:tcPr>
            <w:tcW w:w="1984" w:type="dxa"/>
            <w:vMerge w:val="continue"/>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993" w:type="dxa"/>
            <w:vMerge w:val="continue"/>
            <w:shd w:val="clear" w:color="auto" w:fill="auto"/>
            <w:vAlign w:val="center"/>
          </w:tcPr>
          <w:p>
            <w:pPr>
              <w:jc w:val="center"/>
            </w:pPr>
          </w:p>
        </w:tc>
        <w:tc>
          <w:tcPr>
            <w:tcW w:w="1843" w:type="dxa"/>
            <w:vMerge w:val="continue"/>
            <w:shd w:val="clear" w:color="auto" w:fill="auto"/>
            <w:vAlign w:val="center"/>
          </w:tcPr>
          <w:p>
            <w:pPr>
              <w:jc w:val="center"/>
            </w:pPr>
          </w:p>
        </w:tc>
        <w:tc>
          <w:tcPr>
            <w:tcW w:w="1417" w:type="dxa"/>
            <w:shd w:val="clear" w:color="auto" w:fill="auto"/>
            <w:vAlign w:val="center"/>
          </w:tcPr>
          <w:p>
            <w:pPr>
              <w:tabs>
                <w:tab w:val="left" w:pos="1134"/>
              </w:tabs>
              <w:jc w:val="center"/>
            </w:pPr>
            <w:r>
              <w:t>生活垃圾</w:t>
            </w:r>
          </w:p>
        </w:tc>
        <w:tc>
          <w:tcPr>
            <w:tcW w:w="2694" w:type="dxa"/>
            <w:shd w:val="clear" w:color="auto" w:fill="auto"/>
            <w:vAlign w:val="center"/>
          </w:tcPr>
          <w:p>
            <w:pPr>
              <w:pStyle w:val="17"/>
              <w:ind w:left="420" w:hanging="420"/>
              <w:jc w:val="center"/>
              <w:rPr>
                <w:b/>
                <w:bCs/>
                <w:szCs w:val="21"/>
              </w:rPr>
            </w:pPr>
            <w:r>
              <w:rPr>
                <w:bCs/>
                <w:szCs w:val="21"/>
              </w:rPr>
              <w:t>环卫部门统一清运</w:t>
            </w:r>
          </w:p>
        </w:tc>
        <w:tc>
          <w:tcPr>
            <w:tcW w:w="1984" w:type="dxa"/>
            <w:shd w:val="clear" w:color="auto" w:fill="auto"/>
            <w:vAlign w:val="center"/>
          </w:tcPr>
          <w:p>
            <w:pPr>
              <w:jc w:val="center"/>
            </w:pPr>
            <w:r>
              <w:t>《生活垃圾填埋场污染物控制标准》（GB16889-2008）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trPr>
        <w:tc>
          <w:tcPr>
            <w:tcW w:w="993" w:type="dxa"/>
            <w:shd w:val="clear" w:color="auto" w:fill="auto"/>
            <w:vAlign w:val="center"/>
          </w:tcPr>
          <w:p>
            <w:pPr>
              <w:jc w:val="center"/>
            </w:pPr>
            <w:r>
              <w:t>噪声</w:t>
            </w:r>
          </w:p>
        </w:tc>
        <w:tc>
          <w:tcPr>
            <w:tcW w:w="1843" w:type="dxa"/>
            <w:shd w:val="clear" w:color="auto" w:fill="auto"/>
            <w:vAlign w:val="center"/>
          </w:tcPr>
          <w:p>
            <w:pPr>
              <w:jc w:val="center"/>
            </w:pPr>
            <w:r>
              <w:t>生产</w:t>
            </w:r>
          </w:p>
        </w:tc>
        <w:tc>
          <w:tcPr>
            <w:tcW w:w="1417" w:type="dxa"/>
            <w:shd w:val="clear" w:color="auto" w:fill="auto"/>
            <w:vAlign w:val="center"/>
          </w:tcPr>
          <w:p>
            <w:pPr>
              <w:jc w:val="center"/>
            </w:pPr>
            <w:r>
              <w:t>Leq</w:t>
            </w:r>
          </w:p>
        </w:tc>
        <w:tc>
          <w:tcPr>
            <w:tcW w:w="2694" w:type="dxa"/>
            <w:shd w:val="clear" w:color="auto" w:fill="auto"/>
            <w:vAlign w:val="center"/>
          </w:tcPr>
          <w:p>
            <w:pPr>
              <w:jc w:val="center"/>
            </w:pPr>
            <w:r>
              <w:t>减震基础、减震垫、厂房隔声、衰减等</w:t>
            </w:r>
          </w:p>
        </w:tc>
        <w:tc>
          <w:tcPr>
            <w:tcW w:w="1984" w:type="dxa"/>
            <w:shd w:val="clear" w:color="auto" w:fill="auto"/>
            <w:vAlign w:val="center"/>
          </w:tcPr>
          <w:p>
            <w:pPr>
              <w:jc w:val="center"/>
            </w:pPr>
            <w:r>
              <w:t>达到</w:t>
            </w:r>
            <w:r>
              <w:rPr>
                <w:bCs/>
              </w:rPr>
              <w:t>《工业企业厂界环境噪声排放标准》（GB 12348-2008）</w:t>
            </w:r>
            <w:r>
              <w:t>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8931" w:type="dxa"/>
            <w:gridSpan w:val="5"/>
            <w:shd w:val="clear" w:color="auto" w:fill="auto"/>
            <w:vAlign w:val="center"/>
          </w:tcPr>
          <w:p>
            <w:pPr>
              <w:rPr>
                <w:b/>
              </w:rPr>
            </w:pPr>
            <w:r>
              <w:rPr>
                <w:b/>
              </w:rPr>
              <w:t>生态保护措施及预期效果：</w:t>
            </w:r>
          </w:p>
          <w:p>
            <w:pPr>
              <w:spacing w:line="360" w:lineRule="auto"/>
              <w:ind w:firstLine="444" w:firstLineChars="200"/>
              <w:jc w:val="left"/>
              <w:rPr>
                <w:spacing w:val="6"/>
              </w:rPr>
            </w:pPr>
            <w:r>
              <w:rPr>
                <w:spacing w:val="6"/>
              </w:rPr>
              <w:t>项目在落实好本报告提出的各项污染防治措施后，污染物可达标排放，对周边植被及农作物生长等产生的影响较小</w:t>
            </w:r>
          </w:p>
          <w:p>
            <w:pPr>
              <w:tabs>
                <w:tab w:val="left" w:pos="0"/>
              </w:tabs>
              <w:ind w:firstLine="420" w:firstLineChars="200"/>
              <w:jc w:val="left"/>
              <w:rPr>
                <w:color w:val="FF0000"/>
              </w:rPr>
            </w:pPr>
          </w:p>
          <w:p>
            <w:pPr>
              <w:tabs>
                <w:tab w:val="left" w:pos="0"/>
              </w:tabs>
              <w:ind w:firstLine="420" w:firstLineChars="200"/>
              <w:jc w:val="center"/>
              <w:rPr>
                <w:color w:val="FF0000"/>
              </w:rPr>
            </w:pPr>
          </w:p>
          <w:p>
            <w:pPr>
              <w:tabs>
                <w:tab w:val="left" w:pos="0"/>
              </w:tabs>
              <w:ind w:firstLine="420" w:firstLineChars="200"/>
              <w:jc w:val="center"/>
              <w:rPr>
                <w:color w:val="FF0000"/>
              </w:rPr>
            </w:pPr>
          </w:p>
          <w:p>
            <w:pPr>
              <w:tabs>
                <w:tab w:val="left" w:pos="0"/>
              </w:tabs>
              <w:ind w:firstLine="420" w:firstLineChars="200"/>
              <w:jc w:val="center"/>
              <w:rPr>
                <w:color w:val="FF0000"/>
              </w:rPr>
            </w:pPr>
          </w:p>
          <w:p>
            <w:pPr>
              <w:tabs>
                <w:tab w:val="left" w:pos="0"/>
              </w:tabs>
              <w:ind w:firstLine="420" w:firstLineChars="200"/>
              <w:jc w:val="center"/>
              <w:rPr>
                <w:color w:val="FF0000"/>
              </w:rPr>
            </w:pPr>
          </w:p>
          <w:p>
            <w:pPr>
              <w:tabs>
                <w:tab w:val="left" w:pos="0"/>
              </w:tabs>
              <w:ind w:firstLine="420" w:firstLineChars="200"/>
              <w:jc w:val="center"/>
              <w:rPr>
                <w:color w:val="FF0000"/>
              </w:rPr>
            </w:pPr>
          </w:p>
          <w:p>
            <w:pPr>
              <w:tabs>
                <w:tab w:val="left" w:pos="0"/>
              </w:tabs>
              <w:ind w:firstLine="420" w:firstLineChars="200"/>
              <w:jc w:val="center"/>
              <w:rPr>
                <w:color w:val="FF0000"/>
              </w:rPr>
            </w:pPr>
          </w:p>
          <w:p>
            <w:pPr>
              <w:tabs>
                <w:tab w:val="left" w:pos="0"/>
              </w:tabs>
              <w:ind w:firstLine="420" w:firstLineChars="200"/>
              <w:jc w:val="center"/>
              <w:rPr>
                <w:color w:val="FF0000"/>
              </w:rPr>
            </w:pPr>
          </w:p>
          <w:p>
            <w:pPr>
              <w:tabs>
                <w:tab w:val="left" w:pos="0"/>
              </w:tabs>
              <w:ind w:firstLine="420" w:firstLineChars="200"/>
              <w:jc w:val="center"/>
              <w:rPr>
                <w:color w:val="FF0000"/>
              </w:rPr>
            </w:pPr>
          </w:p>
          <w:p>
            <w:pPr>
              <w:tabs>
                <w:tab w:val="left" w:pos="0"/>
              </w:tabs>
              <w:ind w:firstLine="420" w:firstLineChars="200"/>
              <w:jc w:val="center"/>
              <w:rPr>
                <w:color w:val="FF0000"/>
              </w:rPr>
            </w:pPr>
          </w:p>
          <w:p>
            <w:pPr>
              <w:tabs>
                <w:tab w:val="left" w:pos="0"/>
              </w:tabs>
              <w:ind w:firstLine="420" w:firstLineChars="200"/>
              <w:jc w:val="center"/>
              <w:rPr>
                <w:color w:val="FF0000"/>
              </w:rPr>
            </w:pPr>
          </w:p>
          <w:p>
            <w:pPr>
              <w:tabs>
                <w:tab w:val="left" w:pos="0"/>
              </w:tabs>
              <w:ind w:firstLine="420" w:firstLineChars="200"/>
              <w:jc w:val="center"/>
              <w:rPr>
                <w:color w:val="FF0000"/>
              </w:rPr>
            </w:pPr>
          </w:p>
          <w:p>
            <w:pPr>
              <w:tabs>
                <w:tab w:val="left" w:pos="0"/>
              </w:tabs>
              <w:ind w:firstLine="420" w:firstLineChars="200"/>
              <w:jc w:val="center"/>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p>
            <w:pPr>
              <w:tabs>
                <w:tab w:val="left" w:pos="0"/>
              </w:tabs>
              <w:rPr>
                <w:color w:val="FF0000"/>
              </w:rPr>
            </w:pPr>
          </w:p>
        </w:tc>
      </w:tr>
    </w:tbl>
    <w:p/>
    <w:p>
      <w:pPr>
        <w:pStyle w:val="21"/>
        <w:jc w:val="both"/>
      </w:pPr>
      <w:bookmarkStart w:id="11" w:name="_Toc525830121"/>
      <w:r>
        <w:rPr>
          <w:rFonts w:hint="eastAsia"/>
        </w:rPr>
        <w:t>九、结论与建议</w:t>
      </w:r>
      <w:bookmarkEnd w:id="11"/>
    </w:p>
    <w:tbl>
      <w:tblPr>
        <w:tblStyle w:val="25"/>
        <w:tblW w:w="86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8" w:type="dxa"/>
          </w:tcPr>
          <w:p>
            <w:pPr>
              <w:spacing w:line="360" w:lineRule="auto"/>
              <w:ind w:firstLine="241" w:firstLineChars="100"/>
              <w:rPr>
                <w:rFonts w:ascii="Calibri" w:hAnsi="Calibri"/>
                <w:b/>
                <w:sz w:val="24"/>
                <w:szCs w:val="24"/>
              </w:rPr>
            </w:pPr>
            <w:r>
              <w:rPr>
                <w:rFonts w:ascii="Calibri" w:hAnsi="Calibri"/>
                <w:b/>
                <w:sz w:val="24"/>
                <w:szCs w:val="24"/>
              </w:rPr>
              <w:t>（一）、结论</w:t>
            </w:r>
          </w:p>
          <w:p>
            <w:pPr>
              <w:pStyle w:val="20"/>
              <w:spacing w:before="0" w:beforeAutospacing="0" w:after="0" w:afterAutospacing="0" w:line="360" w:lineRule="auto"/>
              <w:ind w:firstLine="482" w:firstLineChars="200"/>
              <w:jc w:val="both"/>
              <w:rPr>
                <w:rFonts w:ascii="Times New Roman" w:hAnsi="Times New Roman" w:cs="Times New Roman"/>
                <w:b/>
              </w:rPr>
            </w:pPr>
            <w:r>
              <w:rPr>
                <w:rFonts w:ascii="Times New Roman" w:hAnsi="Times New Roman" w:cs="Times New Roman"/>
                <w:b/>
              </w:rPr>
              <w:t>1、项目概况</w:t>
            </w:r>
          </w:p>
          <w:p>
            <w:pPr>
              <w:pStyle w:val="47"/>
              <w:rPr>
                <w:rFonts w:ascii="Times New Roman" w:hAnsi="Times New Roman" w:cs="Times New Roman"/>
              </w:rPr>
            </w:pPr>
            <w:r>
              <w:rPr>
                <w:rFonts w:ascii="Times New Roman" w:hAnsi="Times New Roman" w:cs="Times New Roman"/>
              </w:rPr>
              <w:t>城步西岩建材有限公司拟投资1600万元建设年产20万立方米商品混凝土搅拌站建设项目，建设地点位于城步苗族自治县西岩镇三合村8组。主要建设内容有搅拌站生产线站房及原料区等；辅助工程有综合楼，原料区、成品区等；公用工程主要为供电工程、给水工程；以及相应的环保工程。</w:t>
            </w:r>
          </w:p>
          <w:p>
            <w:pPr>
              <w:spacing w:line="360" w:lineRule="auto"/>
              <w:ind w:right="69" w:firstLine="482"/>
              <w:rPr>
                <w:rFonts w:ascii="Calibri" w:hAnsi="Calibri"/>
                <w:b/>
                <w:sz w:val="24"/>
                <w:szCs w:val="24"/>
              </w:rPr>
            </w:pPr>
            <w:r>
              <w:rPr>
                <w:rFonts w:ascii="Calibri" w:hAnsi="Calibri"/>
                <w:b/>
                <w:sz w:val="24"/>
                <w:szCs w:val="24"/>
              </w:rPr>
              <w:t>2、项目产业政策符合性分析</w:t>
            </w:r>
          </w:p>
          <w:p>
            <w:pPr>
              <w:pStyle w:val="64"/>
              <w:spacing w:line="360" w:lineRule="auto"/>
              <w:rPr>
                <w:rFonts w:ascii="Calibri" w:hAnsi="Times New Roman" w:cs="Times New Roman"/>
              </w:rPr>
            </w:pPr>
            <w:r>
              <w:rPr>
                <w:rFonts w:ascii="Calibri" w:hAnsi="Times New Roman" w:cs="Times New Roman"/>
              </w:rPr>
              <w:t>本项目为商品混凝土生产，根据《产业结构调整指导目录》（2011本）（2013年修正），本项目不属于限制类或淘汰类的项目，并且本项目使用的设备均不属于《部分工业行业淘汰落后生产工艺装备和产品指导目录（2010年本）》中的淘汰类。项目取得了城步苗族自治县发展和改革局的备案证明（备案编号：2018003），见附件4。</w:t>
            </w:r>
          </w:p>
          <w:p>
            <w:pPr>
              <w:pStyle w:val="64"/>
              <w:spacing w:line="360" w:lineRule="auto"/>
              <w:rPr>
                <w:rFonts w:ascii="Calibri" w:hAnsi="Times New Roman" w:cs="Times New Roman"/>
              </w:rPr>
            </w:pPr>
            <w:r>
              <w:rPr>
                <w:rFonts w:ascii="Calibri" w:hAnsi="Times New Roman" w:cs="Times New Roman"/>
              </w:rPr>
              <w:t>因此，本项目符合产业政策的要求。</w:t>
            </w:r>
          </w:p>
          <w:p>
            <w:pPr>
              <w:pStyle w:val="85"/>
              <w:spacing w:line="360" w:lineRule="auto"/>
              <w:ind w:firstLine="480"/>
              <w:rPr>
                <w:rFonts w:ascii="Calibri" w:hAnsi="Calibri"/>
                <w:b/>
                <w:bCs/>
              </w:rPr>
            </w:pPr>
            <w:r>
              <w:rPr>
                <w:rFonts w:ascii="Calibri" w:hAnsi="Calibri"/>
                <w:b/>
              </w:rPr>
              <w:t>3、</w:t>
            </w:r>
            <w:r>
              <w:rPr>
                <w:rFonts w:ascii="Calibri" w:hAnsi="Calibri"/>
                <w:b/>
                <w:bCs/>
              </w:rPr>
              <w:t>项目选址合理性分析</w:t>
            </w:r>
          </w:p>
          <w:p>
            <w:pPr>
              <w:widowControl/>
              <w:spacing w:line="360" w:lineRule="auto"/>
              <w:ind w:firstLine="480" w:firstLineChars="200"/>
              <w:jc w:val="left"/>
              <w:rPr>
                <w:rFonts w:ascii="Calibri" w:hAnsi="Calibri"/>
                <w:sz w:val="24"/>
                <w:szCs w:val="24"/>
              </w:rPr>
            </w:pPr>
            <w:r>
              <w:rPr>
                <w:rFonts w:ascii="Calibri" w:hAnsi="Calibri"/>
                <w:sz w:val="24"/>
                <w:szCs w:val="24"/>
              </w:rPr>
              <w:t>本项目位于城步苗族自治县西岩镇三合村8组，系业主租赁城步苗族自治县西岩镇三合村8组的土地，，</w:t>
            </w:r>
            <w:r>
              <w:rPr>
                <w:rFonts w:hint="eastAsia" w:ascii="Calibri" w:hAnsi="Calibri"/>
                <w:sz w:val="24"/>
                <w:szCs w:val="24"/>
              </w:rPr>
              <w:t>项目</w:t>
            </w:r>
            <w:r>
              <w:rPr>
                <w:rFonts w:ascii="Calibri" w:hAnsi="Calibri"/>
                <w:sz w:val="24"/>
                <w:szCs w:val="24"/>
              </w:rPr>
              <w:t>用地性质为公共设施</w:t>
            </w:r>
            <w:r>
              <w:rPr>
                <w:rFonts w:hint="eastAsia" w:ascii="Calibri" w:hAnsi="Calibri"/>
                <w:sz w:val="24"/>
                <w:szCs w:val="24"/>
              </w:rPr>
              <w:t>用地，</w:t>
            </w:r>
            <w:r>
              <w:rPr>
                <w:rFonts w:ascii="Calibri" w:hAnsi="Calibri"/>
                <w:sz w:val="24"/>
                <w:szCs w:val="24"/>
              </w:rPr>
              <w:t>不属于基本农田</w:t>
            </w:r>
            <w:r>
              <w:rPr>
                <w:rFonts w:hint="eastAsia" w:ascii="Calibri" w:hAnsi="Calibri"/>
                <w:sz w:val="24"/>
                <w:szCs w:val="24"/>
              </w:rPr>
              <w:t>。项目</w:t>
            </w:r>
            <w:r>
              <w:rPr>
                <w:rFonts w:ascii="Calibri" w:hAnsi="Calibri"/>
                <w:sz w:val="24"/>
                <w:szCs w:val="24"/>
              </w:rPr>
              <w:t>用地</w:t>
            </w:r>
            <w:r>
              <w:rPr>
                <w:rFonts w:hint="eastAsia" w:ascii="Calibri" w:hAnsi="Calibri"/>
                <w:sz w:val="24"/>
                <w:szCs w:val="24"/>
              </w:rPr>
              <w:t>不符合</w:t>
            </w:r>
            <w:r>
              <w:rPr>
                <w:rFonts w:ascii="Calibri" w:hAnsi="Calibri"/>
                <w:sz w:val="24"/>
                <w:szCs w:val="24"/>
              </w:rPr>
              <w:t>城步苗族自治县土地利用总体规划</w:t>
            </w:r>
            <w:r>
              <w:rPr>
                <w:rFonts w:hint="eastAsia" w:ascii="Calibri" w:hAnsi="Calibri"/>
                <w:sz w:val="24"/>
                <w:szCs w:val="24"/>
              </w:rPr>
              <w:t>，</w:t>
            </w:r>
            <w:r>
              <w:rPr>
                <w:rFonts w:ascii="Calibri" w:hAnsi="Calibri"/>
                <w:sz w:val="24"/>
                <w:szCs w:val="24"/>
              </w:rPr>
              <w:t>需</w:t>
            </w:r>
            <w:r>
              <w:rPr>
                <w:rFonts w:hint="eastAsia" w:ascii="Calibri" w:hAnsi="Calibri"/>
                <w:sz w:val="24"/>
                <w:szCs w:val="24"/>
              </w:rPr>
              <w:t>报请调整</w:t>
            </w:r>
            <w:r>
              <w:rPr>
                <w:rFonts w:ascii="Calibri" w:hAnsi="Calibri"/>
                <w:sz w:val="24"/>
                <w:szCs w:val="24"/>
              </w:rPr>
              <w:t>规划，</w:t>
            </w:r>
            <w:r>
              <w:rPr>
                <w:rFonts w:hint="eastAsia" w:ascii="Calibri" w:hAnsi="Calibri"/>
                <w:sz w:val="24"/>
                <w:szCs w:val="24"/>
              </w:rPr>
              <w:t>项目</w:t>
            </w:r>
            <w:r>
              <w:rPr>
                <w:rFonts w:ascii="Calibri" w:hAnsi="Calibri"/>
                <w:sz w:val="24"/>
                <w:szCs w:val="24"/>
              </w:rPr>
              <w:t>用地符合建设用地项目供地相关政策</w:t>
            </w:r>
            <w:r>
              <w:rPr>
                <w:rFonts w:hint="eastAsia" w:ascii="Calibri" w:hAnsi="Calibri"/>
                <w:sz w:val="24"/>
                <w:szCs w:val="24"/>
              </w:rPr>
              <w:t>。</w:t>
            </w:r>
          </w:p>
          <w:p>
            <w:pPr>
              <w:widowControl/>
              <w:spacing w:line="360" w:lineRule="auto"/>
              <w:ind w:firstLine="480" w:firstLineChars="200"/>
              <w:jc w:val="left"/>
              <w:rPr>
                <w:rFonts w:ascii="Calibri" w:hAnsi="Calibri"/>
                <w:sz w:val="24"/>
                <w:szCs w:val="24"/>
              </w:rPr>
            </w:pPr>
            <w:r>
              <w:rPr>
                <w:rFonts w:hint="eastAsia" w:ascii="Calibri" w:hAnsi="Calibri"/>
                <w:sz w:val="24"/>
                <w:szCs w:val="24"/>
              </w:rPr>
              <w:t>根据</w:t>
            </w:r>
            <w:r>
              <w:rPr>
                <w:rFonts w:ascii="Calibri" w:hAnsi="Calibri"/>
                <w:sz w:val="24"/>
                <w:szCs w:val="24"/>
              </w:rPr>
              <w:t>城步苗族自治</w:t>
            </w:r>
            <w:r>
              <w:rPr>
                <w:rFonts w:hint="eastAsia" w:ascii="Calibri" w:hAnsi="Calibri"/>
                <w:sz w:val="24"/>
                <w:szCs w:val="24"/>
              </w:rPr>
              <w:t>县</w:t>
            </w:r>
            <w:r>
              <w:rPr>
                <w:rFonts w:ascii="Calibri" w:hAnsi="Calibri"/>
                <w:sz w:val="24"/>
                <w:szCs w:val="24"/>
              </w:rPr>
              <w:t>自然资源局《</w:t>
            </w:r>
            <w:r>
              <w:rPr>
                <w:rFonts w:hint="eastAsia" w:ascii="Calibri" w:hAnsi="Calibri"/>
                <w:sz w:val="24"/>
                <w:szCs w:val="24"/>
              </w:rPr>
              <w:t>城步</w:t>
            </w:r>
            <w:r>
              <w:rPr>
                <w:rFonts w:ascii="Calibri" w:hAnsi="Calibri"/>
                <w:sz w:val="24"/>
                <w:szCs w:val="24"/>
              </w:rPr>
              <w:t>苗族自治县</w:t>
            </w:r>
            <w:r>
              <w:rPr>
                <w:rFonts w:hint="eastAsia" w:ascii="Calibri" w:hAnsi="Calibri"/>
                <w:sz w:val="24"/>
                <w:szCs w:val="24"/>
              </w:rPr>
              <w:t>西</w:t>
            </w:r>
            <w:r>
              <w:rPr>
                <w:rFonts w:ascii="Calibri" w:hAnsi="Calibri"/>
                <w:sz w:val="24"/>
                <w:szCs w:val="24"/>
              </w:rPr>
              <w:t>岩镇商品混凝土搅拌站建设用地初审意见》</w:t>
            </w:r>
            <w:r>
              <w:rPr>
                <w:rFonts w:hint="eastAsia" w:ascii="Calibri" w:hAnsi="Calibri"/>
                <w:sz w:val="24"/>
                <w:szCs w:val="24"/>
              </w:rPr>
              <w:t>（城自然</w:t>
            </w:r>
            <w:r>
              <w:rPr>
                <w:rFonts w:ascii="Calibri" w:hAnsi="Calibri"/>
                <w:sz w:val="24"/>
                <w:szCs w:val="24"/>
              </w:rPr>
              <w:t>资</w:t>
            </w:r>
            <w:r>
              <w:rPr>
                <w:rFonts w:hint="eastAsia" w:ascii="Calibri" w:hAnsi="Calibri"/>
                <w:sz w:val="24"/>
                <w:szCs w:val="24"/>
              </w:rPr>
              <w:t>初</w:t>
            </w:r>
            <w:r>
              <w:rPr>
                <w:rFonts w:ascii="Calibri" w:hAnsi="Calibri"/>
                <w:sz w:val="24"/>
                <w:szCs w:val="24"/>
              </w:rPr>
              <w:t>审字</w:t>
            </w:r>
            <w:r>
              <w:rPr>
                <w:rFonts w:hint="eastAsia" w:ascii="Calibri" w:hAnsi="Calibri"/>
                <w:sz w:val="24"/>
                <w:szCs w:val="24"/>
              </w:rPr>
              <w:t>[</w:t>
            </w:r>
            <w:r>
              <w:rPr>
                <w:rFonts w:ascii="Calibri" w:hAnsi="Calibri"/>
                <w:sz w:val="24"/>
                <w:szCs w:val="24"/>
              </w:rPr>
              <w:t>2018</w:t>
            </w:r>
            <w:r>
              <w:rPr>
                <w:rFonts w:hint="eastAsia" w:ascii="Calibri" w:hAnsi="Calibri"/>
                <w:sz w:val="24"/>
                <w:szCs w:val="24"/>
              </w:rPr>
              <w:t>]</w:t>
            </w:r>
            <w:r>
              <w:rPr>
                <w:rFonts w:ascii="Calibri" w:hAnsi="Calibri"/>
                <w:sz w:val="24"/>
                <w:szCs w:val="24"/>
              </w:rPr>
              <w:t>04</w:t>
            </w:r>
            <w:r>
              <w:rPr>
                <w:rFonts w:hint="eastAsia" w:ascii="Calibri" w:hAnsi="Calibri"/>
                <w:sz w:val="24"/>
                <w:szCs w:val="24"/>
              </w:rPr>
              <w:t>号）可知</w:t>
            </w:r>
            <w:r>
              <w:rPr>
                <w:rFonts w:ascii="Calibri" w:hAnsi="Calibri"/>
                <w:sz w:val="24"/>
                <w:szCs w:val="24"/>
              </w:rPr>
              <w:t>，</w:t>
            </w:r>
            <w:r>
              <w:rPr>
                <w:rFonts w:hint="eastAsia" w:ascii="Calibri" w:hAnsi="Calibri"/>
                <w:sz w:val="24"/>
                <w:szCs w:val="24"/>
              </w:rPr>
              <w:t>本项目</w:t>
            </w:r>
            <w:r>
              <w:rPr>
                <w:rFonts w:ascii="Calibri" w:hAnsi="Calibri"/>
                <w:sz w:val="24"/>
                <w:szCs w:val="24"/>
              </w:rPr>
              <w:t>符合国家产业政策和供地政策，初审意见用于办理环评手续。根据现场调查，项目所在区域周围主要为农村环境，周边环境良好，交通便利，具有较好生产条件及市场需求。</w:t>
            </w:r>
          </w:p>
          <w:p>
            <w:pPr>
              <w:widowControl/>
              <w:spacing w:line="360" w:lineRule="auto"/>
              <w:ind w:firstLine="480" w:firstLineChars="200"/>
              <w:jc w:val="left"/>
              <w:rPr>
                <w:rFonts w:ascii="Calibri" w:hAnsi="Calibri"/>
                <w:sz w:val="24"/>
                <w:szCs w:val="24"/>
              </w:rPr>
            </w:pPr>
            <w:r>
              <w:rPr>
                <w:rFonts w:ascii="Calibri" w:hAnsi="Calibri"/>
                <w:sz w:val="24"/>
                <w:szCs w:val="24"/>
              </w:rPr>
              <w:t>项目不属于自然保护区、风景名胜区、森林公园、饮用水水源保护区、重要湖泊周边、文物古迹所在地、地质遗迹保护区、基本农田保护区；项目范围内无古树名木和国家保护动植物。项目产生的各类污染物经过有效措施治理之后对周围环境影响较小。</w:t>
            </w:r>
          </w:p>
          <w:p>
            <w:pPr>
              <w:widowControl/>
              <w:spacing w:line="360" w:lineRule="auto"/>
              <w:ind w:firstLine="480" w:firstLineChars="200"/>
              <w:jc w:val="left"/>
              <w:rPr>
                <w:rFonts w:ascii="Calibri" w:hAnsi="Calibri"/>
                <w:sz w:val="24"/>
                <w:szCs w:val="24"/>
              </w:rPr>
            </w:pPr>
            <w:r>
              <w:rPr>
                <w:rFonts w:ascii="Calibri" w:hAnsi="Calibri"/>
                <w:sz w:val="24"/>
                <w:szCs w:val="24"/>
              </w:rPr>
              <w:t>因此，本项目选址可行。</w:t>
            </w:r>
          </w:p>
          <w:p>
            <w:pPr>
              <w:pStyle w:val="47"/>
              <w:ind w:firstLine="482"/>
              <w:rPr>
                <w:rFonts w:ascii="Times New Roman" w:hAnsi="Times New Roman" w:cs="Times New Roman"/>
                <w:b/>
                <w:bCs/>
              </w:rPr>
            </w:pPr>
            <w:r>
              <w:rPr>
                <w:rFonts w:ascii="Times New Roman" w:hAnsi="Times New Roman" w:cs="Times New Roman"/>
                <w:b/>
                <w:bCs/>
              </w:rPr>
              <w:t>4、平面布置合理性分析</w:t>
            </w:r>
          </w:p>
          <w:p>
            <w:pPr>
              <w:spacing w:line="360" w:lineRule="auto"/>
              <w:ind w:firstLine="480" w:firstLineChars="200"/>
              <w:rPr>
                <w:rFonts w:ascii="Calibri" w:hAnsi="Calibri"/>
                <w:bCs/>
                <w:sz w:val="24"/>
                <w:szCs w:val="24"/>
              </w:rPr>
            </w:pPr>
            <w:r>
              <w:rPr>
                <w:rFonts w:ascii="Calibri" w:hAnsi="Calibri"/>
                <w:bCs/>
                <w:sz w:val="24"/>
                <w:szCs w:val="24"/>
              </w:rPr>
              <w:t>本项目拟建场地总体呈不规则多边形，搅拌站位于厂区</w:t>
            </w:r>
            <w:r>
              <w:rPr>
                <w:rFonts w:hint="eastAsia" w:ascii="Calibri" w:hAnsi="Calibri"/>
                <w:bCs/>
                <w:sz w:val="24"/>
                <w:szCs w:val="24"/>
              </w:rPr>
              <w:t>北</w:t>
            </w:r>
            <w:r>
              <w:rPr>
                <w:rFonts w:ascii="Calibri" w:hAnsi="Calibri"/>
                <w:bCs/>
                <w:sz w:val="24"/>
                <w:szCs w:val="24"/>
              </w:rPr>
              <w:t>部，</w:t>
            </w:r>
            <w:r>
              <w:rPr>
                <w:rFonts w:hint="eastAsia" w:ascii="Calibri" w:hAnsi="Calibri"/>
                <w:bCs/>
                <w:sz w:val="24"/>
                <w:szCs w:val="24"/>
              </w:rPr>
              <w:t>搅拌站</w:t>
            </w:r>
            <w:r>
              <w:rPr>
                <w:rFonts w:ascii="Calibri" w:hAnsi="Calibri"/>
                <w:bCs/>
                <w:sz w:val="24"/>
                <w:szCs w:val="24"/>
              </w:rPr>
              <w:t>原料库位于厂区西部，其他附属用房（实验室及办公用房）位于厂区南面，</w:t>
            </w:r>
            <w:r>
              <w:rPr>
                <w:rFonts w:hint="eastAsia" w:ascii="Calibri" w:hAnsi="Calibri"/>
                <w:bCs/>
                <w:sz w:val="24"/>
                <w:szCs w:val="24"/>
              </w:rPr>
              <w:t>厂区</w:t>
            </w:r>
            <w:r>
              <w:rPr>
                <w:rFonts w:ascii="Calibri" w:hAnsi="Calibri"/>
                <w:bCs/>
                <w:sz w:val="24"/>
                <w:szCs w:val="24"/>
              </w:rPr>
              <w:t>东面</w:t>
            </w:r>
            <w:r>
              <w:rPr>
                <w:rFonts w:hint="eastAsia" w:ascii="Calibri" w:hAnsi="Calibri"/>
                <w:bCs/>
                <w:sz w:val="24"/>
                <w:szCs w:val="24"/>
              </w:rPr>
              <w:t>为</w:t>
            </w:r>
            <w:r>
              <w:rPr>
                <w:rFonts w:ascii="Calibri" w:hAnsi="Calibri"/>
                <w:bCs/>
                <w:sz w:val="24"/>
                <w:szCs w:val="24"/>
              </w:rPr>
              <w:t>预留用地，项目出入口位于项目东南面。项目分区明确，平面布置能保证厂区内物流和人流畅通，原材料及产品运输方便，生产顺利进行；生产设备和污染物处理设施的布置均考虑了减少产生的废气和噪声对周围环境的影响。总平面布置详见附图2。</w:t>
            </w:r>
          </w:p>
          <w:p>
            <w:pPr>
              <w:pStyle w:val="47"/>
              <w:ind w:firstLine="562"/>
              <w:rPr>
                <w:rFonts w:ascii="Times New Roman" w:hAnsi="Times New Roman" w:cs="Times New Roman"/>
                <w:b/>
                <w:sz w:val="28"/>
                <w:szCs w:val="28"/>
              </w:rPr>
            </w:pPr>
            <w:r>
              <w:rPr>
                <w:rFonts w:ascii="Times New Roman" w:hAnsi="Times New Roman" w:cs="Times New Roman"/>
                <w:b/>
                <w:sz w:val="28"/>
                <w:szCs w:val="28"/>
              </w:rPr>
              <w:t>5、环境质量现状调查结论</w:t>
            </w:r>
          </w:p>
          <w:p>
            <w:pPr>
              <w:pStyle w:val="8"/>
              <w:spacing w:line="360" w:lineRule="auto"/>
              <w:ind w:firstLine="480" w:firstLineChars="200"/>
              <w:rPr>
                <w:rFonts w:ascii="Calibri" w:hAnsi="Calibri"/>
                <w:sz w:val="24"/>
                <w:szCs w:val="24"/>
              </w:rPr>
            </w:pPr>
            <w:r>
              <w:rPr>
                <w:rFonts w:ascii="Calibri" w:hAnsi="Calibri"/>
                <w:sz w:val="24"/>
                <w:szCs w:val="24"/>
              </w:rPr>
              <w:t>环境空气质量现状：</w:t>
            </w:r>
            <w:r>
              <w:rPr>
                <w:rFonts w:ascii="Calibri" w:hAnsi="Calibri"/>
                <w:sz w:val="24"/>
              </w:rPr>
              <w:t>邵阳市新安职业卫生技术服务有限责任公司</w:t>
            </w:r>
            <w:r>
              <w:rPr>
                <w:rFonts w:ascii="Calibri" w:hAnsi="Calibri"/>
                <w:bCs/>
                <w:sz w:val="24"/>
                <w:szCs w:val="24"/>
              </w:rPr>
              <w:t>于2018年10月8日~10月14日在项目建设地对空气现状进行项目监测</w:t>
            </w:r>
            <w:r>
              <w:rPr>
                <w:rFonts w:ascii="Calibri" w:hAnsi="Calibri"/>
                <w:sz w:val="24"/>
                <w:szCs w:val="24"/>
              </w:rPr>
              <w:t>，根据监测结果，</w:t>
            </w:r>
            <w:r>
              <w:rPr>
                <w:rFonts w:ascii="Calibri" w:hAnsi="Calibri"/>
                <w:bCs/>
                <w:sz w:val="24"/>
                <w:szCs w:val="24"/>
              </w:rPr>
              <w:t>项目区域SO</w:t>
            </w:r>
            <w:r>
              <w:rPr>
                <w:rFonts w:ascii="Calibri" w:hAnsi="Calibri"/>
                <w:bCs/>
                <w:sz w:val="24"/>
                <w:szCs w:val="24"/>
                <w:vertAlign w:val="subscript"/>
              </w:rPr>
              <w:t>2</w:t>
            </w:r>
            <w:r>
              <w:rPr>
                <w:rFonts w:ascii="Calibri" w:hAnsi="Calibri"/>
                <w:bCs/>
                <w:sz w:val="24"/>
                <w:szCs w:val="24"/>
              </w:rPr>
              <w:t>、NO</w:t>
            </w:r>
            <w:r>
              <w:rPr>
                <w:rFonts w:ascii="Calibri" w:hAnsi="Calibri"/>
                <w:bCs/>
                <w:sz w:val="24"/>
                <w:szCs w:val="24"/>
                <w:vertAlign w:val="subscript"/>
              </w:rPr>
              <w:t>2</w:t>
            </w:r>
            <w:r>
              <w:rPr>
                <w:rFonts w:ascii="Calibri" w:hAnsi="Calibri"/>
                <w:bCs/>
                <w:sz w:val="24"/>
                <w:szCs w:val="24"/>
              </w:rPr>
              <w:t>、PM</w:t>
            </w:r>
            <w:r>
              <w:rPr>
                <w:rFonts w:ascii="Calibri" w:hAnsi="Calibri"/>
                <w:bCs/>
                <w:sz w:val="24"/>
                <w:szCs w:val="24"/>
                <w:vertAlign w:val="subscript"/>
              </w:rPr>
              <w:t>10</w:t>
            </w:r>
            <w:r>
              <w:rPr>
                <w:rFonts w:ascii="Calibri" w:hAnsi="Calibri"/>
                <w:bCs/>
                <w:sz w:val="24"/>
                <w:szCs w:val="24"/>
              </w:rPr>
              <w:t xml:space="preserve"> 、TSP日均值均未超标，符合《环境空气质量标准》（GB3095-2012）二级标准，区域环境空气质量良好</w:t>
            </w:r>
            <w:r>
              <w:rPr>
                <w:rFonts w:ascii="Calibri" w:hAnsi="Calibri"/>
                <w:sz w:val="24"/>
                <w:szCs w:val="24"/>
              </w:rPr>
              <w:t>。</w:t>
            </w:r>
          </w:p>
          <w:p>
            <w:pPr>
              <w:spacing w:line="360" w:lineRule="auto"/>
              <w:ind w:firstLine="530" w:firstLineChars="221"/>
              <w:jc w:val="left"/>
              <w:rPr>
                <w:rFonts w:ascii="Calibri" w:hAnsi="Calibri"/>
                <w:sz w:val="24"/>
                <w:szCs w:val="24"/>
              </w:rPr>
            </w:pPr>
            <w:r>
              <w:rPr>
                <w:rFonts w:ascii="Calibri" w:hAnsi="Calibri"/>
                <w:sz w:val="24"/>
                <w:szCs w:val="24"/>
              </w:rPr>
              <w:t>水环境质量现状：为了解项目所在地水环境质量现状，</w:t>
            </w:r>
            <w:r>
              <w:rPr>
                <w:rFonts w:ascii="Calibri" w:hAnsi="Calibri"/>
                <w:sz w:val="24"/>
              </w:rPr>
              <w:t>邵阳市新安职业卫生技术服务有限责任公司</w:t>
            </w:r>
            <w:r>
              <w:rPr>
                <w:rFonts w:ascii="Calibri" w:hAnsi="Calibri"/>
                <w:sz w:val="24"/>
                <w:szCs w:val="24"/>
              </w:rPr>
              <w:t>于</w:t>
            </w:r>
            <w:r>
              <w:rPr>
                <w:rFonts w:ascii="Calibri" w:hAnsi="Calibri"/>
                <w:bCs/>
                <w:sz w:val="24"/>
                <w:szCs w:val="24"/>
              </w:rPr>
              <w:t>2018年10月8日~10日</w:t>
            </w:r>
            <w:r>
              <w:rPr>
                <w:rFonts w:ascii="Calibri" w:hAnsi="Calibri"/>
                <w:sz w:val="24"/>
                <w:szCs w:val="24"/>
              </w:rPr>
              <w:t>对地表水进行现场取样监测，监测结果表明，W1</w:t>
            </w:r>
            <w:r>
              <w:rPr>
                <w:rFonts w:ascii="Calibri" w:hAnsi="Calibri"/>
                <w:bCs/>
                <w:sz w:val="24"/>
                <w:szCs w:val="24"/>
              </w:rPr>
              <w:t>监测断面</w:t>
            </w:r>
            <w:r>
              <w:rPr>
                <w:rFonts w:ascii="Calibri" w:hAnsi="Calibri"/>
                <w:snapToGrid w:val="0"/>
                <w:sz w:val="24"/>
                <w:szCs w:val="24"/>
              </w:rPr>
              <w:t>各监测因子均符合</w:t>
            </w:r>
            <w:r>
              <w:rPr>
                <w:rFonts w:ascii="Calibri" w:hAnsi="Calibri"/>
                <w:sz w:val="24"/>
                <w:szCs w:val="24"/>
              </w:rPr>
              <w:t>《地表水环境质量标准》（GB3838-2002）</w:t>
            </w:r>
            <w:r>
              <w:rPr>
                <w:rFonts w:hint="eastAsia" w:ascii="Calibri" w:hAnsi="Calibri"/>
                <w:sz w:val="24"/>
                <w:szCs w:val="24"/>
              </w:rPr>
              <w:t>Ⅲ</w:t>
            </w:r>
            <w:r>
              <w:rPr>
                <w:rFonts w:ascii="Calibri" w:hAnsi="Calibri"/>
                <w:sz w:val="24"/>
                <w:szCs w:val="24"/>
              </w:rPr>
              <w:t>类标准</w:t>
            </w:r>
            <w:r>
              <w:rPr>
                <w:rFonts w:ascii="Calibri" w:hAnsi="Calibri"/>
                <w:snapToGrid w:val="0"/>
                <w:sz w:val="24"/>
                <w:szCs w:val="24"/>
              </w:rPr>
              <w:t>；Ｗ２监测断面</w:t>
            </w:r>
            <w:r>
              <w:rPr>
                <w:rFonts w:ascii="Calibri" w:hAnsi="Calibri"/>
                <w:sz w:val="24"/>
                <w:szCs w:val="24"/>
              </w:rPr>
              <w:t>石油类超标，因生活污水管网不完善，存在部分散排，其他</w:t>
            </w:r>
            <w:r>
              <w:rPr>
                <w:rFonts w:ascii="Calibri" w:hAnsi="Calibri"/>
                <w:snapToGrid w:val="0"/>
                <w:sz w:val="24"/>
                <w:szCs w:val="24"/>
              </w:rPr>
              <w:t>各监测因子均符合</w:t>
            </w:r>
            <w:r>
              <w:rPr>
                <w:rFonts w:ascii="Calibri" w:hAnsi="Calibri"/>
                <w:sz w:val="24"/>
                <w:szCs w:val="24"/>
              </w:rPr>
              <w:t>《地表水环境质量标准》（GB3838-2002）</w:t>
            </w:r>
            <w:r>
              <w:rPr>
                <w:rFonts w:hint="eastAsia" w:ascii="宋体" w:hAnsi="宋体" w:cs="宋体"/>
                <w:sz w:val="24"/>
                <w:szCs w:val="24"/>
              </w:rPr>
              <w:t>Ⅲ</w:t>
            </w:r>
            <w:r>
              <w:rPr>
                <w:rFonts w:ascii="Calibri" w:hAnsi="Calibri"/>
                <w:sz w:val="24"/>
                <w:szCs w:val="24"/>
              </w:rPr>
              <w:t>类标准，</w:t>
            </w:r>
            <w:r>
              <w:rPr>
                <w:rFonts w:ascii="Calibri" w:hAnsi="Calibri"/>
                <w:snapToGrid w:val="0"/>
                <w:sz w:val="24"/>
                <w:szCs w:val="24"/>
              </w:rPr>
              <w:t>区域地表水环境质量良好</w:t>
            </w:r>
            <w:r>
              <w:rPr>
                <w:rFonts w:ascii="Calibri" w:hAnsi="Calibri"/>
                <w:bCs/>
                <w:sz w:val="24"/>
                <w:szCs w:val="24"/>
              </w:rPr>
              <w:t>。</w:t>
            </w:r>
          </w:p>
          <w:p>
            <w:pPr>
              <w:spacing w:line="360" w:lineRule="auto"/>
              <w:ind w:firstLine="480" w:firstLineChars="200"/>
              <w:rPr>
                <w:rFonts w:ascii="Calibri" w:hAnsi="Calibri"/>
                <w:sz w:val="24"/>
                <w:szCs w:val="24"/>
              </w:rPr>
            </w:pPr>
            <w:r>
              <w:rPr>
                <w:rFonts w:ascii="Calibri" w:hAnsi="Calibri"/>
                <w:sz w:val="24"/>
                <w:szCs w:val="24"/>
              </w:rPr>
              <w:t>声环境质量现状：</w:t>
            </w:r>
            <w:r>
              <w:rPr>
                <w:rFonts w:ascii="Calibri" w:hAnsi="Calibri"/>
                <w:sz w:val="24"/>
              </w:rPr>
              <w:t>邵阳市新安职业卫生技术服务有限责任公司</w:t>
            </w:r>
            <w:r>
              <w:rPr>
                <w:rFonts w:ascii="Calibri" w:hAnsi="Calibri"/>
                <w:sz w:val="24"/>
                <w:szCs w:val="24"/>
              </w:rPr>
              <w:t>于</w:t>
            </w:r>
            <w:r>
              <w:rPr>
                <w:rFonts w:ascii="Calibri" w:hAnsi="Calibri"/>
                <w:bCs/>
                <w:sz w:val="24"/>
                <w:szCs w:val="24"/>
              </w:rPr>
              <w:t>2018年10月8日~9日</w:t>
            </w:r>
            <w:r>
              <w:rPr>
                <w:rFonts w:ascii="Calibri" w:hAnsi="Calibri"/>
                <w:sz w:val="24"/>
                <w:szCs w:val="24"/>
              </w:rPr>
              <w:t>在项目地进行现场监测，监测结果表明，各点位监测结果均符合《声环境质量标准》（GB3096-2008）2类标准，项目区域声环境质量较好。</w:t>
            </w:r>
          </w:p>
          <w:p>
            <w:pPr>
              <w:pStyle w:val="47"/>
              <w:ind w:firstLine="562"/>
              <w:rPr>
                <w:rFonts w:ascii="Times New Roman" w:hAnsi="Times New Roman" w:cs="Times New Roman"/>
                <w:b/>
                <w:sz w:val="28"/>
                <w:szCs w:val="28"/>
              </w:rPr>
            </w:pPr>
            <w:r>
              <w:rPr>
                <w:rFonts w:ascii="Times New Roman" w:hAnsi="Times New Roman" w:cs="Times New Roman"/>
                <w:b/>
                <w:sz w:val="28"/>
                <w:szCs w:val="28"/>
              </w:rPr>
              <w:t>6、环境影响评价结论</w:t>
            </w:r>
          </w:p>
          <w:p>
            <w:pPr>
              <w:spacing w:line="360" w:lineRule="auto"/>
              <w:ind w:firstLine="480" w:firstLineChars="200"/>
              <w:rPr>
                <w:rFonts w:ascii="Calibri" w:hAnsi="Calibri"/>
                <w:sz w:val="24"/>
                <w:szCs w:val="24"/>
              </w:rPr>
            </w:pPr>
            <w:r>
              <w:rPr>
                <w:rFonts w:ascii="Calibri" w:hAnsi="Calibri"/>
                <w:sz w:val="24"/>
                <w:szCs w:val="24"/>
              </w:rPr>
              <w:t>（1）营运期</w:t>
            </w:r>
          </w:p>
          <w:p>
            <w:pPr>
              <w:spacing w:line="460" w:lineRule="exact"/>
              <w:ind w:firstLine="480"/>
              <w:rPr>
                <w:rFonts w:ascii="Calibri" w:hAnsi="Calibri" w:eastAsiaTheme="minorEastAsia"/>
                <w:sz w:val="24"/>
              </w:rPr>
            </w:pPr>
            <w:r>
              <w:rPr>
                <w:rFonts w:hint="eastAsia" w:ascii="宋体" w:hAnsi="宋体" w:cs="宋体"/>
                <w:sz w:val="24"/>
              </w:rPr>
              <w:t>①</w:t>
            </w:r>
            <w:r>
              <w:rPr>
                <w:rFonts w:ascii="Calibri" w:hAnsi="Calibri" w:eastAsiaTheme="minorEastAsia"/>
                <w:sz w:val="24"/>
              </w:rPr>
              <w:t>废气：本项目建成实施后，废气污染物主要为粉尘。营运期粉料筒仓呼吸粉尘采用脉冲反吹袋式除尘器系统处理后外排，处理后的粉尘均能够达到《水泥工业大气污染物排放标准》（GB4915-2013）相关要求。</w:t>
            </w:r>
          </w:p>
          <w:p>
            <w:pPr>
              <w:pStyle w:val="47"/>
              <w:rPr>
                <w:rFonts w:ascii="Times New Roman" w:hAnsi="Times New Roman" w:cs="Times New Roman"/>
              </w:rPr>
            </w:pPr>
            <w:r>
              <w:rPr>
                <w:rFonts w:ascii="Times New Roman" w:hAnsi="Times New Roman" w:cs="Times New Roman"/>
              </w:rPr>
              <w:t>搅拌站装卸</w:t>
            </w:r>
            <w:r>
              <w:rPr>
                <w:rFonts w:hint="eastAsia" w:ascii="Times New Roman" w:hAnsi="Times New Roman" w:cs="Times New Roman"/>
              </w:rPr>
              <w:t>及</w:t>
            </w:r>
            <w:r>
              <w:rPr>
                <w:rFonts w:ascii="Times New Roman" w:hAnsi="Times New Roman" w:cs="Times New Roman"/>
              </w:rPr>
              <w:t>堆场粉尘通过封闭式原料库，定期喷淋降尘，尽可能选择无风或微风的天气条件下进行砂石料的装卸；搅拌站原料输送</w:t>
            </w:r>
            <w:r>
              <w:rPr>
                <w:rFonts w:hint="eastAsia" w:ascii="Times New Roman" w:hAnsi="Times New Roman" w:cs="Times New Roman"/>
              </w:rPr>
              <w:t>、</w:t>
            </w:r>
            <w:r>
              <w:rPr>
                <w:rFonts w:ascii="Times New Roman" w:hAnsi="Times New Roman" w:cs="Times New Roman"/>
              </w:rPr>
              <w:t>计量和投料粉尘采取</w:t>
            </w:r>
            <w:r>
              <w:rPr>
                <w:rFonts w:ascii="Times New Roman" w:hAnsi="Times New Roman" w:cs="Times New Roman"/>
                <w:bCs/>
              </w:rPr>
              <w:t>封闭式皮带输送机</w:t>
            </w:r>
            <w:r>
              <w:rPr>
                <w:rFonts w:hint="eastAsia" w:ascii="Times New Roman" w:hAnsi="Times New Roman" w:cs="Times New Roman"/>
              </w:rPr>
              <w:t>，</w:t>
            </w:r>
            <w:r>
              <w:rPr>
                <w:rFonts w:ascii="Times New Roman" w:hAnsi="Times New Roman" w:cs="Times New Roman"/>
              </w:rPr>
              <w:t>定期洒水降尘；粉料筒仓放空口粉尘采取在运输车辆出料口处安装自动衔接口，同时筒仓接料口也相应配套自动衔接口，加强输接料口的密封性等措施；车辆运输粉尘采取运输过程限制车速，对厂区内地面定期派专人进行路面清扫、洒水等措施；避免对运输沿线居民造成影响，对运输车辆进行轮胎清洗，并且运输车辆加盖篷布，严禁超载、超速行驶；汽车尾气由于进入厂区的车流量较小，为间断、分散排放，污染物排放量很小，不会对项目产生污染影响；食堂油烟经油烟净化设施处理后外排。</w:t>
            </w:r>
          </w:p>
          <w:p>
            <w:pPr>
              <w:spacing w:line="360" w:lineRule="auto"/>
              <w:ind w:firstLine="480" w:firstLineChars="200"/>
              <w:rPr>
                <w:rFonts w:ascii="Calibri" w:hAnsi="Calibri"/>
                <w:sz w:val="24"/>
              </w:rPr>
            </w:pPr>
            <w:r>
              <w:rPr>
                <w:rFonts w:ascii="Calibri" w:hAnsi="Calibri"/>
                <w:sz w:val="24"/>
              </w:rPr>
              <w:t>采取上述措施后，项目产生的废气对周围环境影响很小。</w:t>
            </w:r>
          </w:p>
          <w:p>
            <w:pPr>
              <w:spacing w:line="360" w:lineRule="auto"/>
              <w:ind w:firstLine="525"/>
              <w:rPr>
                <w:rFonts w:ascii="Calibri" w:hAnsi="Calibri"/>
                <w:sz w:val="24"/>
                <w:szCs w:val="24"/>
              </w:rPr>
            </w:pPr>
            <w:r>
              <w:rPr>
                <w:rFonts w:hint="eastAsia" w:ascii="宋体" w:hAnsi="宋体" w:cs="宋体"/>
                <w:kern w:val="0"/>
                <w:sz w:val="24"/>
                <w:szCs w:val="24"/>
              </w:rPr>
              <w:t>②</w:t>
            </w:r>
            <w:r>
              <w:rPr>
                <w:rFonts w:ascii="Calibri" w:hAnsi="Calibri"/>
                <w:sz w:val="24"/>
                <w:szCs w:val="24"/>
              </w:rPr>
              <w:t>废水</w:t>
            </w:r>
          </w:p>
          <w:p>
            <w:pPr>
              <w:spacing w:line="360" w:lineRule="auto"/>
              <w:ind w:firstLine="480" w:firstLineChars="200"/>
              <w:rPr>
                <w:rFonts w:ascii="Calibri" w:hAnsi="Calibri"/>
                <w:sz w:val="24"/>
              </w:rPr>
            </w:pPr>
            <w:r>
              <w:rPr>
                <w:rFonts w:ascii="Calibri" w:hAnsi="Calibri"/>
                <w:sz w:val="24"/>
              </w:rPr>
              <w:t>本项目生产过程中无工艺废水排放。生产废水经</w:t>
            </w:r>
            <w:r>
              <w:rPr>
                <w:rFonts w:hint="eastAsia" w:ascii="Calibri" w:hAnsi="Calibri"/>
                <w:sz w:val="24"/>
              </w:rPr>
              <w:t>处理后</w:t>
            </w:r>
            <w:r>
              <w:rPr>
                <w:rFonts w:ascii="Calibri" w:hAnsi="Calibri"/>
                <w:sz w:val="24"/>
              </w:rPr>
              <w:t>处理后全部回用，初期雨水经雨水收集池处理后回用，生活污水经化粪池</w:t>
            </w:r>
            <w:r>
              <w:rPr>
                <w:rFonts w:hint="eastAsia" w:ascii="Calibri" w:hAnsi="Calibri"/>
                <w:sz w:val="24"/>
              </w:rPr>
              <w:t>、</w:t>
            </w:r>
            <w:r>
              <w:rPr>
                <w:rFonts w:ascii="Calibri" w:hAnsi="Calibri"/>
                <w:sz w:val="24"/>
              </w:rPr>
              <w:t>隔油池处理后用作农肥。</w:t>
            </w:r>
          </w:p>
          <w:p>
            <w:pPr>
              <w:pStyle w:val="47"/>
              <w:rPr>
                <w:rFonts w:ascii="Times New Roman" w:hAnsi="Times New Roman" w:eastAsia="宋体" w:cs="Times New Roman"/>
                <w:kern w:val="0"/>
              </w:rPr>
            </w:pPr>
            <w:r>
              <w:rPr>
                <w:rFonts w:hint="eastAsia" w:ascii="宋体" w:hAnsi="宋体" w:eastAsia="宋体" w:cs="宋体"/>
                <w:kern w:val="0"/>
              </w:rPr>
              <w:t>③</w:t>
            </w:r>
            <w:r>
              <w:rPr>
                <w:rFonts w:ascii="Times New Roman" w:hAnsi="Times New Roman" w:eastAsia="宋体" w:cs="Times New Roman"/>
                <w:kern w:val="0"/>
              </w:rPr>
              <w:t>噪声</w:t>
            </w:r>
          </w:p>
          <w:p>
            <w:pPr>
              <w:spacing w:line="360" w:lineRule="auto"/>
              <w:ind w:firstLine="480" w:firstLineChars="200"/>
              <w:rPr>
                <w:rFonts w:ascii="Calibri" w:hAnsi="Calibri"/>
                <w:sz w:val="24"/>
              </w:rPr>
            </w:pPr>
            <w:r>
              <w:rPr>
                <w:rFonts w:ascii="Calibri" w:hAnsi="Calibri"/>
                <w:sz w:val="24"/>
              </w:rPr>
              <w:t>本项目噪声源来源于</w:t>
            </w:r>
            <w:r>
              <w:rPr>
                <w:rFonts w:hint="eastAsia" w:ascii="Calibri" w:hAnsi="Calibri"/>
                <w:sz w:val="24"/>
              </w:rPr>
              <w:t>破碎机</w:t>
            </w:r>
            <w:r>
              <w:rPr>
                <w:rFonts w:ascii="Calibri" w:hAnsi="Calibri"/>
                <w:sz w:val="24"/>
              </w:rPr>
              <w:t>、搅拌机、运输车辆、水泵、物料传输装置</w:t>
            </w:r>
            <w:r>
              <w:rPr>
                <w:rFonts w:hint="eastAsia" w:ascii="Calibri" w:hAnsi="Calibri"/>
                <w:sz w:val="24"/>
              </w:rPr>
              <w:t>、</w:t>
            </w:r>
            <w:r>
              <w:rPr>
                <w:rFonts w:ascii="Calibri" w:hAnsi="Calibri"/>
                <w:sz w:val="24"/>
              </w:rPr>
              <w:t>洗砂机等。项目</w:t>
            </w:r>
            <w:r>
              <w:rPr>
                <w:rFonts w:hint="eastAsia" w:ascii="Calibri" w:hAnsi="Calibri"/>
                <w:sz w:val="24"/>
              </w:rPr>
              <w:t>各</w:t>
            </w:r>
            <w:r>
              <w:rPr>
                <w:rFonts w:ascii="Calibri" w:hAnsi="Calibri"/>
                <w:sz w:val="24"/>
                <w:szCs w:val="24"/>
              </w:rPr>
              <w:t>生产区和堆料仓</w:t>
            </w:r>
            <w:r>
              <w:rPr>
                <w:rFonts w:hint="eastAsia" w:ascii="Calibri" w:hAnsi="Calibri"/>
                <w:sz w:val="24"/>
                <w:szCs w:val="24"/>
              </w:rPr>
              <w:t>、</w:t>
            </w:r>
            <w:r>
              <w:rPr>
                <w:rFonts w:ascii="Calibri" w:hAnsi="Calibri"/>
                <w:sz w:val="24"/>
                <w:szCs w:val="24"/>
              </w:rPr>
              <w:t>成品仓均为封闭式钢架结构建筑，生产设备不露天摆放，设备安装安装减震装置，定期维护保养，合理安排工作时间，车</w:t>
            </w:r>
            <w:r>
              <w:rPr>
                <w:rFonts w:ascii="Calibri" w:hAnsi="Calibri"/>
                <w:sz w:val="24"/>
              </w:rPr>
              <w:t>辆在行驶过程中控制车速，加强车辆的保养和维修，使车辆属于良好的工作状态。在采取适当措施后，噪声对周围环境的影响较小。</w:t>
            </w:r>
          </w:p>
          <w:p>
            <w:pPr>
              <w:spacing w:line="360" w:lineRule="auto"/>
              <w:ind w:firstLine="480" w:firstLineChars="200"/>
              <w:rPr>
                <w:rFonts w:ascii="Calibri" w:hAnsi="Calibri"/>
                <w:sz w:val="24"/>
                <w:szCs w:val="24"/>
              </w:rPr>
            </w:pPr>
            <w:r>
              <w:rPr>
                <w:rFonts w:hint="eastAsia" w:ascii="宋体" w:hAnsi="宋体" w:cs="宋体"/>
                <w:sz w:val="24"/>
                <w:szCs w:val="24"/>
              </w:rPr>
              <w:t>④</w:t>
            </w:r>
            <w:r>
              <w:rPr>
                <w:rFonts w:ascii="Calibri" w:hAnsi="Calibri"/>
                <w:sz w:val="24"/>
                <w:szCs w:val="24"/>
              </w:rPr>
              <w:t>固废</w:t>
            </w:r>
          </w:p>
          <w:p>
            <w:pPr>
              <w:spacing w:line="360" w:lineRule="auto"/>
              <w:ind w:firstLine="480" w:firstLineChars="200"/>
              <w:rPr>
                <w:rFonts w:ascii="Calibri" w:hAnsi="Calibri"/>
                <w:sz w:val="24"/>
              </w:rPr>
            </w:pPr>
            <w:r>
              <w:rPr>
                <w:rFonts w:ascii="Calibri" w:hAnsi="Calibri"/>
                <w:sz w:val="24"/>
              </w:rPr>
              <w:t>废弃混凝土块经人工敲碎后回用于生产，不外排；生产废水沉淀池沉渣定期清掏运至当地政府指定的建渣场或运至建筑工地作为路基填土和场地平整之用；除尘系统收集的粉尘作为原料回用于生产；生活垃圾量经收集后暂存于生活垃圾暂存间由当地环卫部门统一清运处理。因此，该项目运营期产生的固体废物均能得到合理处置，不会对周围环境造成危害。</w:t>
            </w:r>
          </w:p>
          <w:p>
            <w:pPr>
              <w:pStyle w:val="20"/>
              <w:spacing w:before="0" w:beforeAutospacing="0" w:after="0" w:afterAutospacing="0" w:line="360" w:lineRule="auto"/>
              <w:ind w:firstLine="482" w:firstLineChars="200"/>
              <w:jc w:val="both"/>
              <w:rPr>
                <w:rFonts w:ascii="Times New Roman" w:hAnsi="Times New Roman" w:cs="Times New Roman"/>
                <w:b/>
              </w:rPr>
            </w:pPr>
            <w:r>
              <w:rPr>
                <w:rFonts w:ascii="Times New Roman" w:hAnsi="Times New Roman" w:cs="Times New Roman"/>
                <w:b/>
              </w:rPr>
              <w:t>7、总结论</w:t>
            </w:r>
          </w:p>
          <w:p>
            <w:pPr>
              <w:pStyle w:val="20"/>
              <w:spacing w:before="0" w:beforeAutospacing="0" w:after="0" w:afterAutospacing="0" w:line="360" w:lineRule="auto"/>
              <w:ind w:firstLine="480" w:firstLineChars="200"/>
              <w:jc w:val="both"/>
              <w:rPr>
                <w:rFonts w:ascii="Times New Roman" w:hAnsi="Times New Roman" w:cs="Times New Roman"/>
              </w:rPr>
            </w:pPr>
            <w:r>
              <w:rPr>
                <w:rFonts w:ascii="Times New Roman" w:hAnsi="Times New Roman" w:cs="Times New Roman"/>
              </w:rPr>
              <w:t>本项目建设符合国家产业政策，选址可行，总平面布局合理。建设方在认真落实本报告表中各项污染物治理措施，实现污染物达标排放的前提下，从环保角度考虑，本项目建设在环境保护方面是可行的。</w:t>
            </w:r>
          </w:p>
          <w:p>
            <w:pPr>
              <w:pStyle w:val="20"/>
              <w:spacing w:before="0" w:beforeAutospacing="0" w:after="0" w:afterAutospacing="0" w:line="360" w:lineRule="auto"/>
              <w:ind w:firstLine="482" w:firstLineChars="200"/>
              <w:jc w:val="both"/>
              <w:rPr>
                <w:rFonts w:ascii="Times New Roman" w:hAnsi="Times New Roman" w:cs="Times New Roman"/>
                <w:b/>
              </w:rPr>
            </w:pPr>
            <w:r>
              <w:rPr>
                <w:rFonts w:ascii="Times New Roman" w:hAnsi="Times New Roman" w:cs="Times New Roman"/>
                <w:b/>
              </w:rPr>
              <w:t>二、建议和要求</w:t>
            </w:r>
          </w:p>
          <w:p>
            <w:pPr>
              <w:pStyle w:val="12"/>
              <w:spacing w:line="460" w:lineRule="exact"/>
              <w:ind w:left="0" w:leftChars="0" w:firstLine="360" w:firstLineChars="150"/>
              <w:rPr>
                <w:rFonts w:ascii="Calibri" w:hAnsi="Calibri"/>
                <w:sz w:val="24"/>
              </w:rPr>
            </w:pPr>
            <w:r>
              <w:rPr>
                <w:rFonts w:ascii="Calibri" w:hAnsi="Calibri"/>
                <w:sz w:val="24"/>
              </w:rPr>
              <w:t>1、认真落实报告表中提出的各项环保措施。</w:t>
            </w:r>
          </w:p>
          <w:p>
            <w:pPr>
              <w:pStyle w:val="96"/>
              <w:spacing w:line="460" w:lineRule="exact"/>
              <w:ind w:left="0" w:firstLine="360" w:firstLineChars="150"/>
              <w:jc w:val="both"/>
              <w:rPr>
                <w:rFonts w:ascii="Calibri" w:hAnsi="Calibri"/>
                <w:b w:val="0"/>
                <w:bCs/>
                <w:szCs w:val="24"/>
              </w:rPr>
            </w:pPr>
            <w:r>
              <w:rPr>
                <w:rFonts w:ascii="Calibri" w:hAnsi="Calibri"/>
                <w:b w:val="0"/>
                <w:bCs/>
                <w:szCs w:val="24"/>
              </w:rPr>
              <w:t>2、落实环保资金，以实施治污措施，实现污染物达标排放。</w:t>
            </w:r>
          </w:p>
          <w:p>
            <w:pPr>
              <w:pStyle w:val="95"/>
              <w:spacing w:line="460" w:lineRule="exact"/>
              <w:ind w:left="0" w:right="0" w:firstLine="360" w:firstLineChars="150"/>
              <w:jc w:val="both"/>
              <w:rPr>
                <w:rFonts w:ascii="Calibri" w:hAnsi="Calibri"/>
                <w:szCs w:val="24"/>
              </w:rPr>
            </w:pPr>
            <w:r>
              <w:rPr>
                <w:rFonts w:ascii="Calibri" w:hAnsi="Calibri"/>
                <w:szCs w:val="24"/>
              </w:rPr>
              <w:t>3、企业应认真执行国家和地方的各项环保法规和要求，明确厂内环保机构的主要职责，建立健全各项规章制度。</w:t>
            </w:r>
          </w:p>
          <w:p>
            <w:pPr>
              <w:pStyle w:val="95"/>
              <w:spacing w:line="460" w:lineRule="exact"/>
              <w:ind w:left="0" w:right="0" w:firstLine="360" w:firstLineChars="150"/>
              <w:jc w:val="both"/>
              <w:rPr>
                <w:rFonts w:ascii="Calibri" w:hAnsi="Calibri"/>
                <w:szCs w:val="24"/>
              </w:rPr>
            </w:pPr>
            <w:r>
              <w:rPr>
                <w:rFonts w:ascii="Calibri" w:hAnsi="Calibri"/>
                <w:szCs w:val="24"/>
              </w:rPr>
              <w:t>4、企业应强化管理，树立环保意识，并由专人通过培训负责环保工作。</w:t>
            </w:r>
          </w:p>
          <w:p>
            <w:pPr>
              <w:spacing w:line="460" w:lineRule="exact"/>
              <w:ind w:firstLine="360" w:firstLineChars="150"/>
              <w:rPr>
                <w:rFonts w:ascii="Calibri" w:hAnsi="Calibri"/>
                <w:sz w:val="24"/>
              </w:rPr>
            </w:pPr>
            <w:r>
              <w:rPr>
                <w:rFonts w:ascii="Calibri" w:hAnsi="Calibri"/>
                <w:sz w:val="24"/>
              </w:rPr>
              <w:t>5、建设单位在本工程的建设及使用过程中必须严格执行国家现行的法律法规要求。</w:t>
            </w:r>
          </w:p>
          <w:p>
            <w:pPr>
              <w:spacing w:line="360" w:lineRule="auto"/>
              <w:ind w:firstLine="480" w:firstLineChars="200"/>
              <w:rPr>
                <w:rFonts w:ascii="Calibri" w:hAnsi="Calibri"/>
                <w:color w:val="FF0000"/>
                <w:sz w:val="24"/>
                <w:szCs w:val="24"/>
              </w:rPr>
            </w:pPr>
          </w:p>
          <w:p>
            <w:pPr>
              <w:pStyle w:val="47"/>
              <w:rPr>
                <w:bCs/>
                <w:color w:val="FF0000"/>
              </w:rPr>
            </w:pPr>
          </w:p>
          <w:p>
            <w:pPr>
              <w:pStyle w:val="47"/>
              <w:rPr>
                <w:bCs/>
                <w:color w:val="FF0000"/>
              </w:rPr>
            </w:pPr>
          </w:p>
          <w:p>
            <w:pPr>
              <w:pStyle w:val="47"/>
              <w:tabs>
                <w:tab w:val="left" w:pos="3855"/>
              </w:tabs>
              <w:rPr>
                <w:bCs/>
                <w:color w:val="FF0000"/>
              </w:rPr>
            </w:pPr>
            <w:r>
              <w:rPr>
                <w:bCs/>
                <w:color w:val="FF0000"/>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1" w:hRule="atLeast"/>
        </w:trPr>
        <w:tc>
          <w:tcPr>
            <w:tcW w:w="8698" w:type="dxa"/>
          </w:tcPr>
          <w:p>
            <w:pPr>
              <w:spacing w:line="460" w:lineRule="exact"/>
              <w:rPr>
                <w:rFonts w:ascii="Calibri" w:hAnsi="Calibri"/>
                <w:color w:val="FF0000"/>
                <w:sz w:val="24"/>
                <w:szCs w:val="24"/>
              </w:rPr>
            </w:pPr>
            <w:r>
              <w:rPr>
                <w:rFonts w:hint="eastAsia" w:ascii="Calibri" w:hAnsi="Calibri"/>
                <w:color w:val="FF0000"/>
                <w:sz w:val="24"/>
                <w:szCs w:val="24"/>
              </w:rPr>
              <w:t>预审意见：</w:t>
            </w: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r>
              <w:rPr>
                <w:rFonts w:hint="eastAsia" w:ascii="Calibri" w:hAnsi="Calibri"/>
                <w:color w:val="FF0000"/>
                <w:sz w:val="24"/>
                <w:szCs w:val="24"/>
              </w:rPr>
              <w:t xml:space="preserve">                                                 公   章</w:t>
            </w:r>
          </w:p>
          <w:p>
            <w:pPr>
              <w:spacing w:line="460" w:lineRule="exact"/>
              <w:ind w:firstLine="360" w:firstLineChars="150"/>
              <w:rPr>
                <w:rFonts w:ascii="Calibri" w:hAnsi="Calibri"/>
                <w:color w:val="FF0000"/>
                <w:sz w:val="24"/>
                <w:szCs w:val="24"/>
              </w:rPr>
            </w:pPr>
            <w:r>
              <w:rPr>
                <w:rFonts w:hint="eastAsia" w:ascii="Calibri" w:hAnsi="Calibri"/>
                <w:color w:val="FF0000"/>
                <w:sz w:val="24"/>
                <w:szCs w:val="24"/>
              </w:rPr>
              <w:t>经办人：                                   年    月    日</w:t>
            </w:r>
          </w:p>
          <w:p>
            <w:pPr>
              <w:spacing w:line="460" w:lineRule="exact"/>
              <w:rPr>
                <w:rFonts w:ascii="Calibri" w:hAnsi="Calibri"/>
                <w:color w:val="FF0000"/>
                <w:sz w:val="24"/>
                <w:szCs w:val="24"/>
              </w:rPr>
            </w:pPr>
            <w:r>
              <w:rPr>
                <w:rFonts w:ascii="Calibri" w:hAnsi="Calibri"/>
                <w:color w:val="FF0000"/>
                <w:sz w:val="24"/>
                <w:szCs w:val="24"/>
              </w:rPr>
              <mc:AlternateContent>
                <mc:Choice Requires="wps">
                  <w:drawing>
                    <wp:anchor distT="0" distB="0" distL="114300" distR="114300" simplePos="0" relativeHeight="251734016" behindDoc="0" locked="0" layoutInCell="1" allowOverlap="1">
                      <wp:simplePos x="0" y="0"/>
                      <wp:positionH relativeFrom="column">
                        <wp:posOffset>-59055</wp:posOffset>
                      </wp:positionH>
                      <wp:positionV relativeFrom="paragraph">
                        <wp:posOffset>280670</wp:posOffset>
                      </wp:positionV>
                      <wp:extent cx="5964555" cy="20955"/>
                      <wp:effectExtent l="0" t="4445" r="17145" b="12700"/>
                      <wp:wrapNone/>
                      <wp:docPr id="108" name="直接连接符 108"/>
                      <wp:cNvGraphicFramePr/>
                      <a:graphic xmlns:a="http://schemas.openxmlformats.org/drawingml/2006/main">
                        <a:graphicData uri="http://schemas.microsoft.com/office/word/2010/wordprocessingShape">
                          <wps:wsp>
                            <wps:cNvCnPr/>
                            <wps:spPr>
                              <a:xfrm flipV="1">
                                <a:off x="0" y="0"/>
                                <a:ext cx="5964382" cy="20781"/>
                              </a:xfrm>
                              <a:prstGeom prst="line">
                                <a:avLst/>
                              </a:prstGeom>
                              <a:noFill/>
                              <a:ln w="6350"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4.65pt;margin-top:22.1pt;height:1.65pt;width:469.65pt;z-index:251734016;mso-width-relative:page;mso-height-relative:page;" filled="f" stroked="t" coordsize="21600,21600" o:gfxdata="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J9fx9oAAAAIAQAADwAAAAAAAAABACAAAAAiAAAAZHJzL2Rvd25yZXYueG1sUEsBAhQAFAAAAAgA&#10;h07iQF9vgJXqAQAAugMAAA4AAAAAAAAAAQAgAAAAKQEAAGRycy9lMm9Eb2MueG1sUEsFBgAAAAAG&#10;AAYAWQEAAIUFAAAAAA==&#10;">
                      <v:fill on="f" focussize="0,0"/>
                      <v:stroke weight="0.5pt" color="#000000" joinstyle="round"/>
                      <v:imagedata o:title=""/>
                      <o:lock v:ext="edit" aspectratio="f"/>
                    </v:line>
                  </w:pict>
                </mc:Fallback>
              </mc:AlternateContent>
            </w:r>
          </w:p>
          <w:p>
            <w:pPr>
              <w:spacing w:line="460" w:lineRule="exact"/>
              <w:rPr>
                <w:rFonts w:ascii="Calibri" w:hAnsi="Calibri"/>
                <w:color w:val="FF0000"/>
                <w:sz w:val="24"/>
                <w:szCs w:val="24"/>
              </w:rPr>
            </w:pPr>
            <w:r>
              <w:rPr>
                <w:rFonts w:hint="eastAsia" w:ascii="Calibri" w:hAnsi="Calibri"/>
                <w:color w:val="FF0000"/>
                <w:sz w:val="24"/>
                <w:szCs w:val="24"/>
              </w:rPr>
              <w:t>下一级环境保护行政主管部门审查意见：</w:t>
            </w: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r>
              <w:rPr>
                <w:rFonts w:hint="eastAsia" w:ascii="Calibri" w:hAnsi="Calibri"/>
                <w:color w:val="FF0000"/>
                <w:sz w:val="24"/>
                <w:szCs w:val="24"/>
              </w:rPr>
              <w:t xml:space="preserve">       </w:t>
            </w:r>
          </w:p>
          <w:p>
            <w:pPr>
              <w:spacing w:line="460" w:lineRule="exact"/>
              <w:rPr>
                <w:rFonts w:ascii="Calibri" w:hAnsi="Calibri"/>
                <w:color w:val="FF0000"/>
                <w:sz w:val="24"/>
                <w:szCs w:val="24"/>
              </w:rPr>
            </w:pPr>
            <w:r>
              <w:rPr>
                <w:rFonts w:hint="eastAsia" w:ascii="Calibri" w:hAnsi="Calibri"/>
                <w:color w:val="FF0000"/>
                <w:sz w:val="24"/>
                <w:szCs w:val="24"/>
              </w:rPr>
              <w:t xml:space="preserve"> </w:t>
            </w:r>
          </w:p>
          <w:p>
            <w:pPr>
              <w:spacing w:line="460" w:lineRule="exact"/>
              <w:ind w:firstLine="5880" w:firstLineChars="2450"/>
              <w:rPr>
                <w:rFonts w:ascii="Calibri" w:hAnsi="Calibri"/>
                <w:color w:val="FF0000"/>
                <w:sz w:val="24"/>
                <w:szCs w:val="24"/>
              </w:rPr>
            </w:pPr>
            <w:r>
              <w:rPr>
                <w:rFonts w:hint="eastAsia" w:ascii="Calibri" w:hAnsi="Calibri"/>
                <w:color w:val="FF0000"/>
                <w:sz w:val="24"/>
                <w:szCs w:val="24"/>
              </w:rPr>
              <w:t>公   章</w:t>
            </w:r>
          </w:p>
          <w:p>
            <w:pPr>
              <w:spacing w:line="460" w:lineRule="exact"/>
              <w:ind w:firstLine="360" w:firstLineChars="150"/>
              <w:rPr>
                <w:rFonts w:ascii="Calibri" w:hAnsi="Calibri"/>
                <w:color w:val="FF0000"/>
                <w:sz w:val="24"/>
                <w:szCs w:val="24"/>
              </w:rPr>
            </w:pPr>
            <w:r>
              <w:rPr>
                <w:rFonts w:hint="eastAsia" w:ascii="Calibri" w:hAnsi="Calibri"/>
                <w:color w:val="FF0000"/>
                <w:sz w:val="24"/>
                <w:szCs w:val="24"/>
              </w:rPr>
              <w:t>经办人：                                   年    月    日</w:t>
            </w:r>
          </w:p>
          <w:p>
            <w:pPr>
              <w:spacing w:line="460" w:lineRule="exact"/>
              <w:rPr>
                <w:rFonts w:ascii="Calibri" w:hAnsi="Calibri"/>
                <w:color w:val="FF0000"/>
                <w:sz w:val="24"/>
                <w:szCs w:val="24"/>
              </w:rPr>
            </w:pPr>
          </w:p>
          <w:p>
            <w:pPr>
              <w:spacing w:line="460" w:lineRule="exact"/>
              <w:rPr>
                <w:rFonts w:ascii="Calibri" w:hAnsi="Calibri"/>
                <w:color w:val="FF0000"/>
                <w:sz w:val="24"/>
                <w:szCs w:val="24"/>
              </w:rPr>
            </w:pPr>
            <w:r>
              <w:rPr>
                <w:rFonts w:ascii="Calibri" w:hAnsi="Calibri"/>
                <w:color w:val="FF0000"/>
                <w:sz w:val="24"/>
                <w:szCs w:val="24"/>
              </w:rPr>
              <w:t>审批意见：</w:t>
            </w: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rPr>
                <w:rFonts w:ascii="Calibri" w:hAnsi="Calibri"/>
                <w:color w:val="FF0000"/>
                <w:sz w:val="24"/>
                <w:szCs w:val="24"/>
              </w:rPr>
            </w:pPr>
          </w:p>
          <w:p>
            <w:pPr>
              <w:spacing w:line="460" w:lineRule="exact"/>
              <w:ind w:firstLine="6240" w:firstLineChars="2600"/>
              <w:rPr>
                <w:rFonts w:ascii="Calibri" w:hAnsi="Calibri"/>
                <w:color w:val="FF0000"/>
                <w:sz w:val="24"/>
                <w:szCs w:val="24"/>
              </w:rPr>
            </w:pPr>
            <w:r>
              <w:rPr>
                <w:rFonts w:ascii="Calibri" w:hAnsi="Calibri"/>
                <w:color w:val="FF0000"/>
                <w:sz w:val="24"/>
                <w:szCs w:val="24"/>
              </w:rPr>
              <w:t>公    章</w:t>
            </w:r>
          </w:p>
          <w:p>
            <w:pPr>
              <w:spacing w:line="460" w:lineRule="exact"/>
              <w:rPr>
                <w:rFonts w:ascii="Calibri" w:hAnsi="Calibri"/>
                <w:color w:val="FF0000"/>
                <w:sz w:val="24"/>
                <w:szCs w:val="24"/>
              </w:rPr>
            </w:pPr>
          </w:p>
          <w:p>
            <w:pPr>
              <w:spacing w:line="460" w:lineRule="exact"/>
              <w:ind w:firstLine="1080" w:firstLineChars="450"/>
              <w:rPr>
                <w:rFonts w:ascii="Calibri" w:hAnsi="Calibri"/>
                <w:color w:val="FF0000"/>
                <w:sz w:val="24"/>
                <w:szCs w:val="24"/>
              </w:rPr>
            </w:pPr>
            <w:r>
              <w:rPr>
                <w:rFonts w:ascii="Calibri" w:hAnsi="Calibri"/>
                <w:color w:val="FF0000"/>
                <w:sz w:val="24"/>
                <w:szCs w:val="24"/>
              </w:rPr>
              <w:t>经办人：                                 年   月   日</w:t>
            </w:r>
          </w:p>
          <w:p>
            <w:pPr>
              <w:spacing w:line="460" w:lineRule="exact"/>
              <w:rPr>
                <w:rFonts w:ascii="Calibri" w:hAnsi="Calibri"/>
                <w:color w:val="FF0000"/>
                <w:sz w:val="24"/>
                <w:szCs w:val="24"/>
              </w:rPr>
            </w:pPr>
          </w:p>
        </w:tc>
      </w:tr>
    </w:tbl>
    <w:p>
      <w:pPr>
        <w:tabs>
          <w:tab w:val="left" w:pos="1065"/>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2866167"/>
      <w:docPartObj>
        <w:docPartGallery w:val="autotext"/>
      </w:docPartObj>
    </w:sdtPr>
    <w:sdtContent>
      <w:p>
        <w:pPr>
          <w:pStyle w:val="14"/>
          <w:jc w:val="center"/>
        </w:pPr>
        <w:r>
          <w:fldChar w:fldCharType="begin"/>
        </w:r>
        <w:r>
          <w:instrText xml:space="preserve">PAGE   \* MERGEFORMAT</w:instrText>
        </w:r>
        <w:r>
          <w:fldChar w:fldCharType="separate"/>
        </w:r>
        <w:r>
          <w:rPr>
            <w:lang w:val="zh-CN"/>
          </w:rPr>
          <w:t>21</w:t>
        </w:r>
        <w:r>
          <w:fldChar w:fldCharType="end"/>
        </w:r>
      </w:p>
    </w:sdtContent>
  </w:sdt>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Y2M5MzcyZmU3NzhiYjYzMTY5MWRmNjBmYzI2NzYifQ=="/>
  </w:docVars>
  <w:rsids>
    <w:rsidRoot w:val="00CD21B1"/>
    <w:rsid w:val="00004C7B"/>
    <w:rsid w:val="00007466"/>
    <w:rsid w:val="00007524"/>
    <w:rsid w:val="00012DD9"/>
    <w:rsid w:val="00015E1C"/>
    <w:rsid w:val="00026707"/>
    <w:rsid w:val="000270E0"/>
    <w:rsid w:val="000313BA"/>
    <w:rsid w:val="00032EB4"/>
    <w:rsid w:val="0003508C"/>
    <w:rsid w:val="00035E50"/>
    <w:rsid w:val="00040035"/>
    <w:rsid w:val="000411FB"/>
    <w:rsid w:val="00042DC9"/>
    <w:rsid w:val="00051027"/>
    <w:rsid w:val="0005565C"/>
    <w:rsid w:val="00056F4C"/>
    <w:rsid w:val="0006114A"/>
    <w:rsid w:val="00063538"/>
    <w:rsid w:val="00066492"/>
    <w:rsid w:val="00070673"/>
    <w:rsid w:val="00070EF1"/>
    <w:rsid w:val="00072EFC"/>
    <w:rsid w:val="0007417D"/>
    <w:rsid w:val="000811E5"/>
    <w:rsid w:val="000820F1"/>
    <w:rsid w:val="000864EF"/>
    <w:rsid w:val="00086DCD"/>
    <w:rsid w:val="00091BEA"/>
    <w:rsid w:val="00097241"/>
    <w:rsid w:val="000A1DE4"/>
    <w:rsid w:val="000A2F62"/>
    <w:rsid w:val="000A31BA"/>
    <w:rsid w:val="000A7924"/>
    <w:rsid w:val="000B11E9"/>
    <w:rsid w:val="000B2C27"/>
    <w:rsid w:val="000B6009"/>
    <w:rsid w:val="000B719F"/>
    <w:rsid w:val="000D3F8D"/>
    <w:rsid w:val="000D7062"/>
    <w:rsid w:val="000D72A1"/>
    <w:rsid w:val="000E0A40"/>
    <w:rsid w:val="000E1190"/>
    <w:rsid w:val="000E1E0E"/>
    <w:rsid w:val="000E2668"/>
    <w:rsid w:val="000E2E15"/>
    <w:rsid w:val="000E389A"/>
    <w:rsid w:val="000E3C60"/>
    <w:rsid w:val="000E521F"/>
    <w:rsid w:val="000F03E0"/>
    <w:rsid w:val="000F1F95"/>
    <w:rsid w:val="000F21AA"/>
    <w:rsid w:val="001004B4"/>
    <w:rsid w:val="001137F4"/>
    <w:rsid w:val="001228AF"/>
    <w:rsid w:val="0012337D"/>
    <w:rsid w:val="0012412C"/>
    <w:rsid w:val="00124DE7"/>
    <w:rsid w:val="00126CBC"/>
    <w:rsid w:val="0013092A"/>
    <w:rsid w:val="00131066"/>
    <w:rsid w:val="00131708"/>
    <w:rsid w:val="00135B96"/>
    <w:rsid w:val="00135F17"/>
    <w:rsid w:val="00136B7B"/>
    <w:rsid w:val="00136CFB"/>
    <w:rsid w:val="00136F2A"/>
    <w:rsid w:val="00140885"/>
    <w:rsid w:val="001426E3"/>
    <w:rsid w:val="001443D1"/>
    <w:rsid w:val="00150847"/>
    <w:rsid w:val="00151444"/>
    <w:rsid w:val="00154795"/>
    <w:rsid w:val="00161E1F"/>
    <w:rsid w:val="00163E20"/>
    <w:rsid w:val="00166C8E"/>
    <w:rsid w:val="00166E00"/>
    <w:rsid w:val="001705F7"/>
    <w:rsid w:val="00174570"/>
    <w:rsid w:val="0017607E"/>
    <w:rsid w:val="00177E6A"/>
    <w:rsid w:val="00180954"/>
    <w:rsid w:val="00180CC2"/>
    <w:rsid w:val="001814BA"/>
    <w:rsid w:val="001857CA"/>
    <w:rsid w:val="001863F4"/>
    <w:rsid w:val="001871A5"/>
    <w:rsid w:val="00187F64"/>
    <w:rsid w:val="0019521D"/>
    <w:rsid w:val="00195CA8"/>
    <w:rsid w:val="001962B2"/>
    <w:rsid w:val="0019657B"/>
    <w:rsid w:val="00196693"/>
    <w:rsid w:val="001A3AFA"/>
    <w:rsid w:val="001A4AAB"/>
    <w:rsid w:val="001A5D02"/>
    <w:rsid w:val="001B0B1D"/>
    <w:rsid w:val="001B2C8B"/>
    <w:rsid w:val="001C1890"/>
    <w:rsid w:val="001C32D8"/>
    <w:rsid w:val="001C49EC"/>
    <w:rsid w:val="001D1D7B"/>
    <w:rsid w:val="001D22E5"/>
    <w:rsid w:val="001E0088"/>
    <w:rsid w:val="001E04A7"/>
    <w:rsid w:val="001E2976"/>
    <w:rsid w:val="001E3325"/>
    <w:rsid w:val="001E3B29"/>
    <w:rsid w:val="001E4745"/>
    <w:rsid w:val="001E59E4"/>
    <w:rsid w:val="001E67B9"/>
    <w:rsid w:val="001E69CC"/>
    <w:rsid w:val="001E7FA4"/>
    <w:rsid w:val="001F0830"/>
    <w:rsid w:val="001F34D9"/>
    <w:rsid w:val="001F5D37"/>
    <w:rsid w:val="00201043"/>
    <w:rsid w:val="002068FB"/>
    <w:rsid w:val="00210D58"/>
    <w:rsid w:val="00214F0E"/>
    <w:rsid w:val="00216828"/>
    <w:rsid w:val="00223CF3"/>
    <w:rsid w:val="002323C3"/>
    <w:rsid w:val="0023296C"/>
    <w:rsid w:val="00241D32"/>
    <w:rsid w:val="002436E0"/>
    <w:rsid w:val="00246983"/>
    <w:rsid w:val="0025044E"/>
    <w:rsid w:val="00252B27"/>
    <w:rsid w:val="00253428"/>
    <w:rsid w:val="00253A04"/>
    <w:rsid w:val="002544E5"/>
    <w:rsid w:val="00257238"/>
    <w:rsid w:val="00261CAB"/>
    <w:rsid w:val="002644A6"/>
    <w:rsid w:val="00265B23"/>
    <w:rsid w:val="0026730F"/>
    <w:rsid w:val="002714AB"/>
    <w:rsid w:val="002718B0"/>
    <w:rsid w:val="002817CA"/>
    <w:rsid w:val="00287461"/>
    <w:rsid w:val="002938FF"/>
    <w:rsid w:val="00293A62"/>
    <w:rsid w:val="00294F86"/>
    <w:rsid w:val="00296D48"/>
    <w:rsid w:val="002A386B"/>
    <w:rsid w:val="002A6A49"/>
    <w:rsid w:val="002A6D50"/>
    <w:rsid w:val="002A7876"/>
    <w:rsid w:val="002B6C8B"/>
    <w:rsid w:val="002C0F22"/>
    <w:rsid w:val="002C1B72"/>
    <w:rsid w:val="002C5186"/>
    <w:rsid w:val="002D004F"/>
    <w:rsid w:val="002D4131"/>
    <w:rsid w:val="002D4632"/>
    <w:rsid w:val="002D745E"/>
    <w:rsid w:val="002E7D30"/>
    <w:rsid w:val="002F26CB"/>
    <w:rsid w:val="002F75CE"/>
    <w:rsid w:val="003016DC"/>
    <w:rsid w:val="00302F34"/>
    <w:rsid w:val="00304FFD"/>
    <w:rsid w:val="00307D46"/>
    <w:rsid w:val="00310031"/>
    <w:rsid w:val="00310951"/>
    <w:rsid w:val="0031152D"/>
    <w:rsid w:val="00314EC7"/>
    <w:rsid w:val="00317AF1"/>
    <w:rsid w:val="0032140C"/>
    <w:rsid w:val="00323B09"/>
    <w:rsid w:val="00330043"/>
    <w:rsid w:val="003308C8"/>
    <w:rsid w:val="003344A8"/>
    <w:rsid w:val="00334EDA"/>
    <w:rsid w:val="0033523E"/>
    <w:rsid w:val="00335309"/>
    <w:rsid w:val="0034083A"/>
    <w:rsid w:val="00341377"/>
    <w:rsid w:val="00341DB4"/>
    <w:rsid w:val="00343319"/>
    <w:rsid w:val="003436DA"/>
    <w:rsid w:val="003448F5"/>
    <w:rsid w:val="0034564F"/>
    <w:rsid w:val="00345E2F"/>
    <w:rsid w:val="00351D16"/>
    <w:rsid w:val="0035250D"/>
    <w:rsid w:val="00353650"/>
    <w:rsid w:val="003549FF"/>
    <w:rsid w:val="003564EA"/>
    <w:rsid w:val="0035780F"/>
    <w:rsid w:val="003615BE"/>
    <w:rsid w:val="00366B41"/>
    <w:rsid w:val="00366B4D"/>
    <w:rsid w:val="00371731"/>
    <w:rsid w:val="0038176F"/>
    <w:rsid w:val="003850E3"/>
    <w:rsid w:val="003870DF"/>
    <w:rsid w:val="0038758A"/>
    <w:rsid w:val="00387C97"/>
    <w:rsid w:val="00390D4E"/>
    <w:rsid w:val="003939D7"/>
    <w:rsid w:val="00395B58"/>
    <w:rsid w:val="003A11BA"/>
    <w:rsid w:val="003A17AC"/>
    <w:rsid w:val="003A2D6E"/>
    <w:rsid w:val="003A5044"/>
    <w:rsid w:val="003B13D4"/>
    <w:rsid w:val="003B1EB1"/>
    <w:rsid w:val="003B28A6"/>
    <w:rsid w:val="003B5653"/>
    <w:rsid w:val="003B5756"/>
    <w:rsid w:val="003B7105"/>
    <w:rsid w:val="003B7440"/>
    <w:rsid w:val="003C0071"/>
    <w:rsid w:val="003D029C"/>
    <w:rsid w:val="003D1527"/>
    <w:rsid w:val="003D2D85"/>
    <w:rsid w:val="003D342A"/>
    <w:rsid w:val="003D4B71"/>
    <w:rsid w:val="003D5533"/>
    <w:rsid w:val="003D5CF0"/>
    <w:rsid w:val="003D5DF6"/>
    <w:rsid w:val="003E1523"/>
    <w:rsid w:val="003F1B68"/>
    <w:rsid w:val="003F2310"/>
    <w:rsid w:val="003F2417"/>
    <w:rsid w:val="003F34B4"/>
    <w:rsid w:val="003F4412"/>
    <w:rsid w:val="003F599A"/>
    <w:rsid w:val="003F5EFB"/>
    <w:rsid w:val="003F60EC"/>
    <w:rsid w:val="00401D1C"/>
    <w:rsid w:val="00403EDB"/>
    <w:rsid w:val="00405839"/>
    <w:rsid w:val="00412694"/>
    <w:rsid w:val="004136E5"/>
    <w:rsid w:val="004140B8"/>
    <w:rsid w:val="004265CF"/>
    <w:rsid w:val="0042706B"/>
    <w:rsid w:val="00433E11"/>
    <w:rsid w:val="00435766"/>
    <w:rsid w:val="00435F63"/>
    <w:rsid w:val="0043729D"/>
    <w:rsid w:val="00440221"/>
    <w:rsid w:val="004422CE"/>
    <w:rsid w:val="00447D3A"/>
    <w:rsid w:val="00450527"/>
    <w:rsid w:val="00451C24"/>
    <w:rsid w:val="004545A7"/>
    <w:rsid w:val="00455610"/>
    <w:rsid w:val="0045755A"/>
    <w:rsid w:val="00461F7E"/>
    <w:rsid w:val="00467314"/>
    <w:rsid w:val="004712CE"/>
    <w:rsid w:val="00471512"/>
    <w:rsid w:val="004722AD"/>
    <w:rsid w:val="0048049B"/>
    <w:rsid w:val="00486F4B"/>
    <w:rsid w:val="00493B88"/>
    <w:rsid w:val="00497256"/>
    <w:rsid w:val="00497F52"/>
    <w:rsid w:val="004A3FF7"/>
    <w:rsid w:val="004A6670"/>
    <w:rsid w:val="004A6E95"/>
    <w:rsid w:val="004B02E7"/>
    <w:rsid w:val="004B0349"/>
    <w:rsid w:val="004B04F7"/>
    <w:rsid w:val="004B1B89"/>
    <w:rsid w:val="004B45CB"/>
    <w:rsid w:val="004B53AC"/>
    <w:rsid w:val="004C3081"/>
    <w:rsid w:val="004C4743"/>
    <w:rsid w:val="004C4DF3"/>
    <w:rsid w:val="004C6D6B"/>
    <w:rsid w:val="004D236C"/>
    <w:rsid w:val="004D2E83"/>
    <w:rsid w:val="004D3BDB"/>
    <w:rsid w:val="004D5BC1"/>
    <w:rsid w:val="004D5C2C"/>
    <w:rsid w:val="004D70A2"/>
    <w:rsid w:val="004E23F7"/>
    <w:rsid w:val="004E2CD2"/>
    <w:rsid w:val="004E5C4D"/>
    <w:rsid w:val="004E7A24"/>
    <w:rsid w:val="004E7D3A"/>
    <w:rsid w:val="004F01C7"/>
    <w:rsid w:val="004F0D06"/>
    <w:rsid w:val="004F1316"/>
    <w:rsid w:val="004F2BD1"/>
    <w:rsid w:val="004F386C"/>
    <w:rsid w:val="004F39CC"/>
    <w:rsid w:val="004F64E7"/>
    <w:rsid w:val="004F6931"/>
    <w:rsid w:val="004F6C7C"/>
    <w:rsid w:val="00503414"/>
    <w:rsid w:val="00504A88"/>
    <w:rsid w:val="00505955"/>
    <w:rsid w:val="00505DDC"/>
    <w:rsid w:val="005131D2"/>
    <w:rsid w:val="00516129"/>
    <w:rsid w:val="00516B8C"/>
    <w:rsid w:val="00517A52"/>
    <w:rsid w:val="00520460"/>
    <w:rsid w:val="00525726"/>
    <w:rsid w:val="00527970"/>
    <w:rsid w:val="00527F89"/>
    <w:rsid w:val="00531DEC"/>
    <w:rsid w:val="005323FF"/>
    <w:rsid w:val="00537038"/>
    <w:rsid w:val="0053721A"/>
    <w:rsid w:val="005374A5"/>
    <w:rsid w:val="005412CD"/>
    <w:rsid w:val="00541A12"/>
    <w:rsid w:val="00546B94"/>
    <w:rsid w:val="005501C9"/>
    <w:rsid w:val="005510AB"/>
    <w:rsid w:val="0055323C"/>
    <w:rsid w:val="00554A93"/>
    <w:rsid w:val="0055572D"/>
    <w:rsid w:val="00556C9C"/>
    <w:rsid w:val="00557BD5"/>
    <w:rsid w:val="00557F0F"/>
    <w:rsid w:val="00567CD6"/>
    <w:rsid w:val="005815F7"/>
    <w:rsid w:val="00581F9E"/>
    <w:rsid w:val="00582AA3"/>
    <w:rsid w:val="005846C9"/>
    <w:rsid w:val="00584A5A"/>
    <w:rsid w:val="00585D3B"/>
    <w:rsid w:val="005861E9"/>
    <w:rsid w:val="005A4D22"/>
    <w:rsid w:val="005A7380"/>
    <w:rsid w:val="005B1B5F"/>
    <w:rsid w:val="005B3494"/>
    <w:rsid w:val="005B3882"/>
    <w:rsid w:val="005B4EBB"/>
    <w:rsid w:val="005C229D"/>
    <w:rsid w:val="005C233D"/>
    <w:rsid w:val="005C264F"/>
    <w:rsid w:val="005C2A08"/>
    <w:rsid w:val="005C3D29"/>
    <w:rsid w:val="005C6021"/>
    <w:rsid w:val="005D066B"/>
    <w:rsid w:val="005D0805"/>
    <w:rsid w:val="005D3DC2"/>
    <w:rsid w:val="005D42C0"/>
    <w:rsid w:val="005D6E3E"/>
    <w:rsid w:val="005E0195"/>
    <w:rsid w:val="005E03EC"/>
    <w:rsid w:val="005E138F"/>
    <w:rsid w:val="005E2EFB"/>
    <w:rsid w:val="005E4CA2"/>
    <w:rsid w:val="005E53D0"/>
    <w:rsid w:val="005E5596"/>
    <w:rsid w:val="005F2EB3"/>
    <w:rsid w:val="005F72CB"/>
    <w:rsid w:val="005F763E"/>
    <w:rsid w:val="00601D5F"/>
    <w:rsid w:val="0060425D"/>
    <w:rsid w:val="006054BF"/>
    <w:rsid w:val="00606293"/>
    <w:rsid w:val="006118CD"/>
    <w:rsid w:val="00612D02"/>
    <w:rsid w:val="00616447"/>
    <w:rsid w:val="006176A0"/>
    <w:rsid w:val="00620072"/>
    <w:rsid w:val="00625442"/>
    <w:rsid w:val="00626A75"/>
    <w:rsid w:val="00627730"/>
    <w:rsid w:val="006327CF"/>
    <w:rsid w:val="006343A4"/>
    <w:rsid w:val="00635107"/>
    <w:rsid w:val="006404E8"/>
    <w:rsid w:val="0064753C"/>
    <w:rsid w:val="0065391C"/>
    <w:rsid w:val="00653BC1"/>
    <w:rsid w:val="00656CA5"/>
    <w:rsid w:val="00657FD6"/>
    <w:rsid w:val="0066234F"/>
    <w:rsid w:val="00662F1B"/>
    <w:rsid w:val="00664A09"/>
    <w:rsid w:val="006653BD"/>
    <w:rsid w:val="00665583"/>
    <w:rsid w:val="00670031"/>
    <w:rsid w:val="00670033"/>
    <w:rsid w:val="00672753"/>
    <w:rsid w:val="006777D5"/>
    <w:rsid w:val="00681E17"/>
    <w:rsid w:val="006903AF"/>
    <w:rsid w:val="00692111"/>
    <w:rsid w:val="00692CA4"/>
    <w:rsid w:val="006966A0"/>
    <w:rsid w:val="006A1C56"/>
    <w:rsid w:val="006A222F"/>
    <w:rsid w:val="006A57E7"/>
    <w:rsid w:val="006A7D01"/>
    <w:rsid w:val="006B7C41"/>
    <w:rsid w:val="006C54B7"/>
    <w:rsid w:val="006C5D22"/>
    <w:rsid w:val="006C6F22"/>
    <w:rsid w:val="006D1D3D"/>
    <w:rsid w:val="006D2B5F"/>
    <w:rsid w:val="006D4A12"/>
    <w:rsid w:val="006D7100"/>
    <w:rsid w:val="006E08D2"/>
    <w:rsid w:val="006E1F50"/>
    <w:rsid w:val="006E2BD8"/>
    <w:rsid w:val="006E2EF6"/>
    <w:rsid w:val="006E4655"/>
    <w:rsid w:val="006E54EB"/>
    <w:rsid w:val="006E713B"/>
    <w:rsid w:val="006F0BEC"/>
    <w:rsid w:val="006F19A1"/>
    <w:rsid w:val="006F3444"/>
    <w:rsid w:val="006F65B4"/>
    <w:rsid w:val="00702455"/>
    <w:rsid w:val="0070658A"/>
    <w:rsid w:val="007109E0"/>
    <w:rsid w:val="007146F9"/>
    <w:rsid w:val="00717256"/>
    <w:rsid w:val="00720228"/>
    <w:rsid w:val="0072036E"/>
    <w:rsid w:val="007219F8"/>
    <w:rsid w:val="0072257F"/>
    <w:rsid w:val="00723F3B"/>
    <w:rsid w:val="00725DE7"/>
    <w:rsid w:val="0073164E"/>
    <w:rsid w:val="0073291C"/>
    <w:rsid w:val="00741214"/>
    <w:rsid w:val="007451BF"/>
    <w:rsid w:val="00751108"/>
    <w:rsid w:val="00751BE1"/>
    <w:rsid w:val="00755015"/>
    <w:rsid w:val="007572C3"/>
    <w:rsid w:val="00761C97"/>
    <w:rsid w:val="00762AF2"/>
    <w:rsid w:val="00765C6C"/>
    <w:rsid w:val="00771678"/>
    <w:rsid w:val="00774E56"/>
    <w:rsid w:val="00775298"/>
    <w:rsid w:val="00776486"/>
    <w:rsid w:val="00781A5D"/>
    <w:rsid w:val="00782D76"/>
    <w:rsid w:val="007838C5"/>
    <w:rsid w:val="00785659"/>
    <w:rsid w:val="00792981"/>
    <w:rsid w:val="0079359E"/>
    <w:rsid w:val="0079374D"/>
    <w:rsid w:val="00793D6A"/>
    <w:rsid w:val="00796E6F"/>
    <w:rsid w:val="00797FB8"/>
    <w:rsid w:val="007A1C12"/>
    <w:rsid w:val="007A3325"/>
    <w:rsid w:val="007A689D"/>
    <w:rsid w:val="007B36B5"/>
    <w:rsid w:val="007B3C9C"/>
    <w:rsid w:val="007B5B83"/>
    <w:rsid w:val="007B7D11"/>
    <w:rsid w:val="007C7D40"/>
    <w:rsid w:val="007D30B2"/>
    <w:rsid w:val="007D35D7"/>
    <w:rsid w:val="007D3E62"/>
    <w:rsid w:val="007D55A7"/>
    <w:rsid w:val="007D58D1"/>
    <w:rsid w:val="007D68DE"/>
    <w:rsid w:val="007D6923"/>
    <w:rsid w:val="007D79D0"/>
    <w:rsid w:val="007E0F83"/>
    <w:rsid w:val="007E4FF4"/>
    <w:rsid w:val="007E6ED2"/>
    <w:rsid w:val="007E7248"/>
    <w:rsid w:val="007E77E8"/>
    <w:rsid w:val="007F2CCB"/>
    <w:rsid w:val="007F36E2"/>
    <w:rsid w:val="007F498B"/>
    <w:rsid w:val="007F5835"/>
    <w:rsid w:val="007F5ED1"/>
    <w:rsid w:val="007F6D51"/>
    <w:rsid w:val="007F7978"/>
    <w:rsid w:val="007F7A6E"/>
    <w:rsid w:val="007F7BDC"/>
    <w:rsid w:val="008028A6"/>
    <w:rsid w:val="00810CDC"/>
    <w:rsid w:val="00813B0A"/>
    <w:rsid w:val="00815F0E"/>
    <w:rsid w:val="0081627E"/>
    <w:rsid w:val="00816E02"/>
    <w:rsid w:val="00817470"/>
    <w:rsid w:val="0082693D"/>
    <w:rsid w:val="00827BE4"/>
    <w:rsid w:val="0083297A"/>
    <w:rsid w:val="00834901"/>
    <w:rsid w:val="00841FD0"/>
    <w:rsid w:val="00846BC9"/>
    <w:rsid w:val="00850400"/>
    <w:rsid w:val="008513B3"/>
    <w:rsid w:val="00851EEB"/>
    <w:rsid w:val="008523EC"/>
    <w:rsid w:val="008550BD"/>
    <w:rsid w:val="00855644"/>
    <w:rsid w:val="008618F4"/>
    <w:rsid w:val="0086200E"/>
    <w:rsid w:val="00863342"/>
    <w:rsid w:val="008703FD"/>
    <w:rsid w:val="00870425"/>
    <w:rsid w:val="00871C62"/>
    <w:rsid w:val="0087608C"/>
    <w:rsid w:val="00880F98"/>
    <w:rsid w:val="00881CE6"/>
    <w:rsid w:val="00882D12"/>
    <w:rsid w:val="00885361"/>
    <w:rsid w:val="00885CFD"/>
    <w:rsid w:val="008878C1"/>
    <w:rsid w:val="008878D2"/>
    <w:rsid w:val="008905B0"/>
    <w:rsid w:val="008914FE"/>
    <w:rsid w:val="008940C4"/>
    <w:rsid w:val="00896E43"/>
    <w:rsid w:val="008A156C"/>
    <w:rsid w:val="008A1A7F"/>
    <w:rsid w:val="008A1CB5"/>
    <w:rsid w:val="008B06B3"/>
    <w:rsid w:val="008B3238"/>
    <w:rsid w:val="008B3A56"/>
    <w:rsid w:val="008B4DFF"/>
    <w:rsid w:val="008B54E4"/>
    <w:rsid w:val="008C22E5"/>
    <w:rsid w:val="008C22E8"/>
    <w:rsid w:val="008C4756"/>
    <w:rsid w:val="008C47C4"/>
    <w:rsid w:val="008C4CB0"/>
    <w:rsid w:val="008C7681"/>
    <w:rsid w:val="008C7F16"/>
    <w:rsid w:val="008D2395"/>
    <w:rsid w:val="008D3A4C"/>
    <w:rsid w:val="008D5718"/>
    <w:rsid w:val="008E01F8"/>
    <w:rsid w:val="008E1A62"/>
    <w:rsid w:val="008E3047"/>
    <w:rsid w:val="008E3A13"/>
    <w:rsid w:val="008E56FA"/>
    <w:rsid w:val="008F401E"/>
    <w:rsid w:val="008F5320"/>
    <w:rsid w:val="008F5BAC"/>
    <w:rsid w:val="00905B4C"/>
    <w:rsid w:val="00905BDB"/>
    <w:rsid w:val="009066E3"/>
    <w:rsid w:val="009101B1"/>
    <w:rsid w:val="0091432E"/>
    <w:rsid w:val="0091584F"/>
    <w:rsid w:val="00922B0F"/>
    <w:rsid w:val="00922EF2"/>
    <w:rsid w:val="009239FF"/>
    <w:rsid w:val="00923C29"/>
    <w:rsid w:val="00927141"/>
    <w:rsid w:val="0092780B"/>
    <w:rsid w:val="00934986"/>
    <w:rsid w:val="00937104"/>
    <w:rsid w:val="00941C49"/>
    <w:rsid w:val="00941F3A"/>
    <w:rsid w:val="00943A50"/>
    <w:rsid w:val="00943BF4"/>
    <w:rsid w:val="009455E6"/>
    <w:rsid w:val="00947CC1"/>
    <w:rsid w:val="00951A18"/>
    <w:rsid w:val="00954241"/>
    <w:rsid w:val="00964965"/>
    <w:rsid w:val="009710AB"/>
    <w:rsid w:val="009750BA"/>
    <w:rsid w:val="00986737"/>
    <w:rsid w:val="009878A4"/>
    <w:rsid w:val="0099288F"/>
    <w:rsid w:val="0099513A"/>
    <w:rsid w:val="00995B2B"/>
    <w:rsid w:val="0099678B"/>
    <w:rsid w:val="009A05A9"/>
    <w:rsid w:val="009A68A7"/>
    <w:rsid w:val="009B7180"/>
    <w:rsid w:val="009B7591"/>
    <w:rsid w:val="009B7CA8"/>
    <w:rsid w:val="009C0111"/>
    <w:rsid w:val="009C2E6D"/>
    <w:rsid w:val="009C4D3F"/>
    <w:rsid w:val="009C787C"/>
    <w:rsid w:val="009D0EA8"/>
    <w:rsid w:val="009D452D"/>
    <w:rsid w:val="009D5CC8"/>
    <w:rsid w:val="009E07A4"/>
    <w:rsid w:val="009E1A27"/>
    <w:rsid w:val="009E22BC"/>
    <w:rsid w:val="009E2D44"/>
    <w:rsid w:val="009F4586"/>
    <w:rsid w:val="009F7F0B"/>
    <w:rsid w:val="00A025E8"/>
    <w:rsid w:val="00A117D0"/>
    <w:rsid w:val="00A14F1E"/>
    <w:rsid w:val="00A1641C"/>
    <w:rsid w:val="00A16481"/>
    <w:rsid w:val="00A16ABA"/>
    <w:rsid w:val="00A16B8C"/>
    <w:rsid w:val="00A17FA1"/>
    <w:rsid w:val="00A204CF"/>
    <w:rsid w:val="00A20ABD"/>
    <w:rsid w:val="00A21AFF"/>
    <w:rsid w:val="00A22E5B"/>
    <w:rsid w:val="00A23829"/>
    <w:rsid w:val="00A23FB2"/>
    <w:rsid w:val="00A2661A"/>
    <w:rsid w:val="00A312BD"/>
    <w:rsid w:val="00A31D7A"/>
    <w:rsid w:val="00A321DB"/>
    <w:rsid w:val="00A36E6C"/>
    <w:rsid w:val="00A378A1"/>
    <w:rsid w:val="00A37E75"/>
    <w:rsid w:val="00A416DF"/>
    <w:rsid w:val="00A421A4"/>
    <w:rsid w:val="00A4327F"/>
    <w:rsid w:val="00A44BB7"/>
    <w:rsid w:val="00A46D03"/>
    <w:rsid w:val="00A50557"/>
    <w:rsid w:val="00A50804"/>
    <w:rsid w:val="00A511C3"/>
    <w:rsid w:val="00A54E43"/>
    <w:rsid w:val="00A57A97"/>
    <w:rsid w:val="00A65354"/>
    <w:rsid w:val="00A67E73"/>
    <w:rsid w:val="00A70484"/>
    <w:rsid w:val="00A7695E"/>
    <w:rsid w:val="00A7718C"/>
    <w:rsid w:val="00A77C5A"/>
    <w:rsid w:val="00A817EF"/>
    <w:rsid w:val="00A8423E"/>
    <w:rsid w:val="00A87D4B"/>
    <w:rsid w:val="00A90EBA"/>
    <w:rsid w:val="00AA1CF7"/>
    <w:rsid w:val="00AA3997"/>
    <w:rsid w:val="00AA5D76"/>
    <w:rsid w:val="00AA6168"/>
    <w:rsid w:val="00AB0004"/>
    <w:rsid w:val="00AB08EF"/>
    <w:rsid w:val="00AB13B2"/>
    <w:rsid w:val="00AB58DC"/>
    <w:rsid w:val="00AB7024"/>
    <w:rsid w:val="00AB745D"/>
    <w:rsid w:val="00AC22D7"/>
    <w:rsid w:val="00AC2321"/>
    <w:rsid w:val="00AC48AC"/>
    <w:rsid w:val="00AC5CA4"/>
    <w:rsid w:val="00AC7C10"/>
    <w:rsid w:val="00AD071E"/>
    <w:rsid w:val="00AD41F0"/>
    <w:rsid w:val="00AD461A"/>
    <w:rsid w:val="00AD79D8"/>
    <w:rsid w:val="00AD7FBE"/>
    <w:rsid w:val="00AE261C"/>
    <w:rsid w:val="00AE2A9E"/>
    <w:rsid w:val="00AF1255"/>
    <w:rsid w:val="00AF2A09"/>
    <w:rsid w:val="00AF468A"/>
    <w:rsid w:val="00AF4914"/>
    <w:rsid w:val="00AF6AAB"/>
    <w:rsid w:val="00AF7062"/>
    <w:rsid w:val="00B043C3"/>
    <w:rsid w:val="00B04DF9"/>
    <w:rsid w:val="00B063C8"/>
    <w:rsid w:val="00B070F7"/>
    <w:rsid w:val="00B11FC7"/>
    <w:rsid w:val="00B12D88"/>
    <w:rsid w:val="00B13750"/>
    <w:rsid w:val="00B13F0B"/>
    <w:rsid w:val="00B14FE6"/>
    <w:rsid w:val="00B15F41"/>
    <w:rsid w:val="00B1711B"/>
    <w:rsid w:val="00B23065"/>
    <w:rsid w:val="00B23605"/>
    <w:rsid w:val="00B2600C"/>
    <w:rsid w:val="00B26257"/>
    <w:rsid w:val="00B31A3F"/>
    <w:rsid w:val="00B32F96"/>
    <w:rsid w:val="00B36183"/>
    <w:rsid w:val="00B3664C"/>
    <w:rsid w:val="00B4255E"/>
    <w:rsid w:val="00B448CC"/>
    <w:rsid w:val="00B44F9F"/>
    <w:rsid w:val="00B4703A"/>
    <w:rsid w:val="00B576B9"/>
    <w:rsid w:val="00B5792F"/>
    <w:rsid w:val="00B60EB2"/>
    <w:rsid w:val="00B60F20"/>
    <w:rsid w:val="00B62DD8"/>
    <w:rsid w:val="00B65019"/>
    <w:rsid w:val="00B655FB"/>
    <w:rsid w:val="00B71386"/>
    <w:rsid w:val="00B71CD6"/>
    <w:rsid w:val="00B73B7A"/>
    <w:rsid w:val="00B7551C"/>
    <w:rsid w:val="00B766AA"/>
    <w:rsid w:val="00B81159"/>
    <w:rsid w:val="00B95B00"/>
    <w:rsid w:val="00B96977"/>
    <w:rsid w:val="00B974E3"/>
    <w:rsid w:val="00BA0283"/>
    <w:rsid w:val="00BA26F1"/>
    <w:rsid w:val="00BB63AC"/>
    <w:rsid w:val="00BC15EA"/>
    <w:rsid w:val="00BC5CF4"/>
    <w:rsid w:val="00BD40DB"/>
    <w:rsid w:val="00BD4F58"/>
    <w:rsid w:val="00BE3DAD"/>
    <w:rsid w:val="00BE62E3"/>
    <w:rsid w:val="00BE6652"/>
    <w:rsid w:val="00BE6BCB"/>
    <w:rsid w:val="00BF3046"/>
    <w:rsid w:val="00BF76F3"/>
    <w:rsid w:val="00C038B2"/>
    <w:rsid w:val="00C05283"/>
    <w:rsid w:val="00C05E65"/>
    <w:rsid w:val="00C061CE"/>
    <w:rsid w:val="00C117B9"/>
    <w:rsid w:val="00C13A19"/>
    <w:rsid w:val="00C176E0"/>
    <w:rsid w:val="00C20027"/>
    <w:rsid w:val="00C23F04"/>
    <w:rsid w:val="00C26A21"/>
    <w:rsid w:val="00C27D34"/>
    <w:rsid w:val="00C30CC6"/>
    <w:rsid w:val="00C40071"/>
    <w:rsid w:val="00C40B4A"/>
    <w:rsid w:val="00C42C62"/>
    <w:rsid w:val="00C444F6"/>
    <w:rsid w:val="00C46E2F"/>
    <w:rsid w:val="00C47927"/>
    <w:rsid w:val="00C47D8F"/>
    <w:rsid w:val="00C47F55"/>
    <w:rsid w:val="00C52954"/>
    <w:rsid w:val="00C53798"/>
    <w:rsid w:val="00C55004"/>
    <w:rsid w:val="00C55B60"/>
    <w:rsid w:val="00C6721C"/>
    <w:rsid w:val="00C678B8"/>
    <w:rsid w:val="00C75D0B"/>
    <w:rsid w:val="00C7729B"/>
    <w:rsid w:val="00C779FA"/>
    <w:rsid w:val="00C81AF1"/>
    <w:rsid w:val="00C83986"/>
    <w:rsid w:val="00C91485"/>
    <w:rsid w:val="00C94746"/>
    <w:rsid w:val="00C960FC"/>
    <w:rsid w:val="00C970EB"/>
    <w:rsid w:val="00CA121E"/>
    <w:rsid w:val="00CA3187"/>
    <w:rsid w:val="00CA4D19"/>
    <w:rsid w:val="00CA684C"/>
    <w:rsid w:val="00CB1B60"/>
    <w:rsid w:val="00CB4BE9"/>
    <w:rsid w:val="00CB4F72"/>
    <w:rsid w:val="00CB4FC4"/>
    <w:rsid w:val="00CB6D9E"/>
    <w:rsid w:val="00CB7C5E"/>
    <w:rsid w:val="00CB7CAC"/>
    <w:rsid w:val="00CC21E5"/>
    <w:rsid w:val="00CC2E59"/>
    <w:rsid w:val="00CC5B53"/>
    <w:rsid w:val="00CD0F74"/>
    <w:rsid w:val="00CD21B1"/>
    <w:rsid w:val="00CD41BB"/>
    <w:rsid w:val="00CD5A2B"/>
    <w:rsid w:val="00CD5D65"/>
    <w:rsid w:val="00CD7EE3"/>
    <w:rsid w:val="00CE0A51"/>
    <w:rsid w:val="00CE2261"/>
    <w:rsid w:val="00CE31D9"/>
    <w:rsid w:val="00CE46C5"/>
    <w:rsid w:val="00CE7169"/>
    <w:rsid w:val="00CF50E6"/>
    <w:rsid w:val="00CF6C9C"/>
    <w:rsid w:val="00D008C3"/>
    <w:rsid w:val="00D0442B"/>
    <w:rsid w:val="00D114A5"/>
    <w:rsid w:val="00D11BF3"/>
    <w:rsid w:val="00D13BD5"/>
    <w:rsid w:val="00D1406B"/>
    <w:rsid w:val="00D1475F"/>
    <w:rsid w:val="00D15194"/>
    <w:rsid w:val="00D152D6"/>
    <w:rsid w:val="00D22A1D"/>
    <w:rsid w:val="00D25E32"/>
    <w:rsid w:val="00D267F2"/>
    <w:rsid w:val="00D26BEF"/>
    <w:rsid w:val="00D30554"/>
    <w:rsid w:val="00D319BB"/>
    <w:rsid w:val="00D36D65"/>
    <w:rsid w:val="00D37570"/>
    <w:rsid w:val="00D4418A"/>
    <w:rsid w:val="00D508ED"/>
    <w:rsid w:val="00D528F0"/>
    <w:rsid w:val="00D5628F"/>
    <w:rsid w:val="00D57958"/>
    <w:rsid w:val="00D651DE"/>
    <w:rsid w:val="00D763F9"/>
    <w:rsid w:val="00D76820"/>
    <w:rsid w:val="00D8169B"/>
    <w:rsid w:val="00D853E2"/>
    <w:rsid w:val="00D93769"/>
    <w:rsid w:val="00D93CF7"/>
    <w:rsid w:val="00D941ED"/>
    <w:rsid w:val="00DA0032"/>
    <w:rsid w:val="00DA0741"/>
    <w:rsid w:val="00DA08E7"/>
    <w:rsid w:val="00DA4125"/>
    <w:rsid w:val="00DA7A50"/>
    <w:rsid w:val="00DB14FD"/>
    <w:rsid w:val="00DB2877"/>
    <w:rsid w:val="00DC2635"/>
    <w:rsid w:val="00DC4274"/>
    <w:rsid w:val="00DC5FB4"/>
    <w:rsid w:val="00DC656A"/>
    <w:rsid w:val="00DC6965"/>
    <w:rsid w:val="00DC7BF8"/>
    <w:rsid w:val="00DD01C8"/>
    <w:rsid w:val="00DD0F67"/>
    <w:rsid w:val="00DD1BB4"/>
    <w:rsid w:val="00DD5E83"/>
    <w:rsid w:val="00DE36DF"/>
    <w:rsid w:val="00DE413D"/>
    <w:rsid w:val="00DE7CED"/>
    <w:rsid w:val="00DF2D84"/>
    <w:rsid w:val="00DF31B7"/>
    <w:rsid w:val="00DF5606"/>
    <w:rsid w:val="00DF5967"/>
    <w:rsid w:val="00DF6189"/>
    <w:rsid w:val="00DF7FEA"/>
    <w:rsid w:val="00E003CF"/>
    <w:rsid w:val="00E0194D"/>
    <w:rsid w:val="00E026A4"/>
    <w:rsid w:val="00E02BE3"/>
    <w:rsid w:val="00E07867"/>
    <w:rsid w:val="00E12AE1"/>
    <w:rsid w:val="00E12AF1"/>
    <w:rsid w:val="00E12E4B"/>
    <w:rsid w:val="00E1330F"/>
    <w:rsid w:val="00E13A6B"/>
    <w:rsid w:val="00E278FB"/>
    <w:rsid w:val="00E30CD1"/>
    <w:rsid w:val="00E33325"/>
    <w:rsid w:val="00E348CF"/>
    <w:rsid w:val="00E348DD"/>
    <w:rsid w:val="00E43E98"/>
    <w:rsid w:val="00E50C16"/>
    <w:rsid w:val="00E51AAA"/>
    <w:rsid w:val="00E51C38"/>
    <w:rsid w:val="00E543F1"/>
    <w:rsid w:val="00E546D3"/>
    <w:rsid w:val="00E643B1"/>
    <w:rsid w:val="00E72BAB"/>
    <w:rsid w:val="00E73458"/>
    <w:rsid w:val="00E751ED"/>
    <w:rsid w:val="00E760F2"/>
    <w:rsid w:val="00E76526"/>
    <w:rsid w:val="00E77A0F"/>
    <w:rsid w:val="00E80D90"/>
    <w:rsid w:val="00E81909"/>
    <w:rsid w:val="00E828BC"/>
    <w:rsid w:val="00E82DB5"/>
    <w:rsid w:val="00E84221"/>
    <w:rsid w:val="00E84EF6"/>
    <w:rsid w:val="00E85F04"/>
    <w:rsid w:val="00E90833"/>
    <w:rsid w:val="00E921F9"/>
    <w:rsid w:val="00E93F6B"/>
    <w:rsid w:val="00E95BE6"/>
    <w:rsid w:val="00E976F3"/>
    <w:rsid w:val="00EA1545"/>
    <w:rsid w:val="00EB2750"/>
    <w:rsid w:val="00EB29CC"/>
    <w:rsid w:val="00EC1934"/>
    <w:rsid w:val="00ED39DC"/>
    <w:rsid w:val="00ED4CA9"/>
    <w:rsid w:val="00ED59CD"/>
    <w:rsid w:val="00EE385D"/>
    <w:rsid w:val="00EE4633"/>
    <w:rsid w:val="00EE5D57"/>
    <w:rsid w:val="00EE6315"/>
    <w:rsid w:val="00EE65F4"/>
    <w:rsid w:val="00EF0378"/>
    <w:rsid w:val="00EF12F1"/>
    <w:rsid w:val="00EF36E7"/>
    <w:rsid w:val="00EF5440"/>
    <w:rsid w:val="00F0124B"/>
    <w:rsid w:val="00F02DF1"/>
    <w:rsid w:val="00F0339B"/>
    <w:rsid w:val="00F064D0"/>
    <w:rsid w:val="00F074EA"/>
    <w:rsid w:val="00F139F2"/>
    <w:rsid w:val="00F13EEE"/>
    <w:rsid w:val="00F24E9B"/>
    <w:rsid w:val="00F27C79"/>
    <w:rsid w:val="00F3127A"/>
    <w:rsid w:val="00F367B8"/>
    <w:rsid w:val="00F36ED3"/>
    <w:rsid w:val="00F4483A"/>
    <w:rsid w:val="00F45AD5"/>
    <w:rsid w:val="00F5077F"/>
    <w:rsid w:val="00F53A59"/>
    <w:rsid w:val="00F55F8A"/>
    <w:rsid w:val="00F56F9B"/>
    <w:rsid w:val="00F61D7D"/>
    <w:rsid w:val="00F629D2"/>
    <w:rsid w:val="00F63AA3"/>
    <w:rsid w:val="00F650C9"/>
    <w:rsid w:val="00F70AFA"/>
    <w:rsid w:val="00F771B2"/>
    <w:rsid w:val="00F814A4"/>
    <w:rsid w:val="00F81C54"/>
    <w:rsid w:val="00F858FF"/>
    <w:rsid w:val="00F85D50"/>
    <w:rsid w:val="00F91632"/>
    <w:rsid w:val="00F939D4"/>
    <w:rsid w:val="00F97FE5"/>
    <w:rsid w:val="00FA1AE0"/>
    <w:rsid w:val="00FA1EA5"/>
    <w:rsid w:val="00FA3D7E"/>
    <w:rsid w:val="00FA6613"/>
    <w:rsid w:val="00FB0781"/>
    <w:rsid w:val="00FB1594"/>
    <w:rsid w:val="00FB1BD5"/>
    <w:rsid w:val="00FB214A"/>
    <w:rsid w:val="00FB2CA9"/>
    <w:rsid w:val="00FB4D02"/>
    <w:rsid w:val="00FB6D29"/>
    <w:rsid w:val="00FC3CCB"/>
    <w:rsid w:val="00FD0C28"/>
    <w:rsid w:val="00FD0FC7"/>
    <w:rsid w:val="00FD1886"/>
    <w:rsid w:val="00FD3B08"/>
    <w:rsid w:val="00FD64A2"/>
    <w:rsid w:val="00FE121E"/>
    <w:rsid w:val="00FE38EC"/>
    <w:rsid w:val="00FE44EA"/>
    <w:rsid w:val="00FF213D"/>
    <w:rsid w:val="00FF3EA1"/>
    <w:rsid w:val="01BA6BD8"/>
    <w:rsid w:val="0FF04995"/>
    <w:rsid w:val="21C9636B"/>
    <w:rsid w:val="309B6772"/>
    <w:rsid w:val="39C65F68"/>
    <w:rsid w:val="39DB5068"/>
    <w:rsid w:val="3D3727CF"/>
    <w:rsid w:val="55CF55BD"/>
    <w:rsid w:val="691E4128"/>
    <w:rsid w:val="739D4340"/>
    <w:rsid w:val="78E74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qFormat/>
    <w:uiPriority w:val="99"/>
    <w:pPr>
      <w:keepNext/>
      <w:spacing w:line="240" w:lineRule="atLeast"/>
      <w:ind w:hanging="431" w:hangingChars="205"/>
      <w:outlineLvl w:val="0"/>
    </w:pPr>
    <w:rPr>
      <w:rFonts w:ascii="宋体"/>
      <w:b/>
      <w:bCs/>
      <w:spacing w:val="6"/>
      <w:kern w:val="0"/>
      <w:sz w:val="28"/>
      <w:szCs w:val="28"/>
    </w:rPr>
  </w:style>
  <w:style w:type="paragraph" w:styleId="3">
    <w:name w:val="heading 2"/>
    <w:basedOn w:val="1"/>
    <w:next w:val="1"/>
    <w:link w:val="35"/>
    <w:qFormat/>
    <w:uiPriority w:val="0"/>
    <w:pPr>
      <w:keepNext/>
      <w:tabs>
        <w:tab w:val="left" w:pos="576"/>
      </w:tabs>
      <w:adjustRightInd w:val="0"/>
      <w:spacing w:before="120" w:line="120" w:lineRule="auto"/>
      <w:jc w:val="left"/>
      <w:outlineLvl w:val="1"/>
    </w:pPr>
    <w:rPr>
      <w:rFonts w:ascii="宋体" w:hAnsi="宋体"/>
      <w:b/>
      <w:spacing w:val="6"/>
      <w:sz w:val="24"/>
      <w:szCs w:val="20"/>
    </w:rPr>
  </w:style>
  <w:style w:type="paragraph" w:styleId="4">
    <w:name w:val="heading 3"/>
    <w:basedOn w:val="1"/>
    <w:next w:val="1"/>
    <w:link w:val="107"/>
    <w:semiHidden/>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5">
    <w:name w:val="Normal Indent"/>
    <w:basedOn w:val="1"/>
    <w:unhideWhenUsed/>
    <w:qFormat/>
    <w:uiPriority w:val="0"/>
    <w:pPr>
      <w:widowControl/>
      <w:ind w:firstLine="420"/>
      <w:jc w:val="left"/>
    </w:pPr>
    <w:rPr>
      <w:kern w:val="0"/>
      <w:sz w:val="20"/>
      <w:szCs w:val="20"/>
    </w:rPr>
  </w:style>
  <w:style w:type="paragraph" w:styleId="6">
    <w:name w:val="caption"/>
    <w:basedOn w:val="1"/>
    <w:next w:val="1"/>
    <w:qFormat/>
    <w:uiPriority w:val="35"/>
    <w:pPr>
      <w:tabs>
        <w:tab w:val="center" w:pos="10467"/>
        <w:tab w:val="left" w:pos="13095"/>
      </w:tabs>
      <w:jc w:val="center"/>
    </w:pPr>
    <w:rPr>
      <w:rFonts w:ascii="Arial" w:hAnsi="Arial" w:cs="Arial"/>
      <w:b/>
    </w:rPr>
  </w:style>
  <w:style w:type="paragraph" w:styleId="7">
    <w:name w:val="Document Map"/>
    <w:basedOn w:val="1"/>
    <w:link w:val="51"/>
    <w:unhideWhenUsed/>
    <w:qFormat/>
    <w:uiPriority w:val="99"/>
    <w:rPr>
      <w:rFonts w:ascii="宋体"/>
      <w:sz w:val="16"/>
      <w:szCs w:val="16"/>
    </w:rPr>
  </w:style>
  <w:style w:type="paragraph" w:styleId="8">
    <w:name w:val="annotation text"/>
    <w:basedOn w:val="1"/>
    <w:link w:val="41"/>
    <w:unhideWhenUsed/>
    <w:qFormat/>
    <w:uiPriority w:val="0"/>
    <w:pPr>
      <w:jc w:val="left"/>
    </w:pPr>
  </w:style>
  <w:style w:type="paragraph" w:styleId="9">
    <w:name w:val="Body Text"/>
    <w:basedOn w:val="1"/>
    <w:link w:val="36"/>
    <w:unhideWhenUsed/>
    <w:qFormat/>
    <w:uiPriority w:val="99"/>
    <w:pPr>
      <w:spacing w:after="120"/>
    </w:pPr>
    <w:rPr>
      <w:rFonts w:eastAsiaTheme="minorEastAsia" w:cstheme="minorBidi"/>
    </w:rPr>
  </w:style>
  <w:style w:type="paragraph" w:styleId="10">
    <w:name w:val="Body Text Indent"/>
    <w:basedOn w:val="1"/>
    <w:link w:val="58"/>
    <w:unhideWhenUsed/>
    <w:qFormat/>
    <w:uiPriority w:val="99"/>
    <w:pPr>
      <w:ind w:firstLine="630"/>
    </w:pPr>
    <w:rPr>
      <w:rFonts w:ascii="宋体"/>
      <w:spacing w:val="6"/>
      <w:sz w:val="28"/>
      <w:szCs w:val="20"/>
    </w:rPr>
  </w:style>
  <w:style w:type="paragraph" w:styleId="11">
    <w:name w:val="Plain Text"/>
    <w:basedOn w:val="1"/>
    <w:link w:val="101"/>
    <w:qFormat/>
    <w:uiPriority w:val="0"/>
    <w:rPr>
      <w:rFonts w:ascii="宋体" w:hAnsi="Courier New" w:eastAsiaTheme="minorEastAsia" w:cstheme="minorBidi"/>
      <w:sz w:val="24"/>
      <w:szCs w:val="22"/>
    </w:rPr>
  </w:style>
  <w:style w:type="paragraph" w:styleId="12">
    <w:name w:val="Date"/>
    <w:basedOn w:val="1"/>
    <w:next w:val="1"/>
    <w:link w:val="93"/>
    <w:qFormat/>
    <w:uiPriority w:val="0"/>
    <w:pPr>
      <w:ind w:left="100" w:leftChars="2500"/>
    </w:pPr>
    <w:rPr>
      <w:szCs w:val="24"/>
    </w:rPr>
  </w:style>
  <w:style w:type="paragraph" w:styleId="13">
    <w:name w:val="Balloon Text"/>
    <w:basedOn w:val="1"/>
    <w:link w:val="43"/>
    <w:unhideWhenUsed/>
    <w:qFormat/>
    <w:uiPriority w:val="99"/>
    <w:rPr>
      <w:sz w:val="16"/>
      <w:szCs w:val="16"/>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before="100" w:beforeAutospacing="1" w:after="100" w:line="273" w:lineRule="auto"/>
      <w:jc w:val="left"/>
    </w:pPr>
    <w:rPr>
      <w:rFonts w:ascii="Calibri" w:hAnsi="Calibri"/>
      <w:kern w:val="0"/>
      <w:sz w:val="22"/>
      <w:szCs w:val="22"/>
    </w:rPr>
  </w:style>
  <w:style w:type="paragraph" w:styleId="17">
    <w:name w:val="List"/>
    <w:basedOn w:val="1"/>
    <w:qFormat/>
    <w:uiPriority w:val="0"/>
    <w:pPr>
      <w:ind w:left="200" w:hanging="200" w:hangingChars="200"/>
    </w:pPr>
    <w:rPr>
      <w:szCs w:val="24"/>
    </w:rPr>
  </w:style>
  <w:style w:type="paragraph" w:styleId="18">
    <w:name w:val="toc 2"/>
    <w:basedOn w:val="1"/>
    <w:next w:val="1"/>
    <w:unhideWhenUsed/>
    <w:qFormat/>
    <w:uiPriority w:val="39"/>
    <w:pPr>
      <w:ind w:left="420" w:leftChars="200"/>
    </w:pPr>
  </w:style>
  <w:style w:type="paragraph" w:styleId="19">
    <w:name w:val="HTML Preformatted"/>
    <w:basedOn w:val="1"/>
    <w:link w:val="3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szCs w:val="24"/>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link w:val="32"/>
    <w:qFormat/>
    <w:uiPriority w:val="10"/>
    <w:pPr>
      <w:spacing w:before="240" w:after="60"/>
      <w:jc w:val="center"/>
      <w:outlineLvl w:val="0"/>
    </w:pPr>
    <w:rPr>
      <w:rFonts w:ascii="Cambria" w:hAnsi="Cambria" w:eastAsiaTheme="minorEastAsia"/>
      <w:b/>
      <w:bCs/>
      <w:sz w:val="32"/>
      <w:szCs w:val="32"/>
    </w:rPr>
  </w:style>
  <w:style w:type="paragraph" w:styleId="22">
    <w:name w:val="annotation subject"/>
    <w:basedOn w:val="8"/>
    <w:next w:val="8"/>
    <w:link w:val="50"/>
    <w:unhideWhenUsed/>
    <w:qFormat/>
    <w:uiPriority w:val="99"/>
    <w:rPr>
      <w:b/>
      <w:bCs/>
    </w:rPr>
  </w:style>
  <w:style w:type="paragraph" w:styleId="23">
    <w:name w:val="Body Text First Indent"/>
    <w:basedOn w:val="9"/>
    <w:link w:val="45"/>
    <w:unhideWhenUsed/>
    <w:qFormat/>
    <w:uiPriority w:val="99"/>
    <w:pPr>
      <w:adjustRightInd w:val="0"/>
      <w:snapToGrid w:val="0"/>
      <w:spacing w:before="100" w:beforeAutospacing="1" w:after="0" w:line="360" w:lineRule="auto"/>
      <w:ind w:firstLine="200" w:firstLineChars="200"/>
    </w:pPr>
    <w:rPr>
      <w:rFonts w:ascii="宋体" w:hAnsi="宋体" w:cs="宋体"/>
      <w:sz w:val="24"/>
      <w:szCs w:val="24"/>
    </w:rPr>
  </w:style>
  <w:style w:type="table" w:styleId="25">
    <w:name w:val="Table Grid"/>
    <w:basedOn w:val="24"/>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unhideWhenUsed/>
    <w:uiPriority w:val="99"/>
  </w:style>
  <w:style w:type="character" w:styleId="28">
    <w:name w:val="Hyperlink"/>
    <w:unhideWhenUsed/>
    <w:uiPriority w:val="99"/>
    <w:rPr>
      <w:color w:val="0000FF"/>
      <w:u w:val="single"/>
    </w:rPr>
  </w:style>
  <w:style w:type="character" w:styleId="29">
    <w:name w:val="annotation reference"/>
    <w:unhideWhenUsed/>
    <w:uiPriority w:val="0"/>
    <w:rPr>
      <w:sz w:val="21"/>
      <w:szCs w:val="21"/>
    </w:rPr>
  </w:style>
  <w:style w:type="character" w:customStyle="1" w:styleId="30">
    <w:name w:val="页眉 Char"/>
    <w:basedOn w:val="26"/>
    <w:link w:val="15"/>
    <w:qFormat/>
    <w:uiPriority w:val="99"/>
    <w:rPr>
      <w:sz w:val="18"/>
      <w:szCs w:val="18"/>
    </w:rPr>
  </w:style>
  <w:style w:type="character" w:customStyle="1" w:styleId="31">
    <w:name w:val="页脚 Char"/>
    <w:basedOn w:val="26"/>
    <w:link w:val="14"/>
    <w:qFormat/>
    <w:uiPriority w:val="99"/>
    <w:rPr>
      <w:sz w:val="18"/>
      <w:szCs w:val="18"/>
    </w:rPr>
  </w:style>
  <w:style w:type="character" w:customStyle="1" w:styleId="32">
    <w:name w:val="标题 Char"/>
    <w:link w:val="21"/>
    <w:uiPriority w:val="10"/>
    <w:rPr>
      <w:rFonts w:ascii="Cambria" w:hAnsi="Cambria" w:cs="Times New Roman"/>
      <w:b/>
      <w:bCs/>
      <w:sz w:val="32"/>
      <w:szCs w:val="32"/>
    </w:rPr>
  </w:style>
  <w:style w:type="character" w:customStyle="1" w:styleId="33">
    <w:name w:val="标题 Char1"/>
    <w:basedOn w:val="26"/>
    <w:uiPriority w:val="10"/>
    <w:rPr>
      <w:rFonts w:eastAsia="宋体" w:asciiTheme="majorHAnsi" w:hAnsiTheme="majorHAnsi" w:cstheme="majorBidi"/>
      <w:b/>
      <w:bCs/>
      <w:sz w:val="32"/>
      <w:szCs w:val="32"/>
    </w:rPr>
  </w:style>
  <w:style w:type="character" w:customStyle="1" w:styleId="34">
    <w:name w:val="标题 1 Char"/>
    <w:basedOn w:val="26"/>
    <w:link w:val="2"/>
    <w:uiPriority w:val="99"/>
    <w:rPr>
      <w:rFonts w:ascii="宋体" w:hAnsi="Times New Roman" w:eastAsia="宋体" w:cs="Times New Roman"/>
      <w:b/>
      <w:bCs/>
      <w:spacing w:val="6"/>
      <w:kern w:val="0"/>
      <w:sz w:val="28"/>
      <w:szCs w:val="28"/>
    </w:rPr>
  </w:style>
  <w:style w:type="character" w:customStyle="1" w:styleId="35">
    <w:name w:val="标题 2 Char"/>
    <w:basedOn w:val="26"/>
    <w:link w:val="3"/>
    <w:qFormat/>
    <w:uiPriority w:val="0"/>
    <w:rPr>
      <w:rFonts w:ascii="宋体" w:hAnsi="宋体" w:eastAsia="宋体" w:cs="Times New Roman"/>
      <w:b/>
      <w:spacing w:val="6"/>
      <w:sz w:val="24"/>
      <w:szCs w:val="20"/>
    </w:rPr>
  </w:style>
  <w:style w:type="character" w:customStyle="1" w:styleId="36">
    <w:name w:val="正文文本 Char"/>
    <w:link w:val="9"/>
    <w:uiPriority w:val="99"/>
    <w:rPr>
      <w:rFonts w:ascii="Times New Roman" w:hAnsi="Times New Roman"/>
      <w:szCs w:val="21"/>
    </w:rPr>
  </w:style>
  <w:style w:type="character" w:customStyle="1" w:styleId="37">
    <w:name w:val="段落 Char2"/>
    <w:link w:val="38"/>
    <w:qFormat/>
    <w:uiPriority w:val="0"/>
    <w:rPr>
      <w:rFonts w:ascii="Times New Roman" w:hAnsi="Times New Roman"/>
      <w:kern w:val="24"/>
      <w:sz w:val="24"/>
      <w:szCs w:val="24"/>
      <w:lang w:val="en-US" w:eastAsia="zh-CN"/>
    </w:rPr>
  </w:style>
  <w:style w:type="paragraph" w:customStyle="1" w:styleId="38">
    <w:name w:val="段落"/>
    <w:basedOn w:val="1"/>
    <w:link w:val="37"/>
    <w:qFormat/>
    <w:uiPriority w:val="0"/>
    <w:pPr>
      <w:tabs>
        <w:tab w:val="left" w:pos="720"/>
        <w:tab w:val="left" w:pos="900"/>
      </w:tabs>
      <w:spacing w:line="360" w:lineRule="auto"/>
      <w:ind w:firstLine="480" w:firstLineChars="200"/>
    </w:pPr>
    <w:rPr>
      <w:rFonts w:eastAsiaTheme="minorEastAsia" w:cstheme="minorBidi"/>
      <w:kern w:val="24"/>
      <w:sz w:val="24"/>
      <w:szCs w:val="24"/>
    </w:rPr>
  </w:style>
  <w:style w:type="character" w:customStyle="1" w:styleId="39">
    <w:name w:val="HTML 预设格式 Char"/>
    <w:link w:val="19"/>
    <w:qFormat/>
    <w:uiPriority w:val="99"/>
    <w:rPr>
      <w:rFonts w:ascii="宋体" w:hAnsi="宋体" w:cs="宋体"/>
      <w:sz w:val="24"/>
      <w:szCs w:val="24"/>
    </w:rPr>
  </w:style>
  <w:style w:type="character" w:customStyle="1" w:styleId="40">
    <w:name w:val="apple-converted-space"/>
    <w:qFormat/>
    <w:uiPriority w:val="0"/>
  </w:style>
  <w:style w:type="character" w:customStyle="1" w:styleId="41">
    <w:name w:val="批注文字 Char"/>
    <w:link w:val="8"/>
    <w:qFormat/>
    <w:uiPriority w:val="0"/>
    <w:rPr>
      <w:rFonts w:ascii="Times New Roman" w:hAnsi="Times New Roman" w:eastAsia="宋体" w:cs="Times New Roman"/>
      <w:szCs w:val="21"/>
    </w:rPr>
  </w:style>
  <w:style w:type="character" w:customStyle="1" w:styleId="42">
    <w:name w:val="15"/>
    <w:qFormat/>
    <w:uiPriority w:val="0"/>
    <w:rPr>
      <w:rFonts w:hint="default" w:ascii="Times New Roman" w:hAnsi="Times New Roman" w:cs="Times New Roman"/>
      <w:color w:val="0000FF"/>
      <w:u w:val="single"/>
    </w:rPr>
  </w:style>
  <w:style w:type="character" w:customStyle="1" w:styleId="43">
    <w:name w:val="批注框文本 Char"/>
    <w:link w:val="13"/>
    <w:qFormat/>
    <w:uiPriority w:val="99"/>
    <w:rPr>
      <w:rFonts w:ascii="Times New Roman" w:hAnsi="Times New Roman" w:eastAsia="宋体" w:cs="Times New Roman"/>
      <w:sz w:val="16"/>
      <w:szCs w:val="16"/>
    </w:rPr>
  </w:style>
  <w:style w:type="character" w:customStyle="1" w:styleId="44">
    <w:name w:val="content1"/>
    <w:qFormat/>
    <w:uiPriority w:val="0"/>
    <w:rPr>
      <w:color w:val="000000"/>
      <w:sz w:val="20"/>
      <w:szCs w:val="20"/>
    </w:rPr>
  </w:style>
  <w:style w:type="character" w:customStyle="1" w:styleId="45">
    <w:name w:val="正文首行缩进 Char"/>
    <w:link w:val="23"/>
    <w:qFormat/>
    <w:uiPriority w:val="99"/>
    <w:rPr>
      <w:rFonts w:ascii="宋体" w:hAnsi="宋体" w:cs="宋体"/>
      <w:sz w:val="24"/>
      <w:szCs w:val="24"/>
    </w:rPr>
  </w:style>
  <w:style w:type="character" w:customStyle="1" w:styleId="46">
    <w:name w:val="文本正文 Char"/>
    <w:link w:val="47"/>
    <w:qFormat/>
    <w:uiPriority w:val="0"/>
    <w:rPr>
      <w:sz w:val="24"/>
      <w:szCs w:val="24"/>
    </w:rPr>
  </w:style>
  <w:style w:type="paragraph" w:customStyle="1" w:styleId="47">
    <w:name w:val="文本正文"/>
    <w:basedOn w:val="1"/>
    <w:link w:val="46"/>
    <w:qFormat/>
    <w:uiPriority w:val="0"/>
    <w:pPr>
      <w:widowControl/>
      <w:spacing w:line="360" w:lineRule="auto"/>
      <w:ind w:firstLine="480" w:firstLineChars="200"/>
      <w:jc w:val="left"/>
    </w:pPr>
    <w:rPr>
      <w:rFonts w:asciiTheme="minorHAnsi" w:hAnsiTheme="minorHAnsi" w:eastAsiaTheme="minorEastAsia" w:cstheme="minorBidi"/>
      <w:sz w:val="24"/>
      <w:szCs w:val="24"/>
    </w:rPr>
  </w:style>
  <w:style w:type="character" w:customStyle="1" w:styleId="48">
    <w:name w:val="正文01 Char"/>
    <w:link w:val="49"/>
    <w:qFormat/>
    <w:uiPriority w:val="0"/>
    <w:rPr>
      <w:rFonts w:ascii="Times New Roman" w:hAnsi="Times New Roman"/>
      <w:color w:val="000000"/>
      <w:sz w:val="24"/>
      <w:szCs w:val="24"/>
    </w:rPr>
  </w:style>
  <w:style w:type="paragraph" w:customStyle="1" w:styleId="49">
    <w:name w:val="正文01"/>
    <w:basedOn w:val="1"/>
    <w:link w:val="48"/>
    <w:qFormat/>
    <w:uiPriority w:val="0"/>
    <w:pPr>
      <w:adjustRightInd w:val="0"/>
      <w:spacing w:line="480" w:lineRule="exact"/>
      <w:ind w:firstLine="480" w:firstLineChars="200"/>
      <w:textAlignment w:val="baseline"/>
    </w:pPr>
    <w:rPr>
      <w:rFonts w:eastAsiaTheme="minorEastAsia" w:cstheme="minorBidi"/>
      <w:color w:val="000000"/>
      <w:sz w:val="24"/>
      <w:szCs w:val="24"/>
    </w:rPr>
  </w:style>
  <w:style w:type="character" w:customStyle="1" w:styleId="50">
    <w:name w:val="批注主题 Char"/>
    <w:link w:val="22"/>
    <w:qFormat/>
    <w:uiPriority w:val="99"/>
    <w:rPr>
      <w:rFonts w:ascii="Times New Roman" w:hAnsi="Times New Roman" w:eastAsia="宋体" w:cs="Times New Roman"/>
      <w:b/>
      <w:bCs/>
      <w:szCs w:val="21"/>
    </w:rPr>
  </w:style>
  <w:style w:type="character" w:customStyle="1" w:styleId="51">
    <w:name w:val="文档结构图 Char"/>
    <w:link w:val="7"/>
    <w:qFormat/>
    <w:uiPriority w:val="99"/>
    <w:rPr>
      <w:rFonts w:ascii="宋体" w:hAnsi="Times New Roman" w:eastAsia="宋体" w:cs="Times New Roman"/>
      <w:sz w:val="16"/>
      <w:szCs w:val="16"/>
    </w:rPr>
  </w:style>
  <w:style w:type="character" w:customStyle="1" w:styleId="52">
    <w:name w:val="info3"/>
    <w:qFormat/>
    <w:uiPriority w:val="0"/>
  </w:style>
  <w:style w:type="character" w:customStyle="1" w:styleId="53">
    <w:name w:val="文档结构图 Char1"/>
    <w:basedOn w:val="26"/>
    <w:semiHidden/>
    <w:qFormat/>
    <w:uiPriority w:val="99"/>
    <w:rPr>
      <w:rFonts w:ascii="宋体" w:hAnsi="Times New Roman" w:eastAsia="宋体" w:cs="Times New Roman"/>
      <w:sz w:val="18"/>
      <w:szCs w:val="18"/>
    </w:rPr>
  </w:style>
  <w:style w:type="character" w:customStyle="1" w:styleId="54">
    <w:name w:val="正文文本 Char1"/>
    <w:basedOn w:val="26"/>
    <w:semiHidden/>
    <w:qFormat/>
    <w:uiPriority w:val="99"/>
    <w:rPr>
      <w:rFonts w:ascii="Times New Roman" w:hAnsi="Times New Roman" w:eastAsia="宋体" w:cs="Times New Roman"/>
      <w:szCs w:val="21"/>
    </w:rPr>
  </w:style>
  <w:style w:type="character" w:customStyle="1" w:styleId="55">
    <w:name w:val="正文首行缩进 Char1"/>
    <w:basedOn w:val="54"/>
    <w:semiHidden/>
    <w:qFormat/>
    <w:uiPriority w:val="99"/>
    <w:rPr>
      <w:rFonts w:ascii="Times New Roman" w:hAnsi="Times New Roman" w:eastAsia="宋体" w:cs="Times New Roman"/>
      <w:szCs w:val="21"/>
    </w:rPr>
  </w:style>
  <w:style w:type="character" w:customStyle="1" w:styleId="56">
    <w:name w:val="批注文字 Char1"/>
    <w:basedOn w:val="26"/>
    <w:semiHidden/>
    <w:qFormat/>
    <w:uiPriority w:val="99"/>
    <w:rPr>
      <w:rFonts w:ascii="Times New Roman" w:hAnsi="Times New Roman" w:eastAsia="宋体" w:cs="Times New Roman"/>
      <w:szCs w:val="21"/>
    </w:rPr>
  </w:style>
  <w:style w:type="character" w:customStyle="1" w:styleId="57">
    <w:name w:val="批注主题 Char1"/>
    <w:basedOn w:val="56"/>
    <w:semiHidden/>
    <w:qFormat/>
    <w:uiPriority w:val="99"/>
    <w:rPr>
      <w:rFonts w:ascii="Times New Roman" w:hAnsi="Times New Roman" w:eastAsia="宋体" w:cs="Times New Roman"/>
      <w:b/>
      <w:bCs/>
      <w:szCs w:val="21"/>
    </w:rPr>
  </w:style>
  <w:style w:type="character" w:customStyle="1" w:styleId="58">
    <w:name w:val="正文文本缩进 Char"/>
    <w:basedOn w:val="26"/>
    <w:link w:val="10"/>
    <w:qFormat/>
    <w:uiPriority w:val="99"/>
    <w:rPr>
      <w:rFonts w:ascii="宋体" w:hAnsi="Times New Roman" w:eastAsia="宋体" w:cs="Times New Roman"/>
      <w:spacing w:val="6"/>
      <w:sz w:val="28"/>
      <w:szCs w:val="20"/>
    </w:rPr>
  </w:style>
  <w:style w:type="character" w:customStyle="1" w:styleId="59">
    <w:name w:val="批注框文本 Char1"/>
    <w:basedOn w:val="26"/>
    <w:semiHidden/>
    <w:qFormat/>
    <w:uiPriority w:val="99"/>
    <w:rPr>
      <w:rFonts w:ascii="Times New Roman" w:hAnsi="Times New Roman" w:eastAsia="宋体" w:cs="Times New Roman"/>
      <w:sz w:val="18"/>
      <w:szCs w:val="18"/>
    </w:rPr>
  </w:style>
  <w:style w:type="character" w:customStyle="1" w:styleId="60">
    <w:name w:val="HTML 预设格式 Char1"/>
    <w:basedOn w:val="26"/>
    <w:semiHidden/>
    <w:qFormat/>
    <w:uiPriority w:val="99"/>
    <w:rPr>
      <w:rFonts w:ascii="Courier New" w:hAnsi="Courier New" w:eastAsia="宋体" w:cs="Courier New"/>
      <w:sz w:val="20"/>
      <w:szCs w:val="20"/>
    </w:rPr>
  </w:style>
  <w:style w:type="paragraph" w:customStyle="1" w:styleId="61">
    <w:name w:val="表格"/>
    <w:basedOn w:val="1"/>
    <w:qFormat/>
    <w:uiPriority w:val="0"/>
    <w:pPr>
      <w:jc w:val="center"/>
    </w:pPr>
    <w:rPr>
      <w:sz w:val="24"/>
      <w:szCs w:val="24"/>
    </w:rPr>
  </w:style>
  <w:style w:type="paragraph" w:customStyle="1" w:styleId="62">
    <w:name w:val="表 图 内容"/>
    <w:basedOn w:val="1"/>
    <w:qFormat/>
    <w:uiPriority w:val="0"/>
    <w:pPr>
      <w:widowControl/>
      <w:spacing w:before="100" w:beforeAutospacing="1" w:after="100" w:afterAutospacing="1"/>
      <w:ind w:left="835"/>
      <w:jc w:val="center"/>
    </w:pPr>
    <w:rPr>
      <w:rFonts w:ascii="Arial" w:hAnsi="宋体" w:cs="Arial"/>
      <w:color w:val="000000"/>
      <w:spacing w:val="-5"/>
      <w:kern w:val="0"/>
    </w:rPr>
  </w:style>
  <w:style w:type="paragraph" w:customStyle="1" w:styleId="63">
    <w:name w:val="表格标题"/>
    <w:basedOn w:val="6"/>
    <w:next w:val="1"/>
    <w:qFormat/>
    <w:uiPriority w:val="0"/>
    <w:pPr>
      <w:keepNext/>
      <w:tabs>
        <w:tab w:val="clear" w:pos="10467"/>
        <w:tab w:val="clear" w:pos="13095"/>
      </w:tabs>
    </w:pPr>
    <w:rPr>
      <w:rFonts w:ascii="Times New Roman" w:hAnsi="Times New Roman" w:cs="Times New Roman"/>
      <w:bCs/>
    </w:rPr>
  </w:style>
  <w:style w:type="paragraph" w:customStyle="1" w:styleId="64">
    <w:name w:val="样式 (符号) 宋体 小四 行距: 固定值 26 磅"/>
    <w:basedOn w:val="1"/>
    <w:qFormat/>
    <w:uiPriority w:val="0"/>
    <w:pPr>
      <w:spacing w:line="520" w:lineRule="exact"/>
      <w:ind w:firstLine="480" w:firstLineChars="200"/>
    </w:pPr>
    <w:rPr>
      <w:rFonts w:hAnsi="宋体" w:cs="宋体"/>
      <w:sz w:val="24"/>
      <w:szCs w:val="24"/>
    </w:rPr>
  </w:style>
  <w:style w:type="paragraph" w:customStyle="1" w:styleId="65">
    <w:name w:val="1表格"/>
    <w:basedOn w:val="1"/>
    <w:qFormat/>
    <w:uiPriority w:val="0"/>
    <w:pPr>
      <w:snapToGrid w:val="0"/>
      <w:spacing w:line="240" w:lineRule="atLeast"/>
      <w:jc w:val="center"/>
    </w:pPr>
    <w:rPr>
      <w:rFonts w:eastAsia="仿宋_GB2312"/>
    </w:rPr>
  </w:style>
  <w:style w:type="paragraph" w:customStyle="1" w:styleId="66">
    <w:name w:val="正文首行缩进 2 + Times New Roman"/>
    <w:basedOn w:val="1"/>
    <w:qFormat/>
    <w:uiPriority w:val="99"/>
    <w:pPr>
      <w:tabs>
        <w:tab w:val="left" w:pos="0"/>
        <w:tab w:val="left" w:pos="870"/>
        <w:tab w:val="left" w:pos="3150"/>
      </w:tabs>
      <w:autoSpaceDE w:val="0"/>
      <w:autoSpaceDN w:val="0"/>
      <w:spacing w:line="360" w:lineRule="auto"/>
      <w:ind w:firstLine="480" w:firstLineChars="200"/>
      <w:jc w:val="left"/>
    </w:pPr>
    <w:rPr>
      <w:kern w:val="0"/>
      <w:szCs w:val="20"/>
    </w:rPr>
  </w:style>
  <w:style w:type="paragraph" w:customStyle="1" w:styleId="67">
    <w:name w:val="正文1"/>
    <w:qFormat/>
    <w:uiPriority w:val="0"/>
    <w:pPr>
      <w:jc w:val="both"/>
    </w:pPr>
    <w:rPr>
      <w:rFonts w:ascii="宋体" w:hAnsi="宋体" w:eastAsia="宋体" w:cs="宋体"/>
      <w:kern w:val="2"/>
      <w:sz w:val="21"/>
      <w:szCs w:val="21"/>
      <w:lang w:val="en-US" w:eastAsia="zh-CN" w:bidi="ar-SA"/>
    </w:rPr>
  </w:style>
  <w:style w:type="paragraph" w:customStyle="1" w:styleId="68">
    <w:name w:val="修订1"/>
    <w:unhideWhenUsed/>
    <w:qFormat/>
    <w:uiPriority w:val="99"/>
    <w:rPr>
      <w:rFonts w:ascii="Times New Roman" w:hAnsi="Times New Roman" w:eastAsia="宋体" w:cs="Times New Roman"/>
      <w:kern w:val="2"/>
      <w:sz w:val="21"/>
      <w:szCs w:val="21"/>
      <w:lang w:val="en-US" w:eastAsia="zh-CN" w:bidi="ar-SA"/>
    </w:rPr>
  </w:style>
  <w:style w:type="paragraph" w:customStyle="1" w:styleId="69">
    <w:name w:val="正文11"/>
    <w:basedOn w:val="1"/>
    <w:qFormat/>
    <w:uiPriority w:val="0"/>
    <w:pPr>
      <w:spacing w:line="440" w:lineRule="exact"/>
      <w:jc w:val="left"/>
    </w:pPr>
    <w:rPr>
      <w:sz w:val="24"/>
      <w:szCs w:val="24"/>
    </w:rPr>
  </w:style>
  <w:style w:type="paragraph" w:customStyle="1" w:styleId="70">
    <w:name w:val="表格正文"/>
    <w:basedOn w:val="1"/>
    <w:next w:val="1"/>
    <w:qFormat/>
    <w:uiPriority w:val="0"/>
    <w:pPr>
      <w:adjustRightInd w:val="0"/>
      <w:snapToGrid w:val="0"/>
      <w:jc w:val="center"/>
      <w:textAlignment w:val="baseline"/>
    </w:pPr>
    <w:rPr>
      <w:rFonts w:ascii="宋体"/>
      <w:spacing w:val="4"/>
      <w:kern w:val="0"/>
      <w:sz w:val="24"/>
      <w:szCs w:val="24"/>
    </w:rPr>
  </w:style>
  <w:style w:type="paragraph" w:customStyle="1" w:styleId="71">
    <w:name w:val="正文首行缩进2个字"/>
    <w:basedOn w:val="1"/>
    <w:link w:val="103"/>
    <w:qFormat/>
    <w:uiPriority w:val="0"/>
    <w:pPr>
      <w:spacing w:line="360" w:lineRule="auto"/>
      <w:ind w:firstLine="200" w:firstLineChars="200"/>
    </w:pPr>
    <w:rPr>
      <w:sz w:val="24"/>
      <w:szCs w:val="24"/>
    </w:rPr>
  </w:style>
  <w:style w:type="paragraph" w:customStyle="1" w:styleId="72">
    <w:name w:val="表格内容"/>
    <w:basedOn w:val="1"/>
    <w:link w:val="78"/>
    <w:qFormat/>
    <w:uiPriority w:val="0"/>
    <w:pPr>
      <w:autoSpaceDE w:val="0"/>
      <w:autoSpaceDN w:val="0"/>
      <w:adjustRightInd w:val="0"/>
      <w:snapToGrid w:val="0"/>
      <w:spacing w:line="240" w:lineRule="atLeast"/>
      <w:jc w:val="center"/>
      <w:textAlignment w:val="baseline"/>
    </w:pPr>
    <w:rPr>
      <w:kern w:val="24"/>
    </w:rPr>
  </w:style>
  <w:style w:type="paragraph" w:customStyle="1" w:styleId="73">
    <w:name w:val="表文字"/>
    <w:basedOn w:val="1"/>
    <w:link w:val="92"/>
    <w:qFormat/>
    <w:uiPriority w:val="0"/>
    <w:pPr>
      <w:overflowPunct w:val="0"/>
      <w:autoSpaceDE w:val="0"/>
      <w:autoSpaceDN w:val="0"/>
      <w:adjustRightInd w:val="0"/>
      <w:spacing w:line="240" w:lineRule="atLeast"/>
      <w:jc w:val="center"/>
      <w:textAlignment w:val="baseline"/>
    </w:pPr>
    <w:rPr>
      <w:kern w:val="0"/>
      <w:sz w:val="24"/>
      <w:szCs w:val="24"/>
    </w:rPr>
  </w:style>
  <w:style w:type="paragraph" w:customStyle="1" w:styleId="74">
    <w:name w:val="正文缩进1"/>
    <w:basedOn w:val="1"/>
    <w:qFormat/>
    <w:uiPriority w:val="0"/>
    <w:pPr>
      <w:ind w:firstLine="420"/>
    </w:pPr>
    <w:rPr>
      <w:sz w:val="24"/>
      <w:szCs w:val="24"/>
    </w:rPr>
  </w:style>
  <w:style w:type="paragraph" w:customStyle="1" w:styleId="75">
    <w:name w:val="表头"/>
    <w:basedOn w:val="5"/>
    <w:qFormat/>
    <w:uiPriority w:val="0"/>
    <w:pPr>
      <w:widowControl w:val="0"/>
      <w:adjustRightInd w:val="0"/>
      <w:snapToGrid w:val="0"/>
      <w:spacing w:line="600" w:lineRule="exact"/>
      <w:ind w:firstLine="281" w:firstLineChars="100"/>
      <w:jc w:val="center"/>
    </w:pPr>
    <w:rPr>
      <w:rFonts w:ascii="宋体" w:hAnsi="宋体"/>
      <w:b/>
      <w:bCs/>
      <w:kern w:val="2"/>
      <w:sz w:val="28"/>
      <w:szCs w:val="28"/>
    </w:rPr>
  </w:style>
  <w:style w:type="paragraph" w:customStyle="1" w:styleId="76">
    <w:name w:val="报告表标题"/>
    <w:basedOn w:val="1"/>
    <w:next w:val="1"/>
    <w:qFormat/>
    <w:uiPriority w:val="0"/>
    <w:pPr>
      <w:snapToGrid w:val="0"/>
    </w:pPr>
    <w:rPr>
      <w:b/>
      <w:bCs/>
      <w:sz w:val="28"/>
      <w:szCs w:val="28"/>
    </w:rPr>
  </w:style>
  <w:style w:type="paragraph" w:customStyle="1" w:styleId="77">
    <w:name w:val="样式 小四 黑色 行距: 固定值 26 磅"/>
    <w:basedOn w:val="1"/>
    <w:link w:val="88"/>
    <w:qFormat/>
    <w:uiPriority w:val="0"/>
    <w:pPr>
      <w:widowControl/>
      <w:spacing w:line="520" w:lineRule="exact"/>
      <w:ind w:firstLine="509" w:firstLineChars="202"/>
      <w:jc w:val="left"/>
    </w:pPr>
    <w:rPr>
      <w:rFonts w:cs="宋体"/>
      <w:color w:val="000000"/>
      <w:spacing w:val="6"/>
      <w:sz w:val="24"/>
      <w:szCs w:val="24"/>
    </w:rPr>
  </w:style>
  <w:style w:type="character" w:customStyle="1" w:styleId="78">
    <w:name w:val="表格内容 Char"/>
    <w:link w:val="72"/>
    <w:qFormat/>
    <w:uiPriority w:val="0"/>
    <w:rPr>
      <w:rFonts w:ascii="Times New Roman" w:hAnsi="Times New Roman" w:eastAsia="宋体" w:cs="Times New Roman"/>
      <w:kern w:val="24"/>
      <w:szCs w:val="21"/>
    </w:rPr>
  </w:style>
  <w:style w:type="paragraph" w:customStyle="1" w:styleId="79">
    <w:name w:val="TOC 标题1"/>
    <w:basedOn w:val="2"/>
    <w:next w:val="1"/>
    <w:unhideWhenUsed/>
    <w:qFormat/>
    <w:uiPriority w:val="39"/>
    <w:pPr>
      <w:keepLines/>
      <w:widowControl/>
      <w:spacing w:before="240" w:line="259" w:lineRule="auto"/>
      <w:ind w:firstLine="0" w:firstLineChars="0"/>
      <w:jc w:val="left"/>
      <w:outlineLvl w:val="9"/>
    </w:pPr>
    <w:rPr>
      <w:rFonts w:ascii="Calibri Light" w:hAnsi="Calibri Light"/>
      <w:b w:val="0"/>
      <w:bCs w:val="0"/>
      <w:color w:val="2E74B5"/>
      <w:spacing w:val="0"/>
      <w:sz w:val="32"/>
      <w:szCs w:val="32"/>
    </w:rPr>
  </w:style>
  <w:style w:type="paragraph" w:customStyle="1" w:styleId="80">
    <w:name w:val="固定表格"/>
    <w:basedOn w:val="1"/>
    <w:qFormat/>
    <w:uiPriority w:val="0"/>
    <w:pPr>
      <w:spacing w:line="360" w:lineRule="auto"/>
      <w:jc w:val="center"/>
    </w:pPr>
    <w:rPr>
      <w:sz w:val="24"/>
      <w:szCs w:val="20"/>
    </w:rPr>
  </w:style>
  <w:style w:type="paragraph" w:customStyle="1" w:styleId="8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2">
    <w:name w:val="报告表格"/>
    <w:basedOn w:val="1"/>
    <w:link w:val="83"/>
    <w:qFormat/>
    <w:uiPriority w:val="0"/>
    <w:pPr>
      <w:autoSpaceDE w:val="0"/>
      <w:autoSpaceDN w:val="0"/>
      <w:adjustRightInd w:val="0"/>
      <w:spacing w:before="40" w:after="40"/>
      <w:jc w:val="center"/>
      <w:textAlignment w:val="bottom"/>
    </w:pPr>
    <w:rPr>
      <w:kern w:val="0"/>
      <w:szCs w:val="20"/>
    </w:rPr>
  </w:style>
  <w:style w:type="character" w:customStyle="1" w:styleId="83">
    <w:name w:val="报告表格 Char"/>
    <w:link w:val="82"/>
    <w:qFormat/>
    <w:uiPriority w:val="0"/>
    <w:rPr>
      <w:rFonts w:ascii="Times New Roman" w:hAnsi="Times New Roman" w:eastAsia="宋体" w:cs="Times New Roman"/>
      <w:kern w:val="0"/>
      <w:szCs w:val="20"/>
    </w:rPr>
  </w:style>
  <w:style w:type="paragraph" w:customStyle="1" w:styleId="84">
    <w:name w:val="正文001"/>
    <w:basedOn w:val="1"/>
    <w:qFormat/>
    <w:uiPriority w:val="0"/>
    <w:pPr>
      <w:spacing w:before="60" w:line="420" w:lineRule="exact"/>
      <w:ind w:firstLine="482"/>
    </w:pPr>
    <w:rPr>
      <w:sz w:val="24"/>
      <w:szCs w:val="20"/>
    </w:rPr>
  </w:style>
  <w:style w:type="paragraph" w:customStyle="1" w:styleId="85">
    <w:name w:val="正文缩进2"/>
    <w:basedOn w:val="1"/>
    <w:uiPriority w:val="0"/>
    <w:pPr>
      <w:ind w:firstLine="420"/>
    </w:pPr>
    <w:rPr>
      <w:sz w:val="24"/>
      <w:szCs w:val="24"/>
    </w:rPr>
  </w:style>
  <w:style w:type="paragraph" w:customStyle="1" w:styleId="86">
    <w:name w:val="表标题"/>
    <w:next w:val="1"/>
    <w:qFormat/>
    <w:uiPriority w:val="99"/>
    <w:pPr>
      <w:spacing w:line="500" w:lineRule="exact"/>
      <w:jc w:val="center"/>
    </w:pPr>
    <w:rPr>
      <w:rFonts w:ascii="黑体" w:hAnsi="宋体" w:eastAsia="黑体" w:cs="Times New Roman"/>
      <w:color w:val="000000"/>
      <w:sz w:val="24"/>
      <w:szCs w:val="24"/>
      <w:lang w:val="en-US" w:eastAsia="zh-CN" w:bidi="ar-SA"/>
    </w:rPr>
  </w:style>
  <w:style w:type="paragraph" w:customStyle="1" w:styleId="87">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88">
    <w:name w:val="样式 小四 黑色 行距: 固定值 26 磅 Char"/>
    <w:link w:val="77"/>
    <w:uiPriority w:val="0"/>
    <w:rPr>
      <w:rFonts w:cs="宋体"/>
      <w:color w:val="000000"/>
      <w:spacing w:val="6"/>
      <w:kern w:val="2"/>
      <w:sz w:val="24"/>
      <w:szCs w:val="24"/>
    </w:rPr>
  </w:style>
  <w:style w:type="paragraph" w:customStyle="1" w:styleId="89">
    <w:name w:val="标题1"/>
    <w:basedOn w:val="1"/>
    <w:qFormat/>
    <w:uiPriority w:val="0"/>
    <w:rPr>
      <w:b/>
      <w:sz w:val="28"/>
      <w:szCs w:val="24"/>
    </w:rPr>
  </w:style>
  <w:style w:type="paragraph" w:customStyle="1" w:styleId="90">
    <w:name w:val="zhang正文"/>
    <w:basedOn w:val="10"/>
    <w:qFormat/>
    <w:uiPriority w:val="0"/>
    <w:pPr>
      <w:autoSpaceDE w:val="0"/>
      <w:autoSpaceDN w:val="0"/>
      <w:adjustRightInd w:val="0"/>
      <w:snapToGrid w:val="0"/>
      <w:spacing w:line="360" w:lineRule="auto"/>
      <w:ind w:firstLine="539"/>
      <w:textAlignment w:val="baseline"/>
    </w:pPr>
    <w:rPr>
      <w:rFonts w:ascii="Times New Roman" w:eastAsia="楷体_GB2312"/>
      <w:spacing w:val="0"/>
      <w:kern w:val="0"/>
    </w:rPr>
  </w:style>
  <w:style w:type="paragraph" w:customStyle="1" w:styleId="91">
    <w:name w:val="列出段落2"/>
    <w:basedOn w:val="1"/>
    <w:unhideWhenUsed/>
    <w:qFormat/>
    <w:uiPriority w:val="99"/>
    <w:pPr>
      <w:ind w:firstLine="420" w:firstLineChars="200"/>
    </w:pPr>
    <w:rPr>
      <w:rFonts w:ascii="Calibri" w:hAnsi="Calibri"/>
      <w:szCs w:val="22"/>
    </w:rPr>
  </w:style>
  <w:style w:type="character" w:customStyle="1" w:styleId="92">
    <w:name w:val="表文字 Char Char"/>
    <w:link w:val="73"/>
    <w:qFormat/>
    <w:uiPriority w:val="0"/>
    <w:rPr>
      <w:sz w:val="24"/>
      <w:szCs w:val="24"/>
    </w:rPr>
  </w:style>
  <w:style w:type="character" w:customStyle="1" w:styleId="93">
    <w:name w:val="日期 Char"/>
    <w:basedOn w:val="26"/>
    <w:link w:val="12"/>
    <w:uiPriority w:val="0"/>
    <w:rPr>
      <w:kern w:val="2"/>
      <w:sz w:val="21"/>
      <w:szCs w:val="24"/>
    </w:rPr>
  </w:style>
  <w:style w:type="character" w:customStyle="1" w:styleId="94">
    <w:name w:val="报告表正文 Char"/>
    <w:link w:val="95"/>
    <w:qFormat/>
    <w:uiPriority w:val="0"/>
    <w:rPr>
      <w:sz w:val="24"/>
    </w:rPr>
  </w:style>
  <w:style w:type="paragraph" w:customStyle="1" w:styleId="95">
    <w:name w:val="报告表正文"/>
    <w:basedOn w:val="1"/>
    <w:link w:val="94"/>
    <w:qFormat/>
    <w:uiPriority w:val="0"/>
    <w:pPr>
      <w:adjustRightInd w:val="0"/>
      <w:spacing w:line="312" w:lineRule="auto"/>
      <w:ind w:left="113" w:right="113" w:firstLine="482"/>
      <w:jc w:val="left"/>
      <w:textAlignment w:val="baseline"/>
    </w:pPr>
    <w:rPr>
      <w:kern w:val="0"/>
      <w:sz w:val="24"/>
      <w:szCs w:val="20"/>
    </w:rPr>
  </w:style>
  <w:style w:type="paragraph" w:customStyle="1" w:styleId="96">
    <w:name w:val="样式2"/>
    <w:basedOn w:val="1"/>
    <w:link w:val="97"/>
    <w:qFormat/>
    <w:uiPriority w:val="0"/>
    <w:pPr>
      <w:adjustRightInd w:val="0"/>
      <w:ind w:left="170"/>
      <w:jc w:val="left"/>
      <w:textAlignment w:val="baseline"/>
    </w:pPr>
    <w:rPr>
      <w:b/>
      <w:kern w:val="0"/>
      <w:sz w:val="24"/>
      <w:szCs w:val="20"/>
    </w:rPr>
  </w:style>
  <w:style w:type="character" w:customStyle="1" w:styleId="97">
    <w:name w:val="样式2 Char"/>
    <w:link w:val="96"/>
    <w:qFormat/>
    <w:uiPriority w:val="0"/>
    <w:rPr>
      <w:b/>
      <w:sz w:val="24"/>
    </w:rPr>
  </w:style>
  <w:style w:type="paragraph" w:customStyle="1" w:styleId="98">
    <w:name w:val="TOC 标题2"/>
    <w:basedOn w:val="2"/>
    <w:next w:val="1"/>
    <w:semiHidden/>
    <w:unhideWhenUsed/>
    <w:qFormat/>
    <w:uiPriority w:val="39"/>
    <w:pPr>
      <w:keepLines/>
      <w:widowControl/>
      <w:spacing w:before="480" w:line="276" w:lineRule="auto"/>
      <w:ind w:firstLine="0" w:firstLineChars="0"/>
      <w:jc w:val="left"/>
      <w:outlineLvl w:val="9"/>
    </w:pPr>
    <w:rPr>
      <w:rFonts w:asciiTheme="majorHAnsi" w:hAnsiTheme="majorHAnsi" w:eastAsiaTheme="majorEastAsia" w:cstheme="majorBidi"/>
      <w:color w:val="366091" w:themeColor="accent1" w:themeShade="BF"/>
      <w:spacing w:val="0"/>
    </w:rPr>
  </w:style>
  <w:style w:type="paragraph" w:customStyle="1" w:styleId="99">
    <w:name w:val="表格一"/>
    <w:basedOn w:val="1"/>
    <w:uiPriority w:val="0"/>
    <w:pPr>
      <w:jc w:val="center"/>
    </w:pPr>
    <w:rPr>
      <w:sz w:val="24"/>
      <w:szCs w:val="20"/>
    </w:rPr>
  </w:style>
  <w:style w:type="paragraph" w:styleId="100">
    <w:name w:val="List Paragraph"/>
    <w:basedOn w:val="1"/>
    <w:qFormat/>
    <w:uiPriority w:val="99"/>
    <w:pPr>
      <w:ind w:firstLine="420" w:firstLineChars="200"/>
    </w:pPr>
    <w:rPr>
      <w:rFonts w:ascii="Calibri" w:hAnsi="Calibri"/>
      <w:szCs w:val="22"/>
    </w:rPr>
  </w:style>
  <w:style w:type="character" w:customStyle="1" w:styleId="101">
    <w:name w:val="纯文本 Char"/>
    <w:basedOn w:val="26"/>
    <w:link w:val="11"/>
    <w:qFormat/>
    <w:uiPriority w:val="0"/>
    <w:rPr>
      <w:rFonts w:ascii="宋体" w:hAnsi="Courier New" w:eastAsiaTheme="minorEastAsia" w:cstheme="minorBidi"/>
      <w:kern w:val="2"/>
      <w:sz w:val="24"/>
      <w:szCs w:val="22"/>
    </w:rPr>
  </w:style>
  <w:style w:type="paragraph" w:customStyle="1" w:styleId="102">
    <w:name w:val="样式 首行缩进:  1 厘米 行距: 固定值 25 磅"/>
    <w:basedOn w:val="1"/>
    <w:qFormat/>
    <w:uiPriority w:val="0"/>
    <w:pPr>
      <w:adjustRightInd w:val="0"/>
      <w:ind w:firstLine="200" w:firstLineChars="200"/>
      <w:jc w:val="left"/>
      <w:textAlignment w:val="baseline"/>
    </w:pPr>
    <w:rPr>
      <w:rFonts w:ascii="宋体" w:cs="宋体"/>
      <w:snapToGrid w:val="0"/>
      <w:kern w:val="24"/>
      <w:szCs w:val="24"/>
    </w:rPr>
  </w:style>
  <w:style w:type="character" w:customStyle="1" w:styleId="103">
    <w:name w:val="正文首行缩进2个字 Char"/>
    <w:link w:val="71"/>
    <w:qFormat/>
    <w:uiPriority w:val="0"/>
    <w:rPr>
      <w:kern w:val="2"/>
      <w:sz w:val="24"/>
      <w:szCs w:val="24"/>
    </w:rPr>
  </w:style>
  <w:style w:type="paragraph" w:customStyle="1" w:styleId="104">
    <w:name w:val="黄酒表格标题"/>
    <w:uiPriority w:val="0"/>
    <w:pPr>
      <w:tabs>
        <w:tab w:val="left" w:pos="-2848"/>
      </w:tabs>
      <w:jc w:val="center"/>
    </w:pPr>
    <w:rPr>
      <w:rFonts w:ascii="Times New Roman" w:hAnsi="Times New Roman" w:eastAsia="宋体" w:cs="宋体"/>
      <w:b/>
      <w:sz w:val="21"/>
      <w:szCs w:val="21"/>
      <w:lang w:val="en-US" w:eastAsia="zh-CN" w:bidi="ar-SA"/>
    </w:rPr>
  </w:style>
  <w:style w:type="paragraph" w:customStyle="1" w:styleId="105">
    <w:name w:val="默认段落字体 Para Char Char Char Char"/>
    <w:basedOn w:val="1"/>
    <w:uiPriority w:val="0"/>
    <w:pPr>
      <w:spacing w:line="360" w:lineRule="auto"/>
      <w:ind w:firstLine="200" w:firstLineChars="200"/>
    </w:pPr>
    <w:rPr>
      <w:szCs w:val="24"/>
    </w:rPr>
  </w:style>
  <w:style w:type="paragraph" w:customStyle="1" w:styleId="106">
    <w:name w:val="表格1"/>
    <w:basedOn w:val="1"/>
    <w:qFormat/>
    <w:uiPriority w:val="0"/>
    <w:pPr>
      <w:adjustRightInd w:val="0"/>
      <w:jc w:val="center"/>
      <w:textAlignment w:val="baseline"/>
    </w:pPr>
    <w:rPr>
      <w:kern w:val="0"/>
      <w:szCs w:val="20"/>
    </w:rPr>
  </w:style>
  <w:style w:type="character" w:customStyle="1" w:styleId="107">
    <w:name w:val="标题 3 Char"/>
    <w:basedOn w:val="26"/>
    <w:link w:val="4"/>
    <w:semiHidden/>
    <w:uiPriority w:val="9"/>
    <w:rPr>
      <w:b/>
      <w:bCs/>
      <w:kern w:val="2"/>
      <w:sz w:val="32"/>
      <w:szCs w:val="32"/>
    </w:rPr>
  </w:style>
  <w:style w:type="paragraph" w:customStyle="1" w:styleId="108">
    <w:name w:val="Char1"/>
    <w:basedOn w:val="1"/>
    <w:next w:val="1"/>
    <w:semiHidden/>
    <w:qFormat/>
    <w:uiPriority w:val="0"/>
    <w:pPr>
      <w:widowControl/>
      <w:spacing w:line="360" w:lineRule="auto"/>
      <w:ind w:firstLine="200" w:firstLineChars="200"/>
    </w:pPr>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20073C-AB67-4AAE-94BF-E0E9A364B12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31602</Words>
  <Characters>36287</Characters>
  <Lines>300</Lines>
  <Paragraphs>84</Paragraphs>
  <TotalTime>197</TotalTime>
  <ScaleCrop>false</ScaleCrop>
  <LinksUpToDate>false</LinksUpToDate>
  <CharactersWithSpaces>37360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2018-09-14T08:50:00Z</dcterms:created>
  <dc:creator>Administrator</dc:creator>
  <cp:lastModifiedBy>很皮很天真</cp:lastModifiedBy>
  <dcterms:modified xsi:type="dcterms:W3CDTF">2024-07-08T01:18:04Z</dcterms:modified>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2052-12.1.0.16929</vt:lpwstr>
  </property>
  <property fmtid="{D5CDD505-2E9C-101B-9397-08002B2CF9AE}" pid="4" name="ICV">
    <vt:lpwstr>620563ADBF874FC397A4AEB250C5B1E9_13</vt:lpwstr>
  </property>
</Properties>
</file>