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hint="eastAsia" w:eastAsia="方正小标宋_GBK" w:cs="Times New Roman"/>
          <w:sz w:val="52"/>
          <w:szCs w:val="52"/>
          <w:lang w:eastAsia="zh-CN"/>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3</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城步苗族自治县供销合作社</w:t>
      </w:r>
    </w:p>
    <w:p>
      <w:pPr>
        <w:jc w:val="center"/>
        <w:rPr>
          <w:rFonts w:ascii="Times New Roman" w:hAnsi="Times New Roman" w:eastAsia="方正小标宋_GBK" w:cs="Times New Roman"/>
          <w:sz w:val="52"/>
          <w:szCs w:val="52"/>
        </w:rPr>
      </w:pPr>
      <w:r>
        <w:rPr>
          <w:rFonts w:hint="eastAsia" w:eastAsia="方正小标宋_GBK" w:cs="Times New Roman"/>
          <w:sz w:val="52"/>
          <w:szCs w:val="52"/>
          <w:lang w:eastAsia="zh-CN"/>
        </w:rPr>
        <w:t>联合社</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ind w:firstLine="1200" w:firstLineChars="300"/>
        <w:jc w:val="both"/>
        <w:rPr>
          <w:rFonts w:hint="default" w:ascii="仿宋" w:hAnsi="仿宋" w:eastAsia="仿宋" w:cs="仿宋"/>
          <w:sz w:val="28"/>
          <w:szCs w:val="28"/>
          <w:u w:val="single"/>
          <w:lang w:val="en-US" w:eastAsia="zh-CN"/>
        </w:rPr>
      </w:pPr>
      <w:r>
        <w:rPr>
          <w:rFonts w:hint="eastAsia" w:ascii="仿宋" w:hAnsi="仿宋" w:eastAsia="仿宋" w:cs="仿宋"/>
          <w:sz w:val="40"/>
          <w:szCs w:val="40"/>
        </w:rPr>
        <w:t>单位名称</w:t>
      </w:r>
      <w:r>
        <w:rPr>
          <w:rFonts w:hint="eastAsia" w:ascii="仿宋" w:hAnsi="仿宋" w:eastAsia="仿宋" w:cs="仿宋"/>
          <w:sz w:val="28"/>
          <w:szCs w:val="28"/>
        </w:rPr>
        <w:t>：</w:t>
      </w:r>
      <w:r>
        <w:rPr>
          <w:rFonts w:hint="eastAsia" w:eastAsia="方正小标宋_GBK" w:cs="Times New Roman"/>
          <w:sz w:val="28"/>
          <w:szCs w:val="28"/>
          <w:lang w:eastAsia="zh-CN"/>
        </w:rPr>
        <w:t>城步苗族自治县供销合作社联合社</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p/>
    <w:p/>
    <w:p/>
    <w:p/>
    <w:p/>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eastAsia="zh-CN"/>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3</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城步苗族自治县供销合作社联合社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整体支出绩效自评报告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b/>
          <w:bCs/>
          <w:i w:val="0"/>
          <w:iCs w:val="0"/>
          <w:caps w:val="0"/>
          <w:color w:val="000000"/>
          <w:spacing w:val="0"/>
          <w:sz w:val="32"/>
          <w:szCs w:val="32"/>
          <w:shd w:val="clear" w:fill="FFFFFF"/>
        </w:rPr>
      </w:pPr>
      <w:r>
        <w:rPr>
          <w:rFonts w:hint="default" w:ascii="楷体_GB2312" w:eastAsia="楷体_GB2312" w:cs="楷体_GB2312"/>
          <w:b/>
          <w:bCs/>
          <w:i w:val="0"/>
          <w:iCs w:val="0"/>
          <w:caps w:val="0"/>
          <w:color w:val="000000"/>
          <w:spacing w:val="0"/>
          <w:sz w:val="32"/>
          <w:szCs w:val="32"/>
          <w:shd w:val="clear" w:fill="FFFFFF"/>
        </w:rPr>
        <w:t>（一）机构设置情况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仿宋" w:cs="楷体_GB2312"/>
          <w:b w:val="0"/>
          <w:bCs w:val="0"/>
          <w:i w:val="0"/>
          <w:iCs w:val="0"/>
          <w:caps w:val="0"/>
          <w:color w:val="000000"/>
          <w:spacing w:val="0"/>
          <w:sz w:val="32"/>
          <w:szCs w:val="32"/>
          <w:lang w:eastAsia="zh-CN"/>
        </w:rPr>
      </w:pPr>
      <w:r>
        <w:rPr>
          <w:rFonts w:ascii="仿宋" w:hAnsi="仿宋" w:eastAsia="仿宋"/>
          <w:b w:val="0"/>
          <w:bCs w:val="0"/>
          <w:sz w:val="28"/>
          <w:szCs w:val="28"/>
        </w:rPr>
        <w:t>全社独立核算机构为1个，下设办公室、人事股、经贸股、计划财务股、监督审计股、安全保卫股等6个职能股室</w:t>
      </w:r>
      <w:r>
        <w:rPr>
          <w:rFonts w:hint="eastAsia" w:ascii="仿宋" w:hAnsi="仿宋" w:eastAsia="仿宋"/>
          <w:b w:val="0"/>
          <w:bCs w:val="0"/>
          <w:sz w:val="28"/>
          <w:szCs w:val="28"/>
          <w:lang w:eastAsia="zh-CN"/>
        </w:rPr>
        <w:t>。</w:t>
      </w:r>
    </w:p>
    <w:p>
      <w:pPr>
        <w:pStyle w:val="8"/>
        <w:numPr>
          <w:ilvl w:val="0"/>
          <w:numId w:val="1"/>
        </w:numPr>
        <w:spacing w:beforeLines="0" w:beforeAutospacing="0" w:afterLines="0" w:afterAutospacing="0"/>
        <w:jc w:val="left"/>
        <w:rPr>
          <w:rFonts w:ascii="仿宋" w:hAnsi="仿宋" w:eastAsia="仿宋"/>
          <w:b/>
          <w:bCs/>
          <w:sz w:val="28"/>
          <w:szCs w:val="28"/>
        </w:rPr>
      </w:pPr>
      <w:r>
        <w:rPr>
          <w:rFonts w:hint="default" w:ascii="楷体_GB2312" w:eastAsia="楷体_GB2312" w:cs="楷体_GB2312"/>
          <w:i w:val="0"/>
          <w:iCs w:val="0"/>
          <w:caps w:val="0"/>
          <w:color w:val="000000"/>
          <w:spacing w:val="0"/>
          <w:sz w:val="32"/>
          <w:szCs w:val="32"/>
          <w:shd w:val="clear" w:fill="FFFFFF"/>
        </w:rPr>
        <w:t>（二）人员编制情况</w:t>
      </w:r>
    </w:p>
    <w:p>
      <w:pPr>
        <w:pStyle w:val="8"/>
        <w:numPr>
          <w:ilvl w:val="0"/>
          <w:numId w:val="1"/>
        </w:numPr>
        <w:spacing w:beforeLines="0" w:beforeAutospacing="0" w:afterLines="0" w:afterAutospacing="0"/>
        <w:jc w:val="left"/>
        <w:rPr>
          <w:rFonts w:ascii="仿宋" w:hAnsi="仿宋" w:eastAsia="仿宋"/>
          <w:b w:val="0"/>
          <w:bCs w:val="0"/>
          <w:sz w:val="32"/>
          <w:szCs w:val="32"/>
        </w:rPr>
      </w:pPr>
      <w:r>
        <w:rPr>
          <w:rFonts w:ascii="仿宋" w:hAnsi="仿宋" w:eastAsia="仿宋" w:cs="仿宋"/>
          <w:b w:val="0"/>
          <w:bCs w:val="0"/>
          <w:color w:val="000000"/>
          <w:sz w:val="32"/>
          <w:szCs w:val="32"/>
        </w:rPr>
        <w:t>我社现有行政编制 12 个，在职人员 12 人， 其中公务员 12 人</w:t>
      </w:r>
      <w:r>
        <w:rPr>
          <w:rFonts w:ascii="仿宋" w:hAnsi="仿宋" w:eastAsia="仿宋"/>
          <w:b w:val="0"/>
          <w:bCs w:val="0"/>
          <w:sz w:val="32"/>
          <w:szCs w:val="32"/>
        </w:rPr>
        <w:t>。</w:t>
      </w:r>
    </w:p>
    <w:p>
      <w:pPr>
        <w:widowControl/>
        <w:numPr>
          <w:ilvl w:val="0"/>
          <w:numId w:val="0"/>
        </w:numPr>
        <w:spacing w:line="600" w:lineRule="atLeast"/>
        <w:rPr>
          <w:rFonts w:hint="default" w:ascii="楷体_GB2312" w:eastAsia="楷体_GB2312" w:cs="楷体_GB2312"/>
          <w:b/>
          <w:bCs/>
          <w:i w:val="0"/>
          <w:iCs w:val="0"/>
          <w:caps w:val="0"/>
          <w:color w:val="000000"/>
          <w:spacing w:val="0"/>
          <w:sz w:val="32"/>
          <w:szCs w:val="32"/>
          <w:shd w:val="clear" w:fill="FFFFFF"/>
        </w:rPr>
      </w:pPr>
      <w:r>
        <w:rPr>
          <w:rFonts w:hint="eastAsia" w:ascii="楷体_GB2312" w:eastAsia="楷体_GB2312" w:cs="楷体_GB2312"/>
          <w:b/>
          <w:bCs/>
          <w:i w:val="0"/>
          <w:iCs w:val="0"/>
          <w:caps w:val="0"/>
          <w:color w:val="000000"/>
          <w:spacing w:val="0"/>
          <w:sz w:val="32"/>
          <w:szCs w:val="32"/>
          <w:shd w:val="clear" w:fill="FFFFFF"/>
          <w:lang w:eastAsia="zh-CN"/>
        </w:rPr>
        <w:t>（三）</w:t>
      </w:r>
      <w:r>
        <w:rPr>
          <w:rFonts w:hint="default" w:ascii="楷体_GB2312" w:eastAsia="楷体_GB2312" w:cs="楷体_GB2312"/>
          <w:b/>
          <w:bCs/>
          <w:i w:val="0"/>
          <w:iCs w:val="0"/>
          <w:caps w:val="0"/>
          <w:color w:val="000000"/>
          <w:spacing w:val="0"/>
          <w:sz w:val="32"/>
          <w:szCs w:val="32"/>
          <w:shd w:val="clear" w:fill="FFFFFF"/>
        </w:rPr>
        <w:t>主要职能职责</w:t>
      </w:r>
    </w:p>
    <w:p>
      <w:pPr>
        <w:widowControl/>
        <w:numPr>
          <w:ilvl w:val="0"/>
          <w:numId w:val="0"/>
        </w:numPr>
        <w:spacing w:line="600" w:lineRule="atLeast"/>
        <w:rPr>
          <w:rFonts w:hint="eastAsia" w:ascii="仿宋" w:hAnsi="仿宋" w:eastAsia="仿宋" w:cs="宋体"/>
          <w:b w:val="0"/>
          <w:bCs w:val="0"/>
          <w:color w:val="333333"/>
          <w:kern w:val="0"/>
          <w:sz w:val="32"/>
          <w:szCs w:val="32"/>
        </w:rPr>
      </w:pPr>
      <w:r>
        <w:rPr>
          <w:rFonts w:hint="eastAsia" w:ascii="仿宋" w:hAnsi="仿宋" w:eastAsia="仿宋" w:cs="宋体"/>
          <w:b w:val="0"/>
          <w:bCs w:val="0"/>
          <w:color w:val="333333"/>
          <w:kern w:val="0"/>
          <w:sz w:val="32"/>
          <w:szCs w:val="32"/>
        </w:rPr>
        <w:t>宣传贯彻党和国家方针、政策和各级党委、政府有关农村经济工作和社会发展的方针、政策、法律、法规，研究制度本社合作经济发展战略和规划，指导全县供销社的改革和发展，承担政府委托的任务，按照授权对重要农业生产资料、特种经营权商品（如烟花爆竹等）及其他商品的经营进行组织、协调和管理；改造基层社，大力发展专业合作社、综合服务业和农产品流通服务体系建设；开拓城乡市场，促进我县城乡经济社会协调发展；负责全县基层社、直属企业的人事管理、财务会计、统计和审计等工作的指导和监督管理，做好全系统离、退休人员的管理工作；完成县委和县政府以及上级机关交办的其他任务。</w:t>
      </w:r>
    </w:p>
    <w:p>
      <w:pPr>
        <w:widowControl/>
        <w:numPr>
          <w:ilvl w:val="0"/>
          <w:numId w:val="2"/>
        </w:numPr>
        <w:spacing w:line="600" w:lineRule="atLeast"/>
        <w:ind w:firstLine="640"/>
        <w:rPr>
          <w:rFonts w:hint="default" w:ascii="楷体_GB2312" w:eastAsia="楷体_GB2312" w:cs="楷体_GB2312"/>
          <w:b/>
          <w:bCs/>
          <w:i w:val="0"/>
          <w:iCs w:val="0"/>
          <w:caps w:val="0"/>
          <w:color w:val="000000"/>
          <w:spacing w:val="0"/>
          <w:sz w:val="32"/>
          <w:szCs w:val="32"/>
          <w:shd w:val="clear" w:fill="FFFFFF"/>
        </w:rPr>
      </w:pPr>
      <w:r>
        <w:rPr>
          <w:rFonts w:hint="default" w:ascii="楷体_GB2312" w:eastAsia="楷体_GB2312" w:cs="楷体_GB2312"/>
          <w:b/>
          <w:bCs/>
          <w:i w:val="0"/>
          <w:iCs w:val="0"/>
          <w:caps w:val="0"/>
          <w:color w:val="000000"/>
          <w:spacing w:val="0"/>
          <w:sz w:val="32"/>
          <w:szCs w:val="32"/>
          <w:shd w:val="clear" w:fill="FFFFFF"/>
        </w:rPr>
        <w:t>绩效目标设定情况</w:t>
      </w:r>
    </w:p>
    <w:p>
      <w:pPr>
        <w:widowControl/>
        <w:numPr>
          <w:ilvl w:val="0"/>
          <w:numId w:val="0"/>
        </w:numPr>
        <w:spacing w:line="600" w:lineRule="atLeast"/>
        <w:rPr>
          <w:rFonts w:hint="default" w:ascii="仿宋" w:hAnsi="仿宋" w:eastAsia="仿宋" w:cs="宋体"/>
          <w:b w:val="0"/>
          <w:bCs w:val="0"/>
          <w:color w:val="333333"/>
          <w:kern w:val="0"/>
          <w:sz w:val="32"/>
          <w:szCs w:val="32"/>
          <w:lang w:val="en-US" w:eastAsia="zh-CN"/>
        </w:rPr>
      </w:pPr>
      <w:r>
        <w:rPr>
          <w:rFonts w:hint="eastAsia" w:ascii="仿宋" w:hAnsi="仿宋" w:eastAsia="仿宋" w:cs="宋体"/>
          <w:b w:val="0"/>
          <w:bCs w:val="0"/>
          <w:color w:val="333333"/>
          <w:kern w:val="0"/>
          <w:sz w:val="32"/>
          <w:szCs w:val="32"/>
        </w:rPr>
        <w:t>全面推进预算绩效管理，强化支出责任意识和效率意识，确保全社各项工作正常运转。</w:t>
      </w:r>
    </w:p>
    <w:p>
      <w:pPr>
        <w:widowControl/>
        <w:numPr>
          <w:ilvl w:val="0"/>
          <w:numId w:val="3"/>
        </w:numPr>
        <w:spacing w:line="600" w:lineRule="atLeast"/>
        <w:ind w:left="1360" w:hanging="720"/>
        <w:rPr>
          <w:rFonts w:hint="eastAsia" w:ascii="仿宋" w:hAnsi="仿宋" w:eastAsia="仿宋" w:cs="Times New Roman"/>
          <w:b w:val="0"/>
          <w:bCs w:val="0"/>
          <w:color w:val="333333"/>
          <w:kern w:val="0"/>
          <w:sz w:val="32"/>
          <w:szCs w:val="32"/>
        </w:rPr>
      </w:pPr>
      <w:r>
        <w:rPr>
          <w:rFonts w:hint="eastAsia" w:ascii="楷体" w:hAnsi="楷体" w:eastAsia="楷体" w:cs="楷体"/>
          <w:b w:val="0"/>
          <w:bCs w:val="0"/>
          <w:i w:val="0"/>
          <w:iCs w:val="0"/>
          <w:color w:val="000000"/>
          <w:kern w:val="44"/>
          <w:sz w:val="32"/>
          <w:szCs w:val="32"/>
          <w:lang w:val="en-US" w:eastAsia="zh-CN" w:bidi="ar-SA"/>
        </w:rPr>
        <w:t>抓实服务阵地建设，提升基层组织服务能力。</w:t>
      </w:r>
    </w:p>
    <w:p>
      <w:pPr>
        <w:widowControl/>
        <w:numPr>
          <w:ilvl w:val="0"/>
          <w:numId w:val="0"/>
        </w:numPr>
        <w:spacing w:line="600" w:lineRule="atLeast"/>
        <w:ind w:left="640" w:leftChars="0"/>
        <w:rPr>
          <w:rFonts w:hint="eastAsia" w:ascii="仿宋" w:hAnsi="仿宋" w:eastAsia="仿宋" w:cs="Times New Roman"/>
          <w:b w:val="0"/>
          <w:bCs w:val="0"/>
          <w:color w:val="333333"/>
          <w:kern w:val="0"/>
          <w:sz w:val="32"/>
          <w:szCs w:val="32"/>
        </w:rPr>
      </w:pPr>
      <w:r>
        <w:rPr>
          <w:rFonts w:hint="eastAsia" w:ascii="仿宋" w:hAnsi="仿宋" w:eastAsia="仿宋" w:cs="Times New Roman"/>
          <w:b w:val="0"/>
          <w:bCs w:val="0"/>
          <w:color w:val="333333"/>
          <w:kern w:val="0"/>
          <w:sz w:val="32"/>
          <w:szCs w:val="32"/>
        </w:rPr>
        <w:t>2、</w:t>
      </w:r>
      <w:r>
        <w:rPr>
          <w:rFonts w:hint="eastAsia" w:ascii="楷体" w:hAnsi="楷体" w:eastAsia="楷体" w:cs="楷体"/>
          <w:b w:val="0"/>
          <w:bCs w:val="0"/>
          <w:i w:val="0"/>
          <w:iCs w:val="0"/>
          <w:color w:val="000000"/>
          <w:kern w:val="44"/>
          <w:sz w:val="32"/>
          <w:szCs w:val="32"/>
          <w:lang w:val="en-US" w:eastAsia="zh-CN" w:bidi="ar-SA"/>
        </w:rPr>
        <w:t>大力盘活社有资产，激发供销系统内生动力。</w:t>
      </w:r>
    </w:p>
    <w:p>
      <w:pPr>
        <w:widowControl/>
        <w:spacing w:line="600" w:lineRule="atLeast"/>
        <w:ind w:firstLine="640" w:firstLineChars="200"/>
        <w:rPr>
          <w:rFonts w:hint="default" w:ascii="Times New Roman" w:hAnsi="Times New Roman" w:eastAsia="仿宋" w:cs="Times New Roman"/>
          <w:b w:val="0"/>
          <w:bCs w:val="0"/>
          <w:color w:val="333333"/>
          <w:kern w:val="0"/>
          <w:szCs w:val="21"/>
          <w:lang w:val="en-US" w:eastAsia="zh-CN"/>
        </w:rPr>
      </w:pPr>
      <w:r>
        <w:rPr>
          <w:rFonts w:hint="eastAsia" w:ascii="仿宋" w:hAnsi="仿宋" w:eastAsia="仿宋" w:cs="Times New Roman"/>
          <w:b w:val="0"/>
          <w:bCs w:val="0"/>
          <w:color w:val="333333"/>
          <w:kern w:val="0"/>
          <w:sz w:val="32"/>
          <w:szCs w:val="32"/>
          <w:lang w:val="en-US" w:eastAsia="zh-CN"/>
        </w:rPr>
        <w:t>3</w:t>
      </w:r>
      <w:r>
        <w:rPr>
          <w:rFonts w:hint="eastAsia" w:ascii="仿宋" w:hAnsi="仿宋" w:eastAsia="仿宋" w:cs="Times New Roman"/>
          <w:b w:val="0"/>
          <w:bCs w:val="0"/>
          <w:color w:val="333333"/>
          <w:kern w:val="0"/>
          <w:sz w:val="32"/>
          <w:szCs w:val="32"/>
        </w:rPr>
        <w:t>、</w:t>
      </w:r>
      <w:r>
        <w:rPr>
          <w:rFonts w:hint="eastAsia" w:ascii="楷体" w:hAnsi="楷体" w:eastAsia="楷体" w:cs="楷体"/>
          <w:b w:val="0"/>
          <w:bCs w:val="0"/>
          <w:i w:val="0"/>
          <w:caps w:val="0"/>
          <w:color w:val="000000"/>
          <w:spacing w:val="0"/>
          <w:sz w:val="32"/>
          <w:szCs w:val="32"/>
          <w:lang w:val="en-US" w:eastAsia="zh-CN"/>
        </w:rPr>
        <w:t>有序推进日常工作，维护供销系统平安稳定</w:t>
      </w:r>
      <w:r>
        <w:rPr>
          <w:rFonts w:hint="eastAsia" w:ascii="楷体" w:hAnsi="楷体" w:eastAsia="楷体" w:cs="楷体"/>
          <w:b w:val="0"/>
          <w:bCs w:val="0"/>
          <w:i w:val="0"/>
          <w:caps w:val="0"/>
          <w:color w:val="000000"/>
          <w:spacing w:val="0"/>
          <w:sz w:val="32"/>
          <w:szCs w:val="32"/>
          <w:lang w:eastAsia="zh-CN"/>
        </w:rPr>
        <w:t>。</w:t>
      </w:r>
    </w:p>
    <w:p>
      <w:pPr>
        <w:widowControl/>
        <w:spacing w:line="600" w:lineRule="atLeast"/>
        <w:ind w:firstLine="640"/>
        <w:rPr>
          <w:rFonts w:hint="eastAsia" w:ascii="仿宋" w:hAnsi="仿宋" w:eastAsia="仿宋" w:cs="宋体"/>
          <w:b w:val="0"/>
          <w:bCs w:val="0"/>
          <w:color w:val="333333"/>
          <w:kern w:val="0"/>
          <w:sz w:val="32"/>
          <w:szCs w:val="32"/>
        </w:rPr>
      </w:pPr>
      <w:r>
        <w:rPr>
          <w:rFonts w:hint="eastAsia" w:ascii="仿宋" w:hAnsi="仿宋" w:eastAsia="仿宋" w:cs="Times New Roman"/>
          <w:b w:val="0"/>
          <w:bCs w:val="0"/>
          <w:color w:val="333333"/>
          <w:kern w:val="0"/>
          <w:sz w:val="32"/>
          <w:szCs w:val="32"/>
          <w:lang w:val="en-US" w:eastAsia="zh-CN"/>
        </w:rPr>
        <w:t>4</w:t>
      </w:r>
      <w:r>
        <w:rPr>
          <w:rFonts w:hint="eastAsia" w:ascii="仿宋" w:hAnsi="仿宋" w:eastAsia="仿宋" w:cs="Times New Roman"/>
          <w:b w:val="0"/>
          <w:bCs w:val="0"/>
          <w:color w:val="333333"/>
          <w:kern w:val="0"/>
          <w:sz w:val="32"/>
          <w:szCs w:val="32"/>
        </w:rPr>
        <w:t>、</w:t>
      </w:r>
      <w:r>
        <w:rPr>
          <w:rFonts w:hint="eastAsia" w:ascii="仿宋" w:hAnsi="仿宋" w:eastAsia="仿宋" w:cs="Times New Roman"/>
          <w:color w:val="333333"/>
          <w:kern w:val="0"/>
          <w:sz w:val="32"/>
          <w:szCs w:val="32"/>
        </w:rPr>
        <w:t>全面运营资产管理公司</w:t>
      </w:r>
      <w:r>
        <w:rPr>
          <w:rFonts w:hint="eastAsia" w:ascii="仿宋" w:hAnsi="仿宋" w:eastAsia="仿宋" w:cs="Times New Roman"/>
          <w:color w:val="333333"/>
          <w:kern w:val="0"/>
          <w:sz w:val="32"/>
          <w:szCs w:val="32"/>
          <w:lang w:eastAsia="zh-CN"/>
        </w:rPr>
        <w:t>。</w:t>
      </w:r>
    </w:p>
    <w:p>
      <w:pPr>
        <w:widowControl/>
        <w:spacing w:line="600" w:lineRule="atLeast"/>
        <w:ind w:firstLine="640"/>
        <w:rPr>
          <w:rFonts w:hint="eastAsia" w:ascii="仿宋" w:hAnsi="仿宋" w:eastAsia="仿宋" w:cs="宋体"/>
          <w:b w:val="0"/>
          <w:bCs w:val="0"/>
          <w:color w:val="333333"/>
          <w:kern w:val="0"/>
          <w:sz w:val="32"/>
          <w:szCs w:val="32"/>
        </w:rPr>
      </w:pPr>
      <w:r>
        <w:rPr>
          <w:rFonts w:hint="eastAsia" w:ascii="仿宋" w:hAnsi="仿宋" w:eastAsia="仿宋" w:cs="宋体"/>
          <w:b w:val="0"/>
          <w:bCs w:val="0"/>
          <w:color w:val="333333"/>
          <w:kern w:val="0"/>
          <w:sz w:val="32"/>
          <w:szCs w:val="32"/>
        </w:rPr>
        <w:t>重点支出安排:</w:t>
      </w:r>
    </w:p>
    <w:p>
      <w:pPr>
        <w:widowControl/>
        <w:numPr>
          <w:ilvl w:val="0"/>
          <w:numId w:val="4"/>
        </w:numPr>
        <w:shd w:val="clear" w:color="auto" w:fill="FFFFFF"/>
        <w:spacing w:line="600" w:lineRule="atLeast"/>
        <w:ind w:firstLine="643"/>
        <w:jc w:val="left"/>
        <w:rPr>
          <w:rFonts w:hint="eastAsia" w:ascii="仿宋" w:hAnsi="仿宋" w:eastAsia="仿宋" w:cs="仿宋"/>
          <w:b w:val="0"/>
          <w:bCs w:val="0"/>
          <w:color w:val="232323"/>
          <w:kern w:val="0"/>
          <w:sz w:val="32"/>
          <w:szCs w:val="32"/>
          <w:shd w:val="clear" w:color="auto" w:fill="FFFFFF"/>
          <w:lang w:val="en-US" w:eastAsia="zh-CN"/>
        </w:rPr>
      </w:pPr>
      <w:r>
        <w:rPr>
          <w:rFonts w:hint="eastAsia" w:ascii="仿宋" w:hAnsi="仿宋" w:eastAsia="仿宋" w:cs="Calibri"/>
          <w:b w:val="0"/>
          <w:bCs w:val="0"/>
          <w:color w:val="232323"/>
          <w:kern w:val="0"/>
          <w:sz w:val="32"/>
          <w:szCs w:val="32"/>
          <w:shd w:val="clear" w:color="auto" w:fill="FFFFFF"/>
          <w:lang w:eastAsia="zh-CN"/>
        </w:rPr>
        <w:t>高山</w:t>
      </w:r>
      <w:r>
        <w:rPr>
          <w:rFonts w:hint="eastAsia" w:ascii="仿宋" w:hAnsi="仿宋" w:eastAsia="仿宋" w:cs="仿宋"/>
          <w:b w:val="0"/>
          <w:bCs w:val="0"/>
          <w:color w:val="232323"/>
          <w:kern w:val="0"/>
          <w:sz w:val="32"/>
          <w:szCs w:val="32"/>
          <w:shd w:val="clear" w:color="auto" w:fill="FFFFFF"/>
          <w:lang w:eastAsia="zh-CN"/>
        </w:rPr>
        <w:t>蔬菜产业发展资金</w:t>
      </w:r>
      <w:r>
        <w:rPr>
          <w:rFonts w:hint="eastAsia" w:ascii="仿宋" w:hAnsi="仿宋" w:eastAsia="仿宋" w:cs="仿宋"/>
          <w:b w:val="0"/>
          <w:bCs w:val="0"/>
          <w:color w:val="232323"/>
          <w:kern w:val="0"/>
          <w:sz w:val="32"/>
          <w:szCs w:val="32"/>
          <w:shd w:val="clear" w:color="auto" w:fill="FFFFFF"/>
          <w:lang w:val="en-US" w:eastAsia="zh-CN"/>
        </w:rPr>
        <w:t>7.2.00万元；</w:t>
      </w:r>
      <w:bookmarkStart w:id="0" w:name="_GoBack"/>
      <w:bookmarkEnd w:id="0"/>
    </w:p>
    <w:p>
      <w:pPr>
        <w:widowControl/>
        <w:numPr>
          <w:ilvl w:val="0"/>
          <w:numId w:val="4"/>
        </w:numPr>
        <w:shd w:val="clear" w:color="auto" w:fill="FFFFFF"/>
        <w:spacing w:line="600" w:lineRule="atLeast"/>
        <w:ind w:left="0" w:leftChars="0" w:firstLine="643" w:firstLineChars="0"/>
        <w:jc w:val="left"/>
        <w:rPr>
          <w:rFonts w:hint="eastAsia" w:ascii="仿宋" w:hAnsi="仿宋" w:eastAsia="仿宋" w:cs="仿宋"/>
          <w:b w:val="0"/>
          <w:bCs w:val="0"/>
          <w:color w:val="232323"/>
          <w:kern w:val="0"/>
          <w:sz w:val="32"/>
          <w:szCs w:val="32"/>
          <w:shd w:val="clear" w:color="auto" w:fill="FFFFFF"/>
          <w:lang w:val="en-US" w:eastAsia="zh-CN"/>
        </w:rPr>
      </w:pPr>
      <w:r>
        <w:rPr>
          <w:rFonts w:hint="eastAsia" w:ascii="仿宋" w:hAnsi="仿宋" w:eastAsia="仿宋" w:cs="仿宋"/>
          <w:b w:val="0"/>
          <w:bCs w:val="0"/>
          <w:color w:val="232323"/>
          <w:kern w:val="0"/>
          <w:sz w:val="32"/>
          <w:szCs w:val="32"/>
          <w:shd w:val="clear" w:color="auto" w:fill="FFFFFF"/>
          <w:lang w:val="en-US" w:eastAsia="zh-CN"/>
        </w:rPr>
        <w:t>综合改革工作经费（电商供应）9.00万元；</w:t>
      </w:r>
    </w:p>
    <w:p>
      <w:pPr>
        <w:widowControl/>
        <w:numPr>
          <w:ilvl w:val="0"/>
          <w:numId w:val="4"/>
        </w:numPr>
        <w:shd w:val="clear" w:color="auto" w:fill="FFFFFF"/>
        <w:spacing w:line="600" w:lineRule="atLeast"/>
        <w:ind w:left="0" w:leftChars="0" w:firstLine="643" w:firstLineChars="0"/>
        <w:jc w:val="left"/>
        <w:rPr>
          <w:rFonts w:hint="eastAsia" w:ascii="仿宋" w:hAnsi="仿宋" w:eastAsia="仿宋" w:cs="仿宋"/>
          <w:b w:val="0"/>
          <w:bCs w:val="0"/>
          <w:color w:val="232323"/>
          <w:kern w:val="0"/>
          <w:sz w:val="32"/>
          <w:szCs w:val="32"/>
          <w:shd w:val="clear" w:color="auto" w:fill="FFFFFF"/>
          <w:lang w:eastAsia="zh-CN"/>
        </w:rPr>
      </w:pPr>
      <w:r>
        <w:rPr>
          <w:rFonts w:hint="eastAsia" w:ascii="仿宋" w:hAnsi="仿宋" w:eastAsia="仿宋" w:cs="仿宋"/>
          <w:b w:val="0"/>
          <w:bCs w:val="0"/>
          <w:color w:val="232323"/>
          <w:kern w:val="0"/>
          <w:sz w:val="32"/>
          <w:szCs w:val="32"/>
          <w:shd w:val="clear" w:color="auto" w:fill="FFFFFF"/>
          <w:lang w:val="en-US" w:eastAsia="zh-CN"/>
        </w:rPr>
        <w:t>专项工作经费9.00万元；</w:t>
      </w:r>
    </w:p>
    <w:p>
      <w:pPr>
        <w:widowControl/>
        <w:numPr>
          <w:ilvl w:val="0"/>
          <w:numId w:val="4"/>
        </w:numPr>
        <w:shd w:val="clear" w:color="auto" w:fill="FFFFFF"/>
        <w:spacing w:line="600" w:lineRule="atLeast"/>
        <w:ind w:left="0" w:leftChars="0" w:firstLine="643" w:firstLineChars="0"/>
        <w:jc w:val="left"/>
        <w:rPr>
          <w:rFonts w:hint="default" w:ascii="楷体_GB2312" w:eastAsia="楷体_GB2312" w:cs="楷体_GB2312"/>
          <w:b/>
          <w:bCs/>
          <w:i w:val="0"/>
          <w:iCs w:val="0"/>
          <w:caps w:val="0"/>
          <w:color w:val="000000"/>
          <w:spacing w:val="0"/>
          <w:sz w:val="32"/>
          <w:szCs w:val="32"/>
        </w:rPr>
      </w:pPr>
      <w:r>
        <w:rPr>
          <w:rFonts w:hint="eastAsia" w:ascii="仿宋" w:hAnsi="仿宋" w:eastAsia="仿宋" w:cs="仿宋"/>
          <w:b w:val="0"/>
          <w:bCs w:val="0"/>
          <w:color w:val="232323"/>
          <w:kern w:val="0"/>
          <w:sz w:val="32"/>
          <w:szCs w:val="32"/>
          <w:shd w:val="clear" w:color="auto" w:fill="FFFFFF"/>
          <w:lang w:val="en-US" w:eastAsia="zh-CN"/>
        </w:rPr>
        <w:t>白毛坪供销社因移民搬迁造成困难所需运转资金11.7万元。</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7"/>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2023年年初预算安排收入</w:t>
      </w:r>
      <w:r>
        <w:rPr>
          <w:rFonts w:hint="eastAsia" w:cs="Times New Roman"/>
          <w:sz w:val="32"/>
          <w:szCs w:val="32"/>
          <w:lang w:val="en-US" w:eastAsia="zh-CN"/>
        </w:rPr>
        <w:t>256.65</w:t>
      </w:r>
      <w:r>
        <w:rPr>
          <w:rFonts w:hint="default" w:ascii="Times New Roman" w:hAnsi="Times New Roman" w:eastAsia="仿宋_GB2312" w:cs="Times New Roman"/>
          <w:sz w:val="32"/>
          <w:szCs w:val="32"/>
          <w:lang w:eastAsia="zh-CN"/>
        </w:rPr>
        <w:t>万元，</w:t>
      </w:r>
      <w:r>
        <w:rPr>
          <w:rFonts w:ascii="仿宋" w:hAnsi="仿宋" w:eastAsia="仿宋" w:cs="仿宋"/>
          <w:b w:val="0"/>
          <w:bCs w:val="0"/>
          <w:color w:val="000000"/>
          <w:sz w:val="31"/>
          <w:szCs w:val="31"/>
        </w:rPr>
        <w:t>一般公共预算拨款 256.65 万元，政府性基金预算拨款 0.00 万元，国有资本经营预算拨款 0.00 万元，社会保障基金预算资 金 0.00 万元，财政专户管理的非税收入拨款 0.00 万元，上级 财政补助收入 0.00 万元，事业收入 0.00 万元，事业单位经营 服务收入 0.00 万元，上级单位补助收入 0.00 万元，附属单位 上缴收入 0.00 万元，其他收入 0.00 万元</w:t>
      </w:r>
      <w:r>
        <w:rPr>
          <w:rFonts w:hint="default" w:ascii="Times New Roman" w:hAnsi="Times New Roman" w:eastAsia="仿宋_GB2312" w:cs="Times New Roman"/>
          <w:sz w:val="32"/>
          <w:szCs w:val="32"/>
          <w:lang w:eastAsia="zh-CN"/>
        </w:rPr>
        <w:t>；2023年年初预算安排支出</w:t>
      </w:r>
      <w:r>
        <w:rPr>
          <w:rFonts w:hint="eastAsia" w:cs="Times New Roman"/>
          <w:sz w:val="32"/>
          <w:szCs w:val="32"/>
          <w:lang w:val="en-US" w:eastAsia="zh-CN"/>
        </w:rPr>
        <w:t>256.65</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169.75</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86.9</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2023年决算总收入</w:t>
      </w:r>
      <w:r>
        <w:rPr>
          <w:rFonts w:hint="eastAsia" w:cs="Times New Roman"/>
          <w:sz w:val="32"/>
          <w:szCs w:val="32"/>
          <w:lang w:val="en-US" w:eastAsia="zh-CN"/>
        </w:rPr>
        <w:t>256.65</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256.65</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169.75</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66</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86.9</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34</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3.2</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3.2</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3.2</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3.2</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2023年度政府采购支出</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7"/>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本单位2023年度无政府性基金的资金支出</w:t>
      </w:r>
      <w:r>
        <w:rPr>
          <w:rFonts w:hint="eastAsia" w:ascii="Times New Roman" w:hAnsi="Times New Roman" w:eastAsia="仿宋_GB2312" w:cs="Times New Roman"/>
          <w:color w:val="auto"/>
          <w:kern w:val="0"/>
          <w:sz w:val="32"/>
          <w:szCs w:val="32"/>
          <w:lang w:val="en-US" w:eastAsia="zh-CN" w:bidi="ar-SA"/>
        </w:rPr>
        <w:t>。</w:t>
      </w:r>
    </w:p>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7"/>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本单位2023年度无国有资本经营的资金支出。</w:t>
      </w:r>
    </w:p>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7"/>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本单位2023年度无社会保险基金的资金支出</w:t>
      </w:r>
      <w:r>
        <w:rPr>
          <w:rFonts w:hint="eastAsia" w:ascii="Times New Roman" w:hAnsi="Times New Roman" w:eastAsia="仿宋_GB2312" w:cs="Times New Roman"/>
          <w:color w:val="auto"/>
          <w:kern w:val="0"/>
          <w:sz w:val="32"/>
          <w:szCs w:val="32"/>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643" w:firstLineChars="200"/>
        <w:jc w:val="both"/>
        <w:textAlignment w:val="auto"/>
        <w:rPr>
          <w:rFonts w:hint="eastAsia" w:ascii="楷体" w:hAnsi="楷体" w:eastAsia="楷体" w:cs="楷体"/>
          <w:b/>
          <w:bCs/>
          <w:color w:val="000000"/>
          <w:sz w:val="32"/>
          <w:szCs w:val="32"/>
          <w:shd w:val="clear" w:color="auto" w:fill="FFFFFF"/>
          <w:lang w:val="en-US" w:eastAsia="zh-CN"/>
        </w:rPr>
      </w:pPr>
      <w:r>
        <w:rPr>
          <w:rFonts w:hint="eastAsia" w:ascii="楷体" w:hAnsi="楷体" w:eastAsia="楷体" w:cs="楷体"/>
          <w:b/>
          <w:bCs/>
          <w:color w:val="000000"/>
          <w:sz w:val="32"/>
          <w:szCs w:val="32"/>
          <w:shd w:val="clear" w:color="auto" w:fill="FFFFFF"/>
          <w:lang w:val="en-US" w:eastAsia="zh-CN"/>
        </w:rPr>
        <w:t>1.深化供销综合改革，</w:t>
      </w:r>
      <w:r>
        <w:rPr>
          <w:rFonts w:hint="eastAsia" w:ascii="楷体" w:hAnsi="楷体" w:eastAsia="楷体" w:cs="楷体"/>
          <w:b/>
          <w:bCs/>
          <w:color w:val="000000"/>
          <w:sz w:val="32"/>
          <w:szCs w:val="32"/>
          <w:lang w:val="en-US" w:eastAsia="zh-CN"/>
        </w:rPr>
        <w:t>做强供销阵地</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宋体" w:hAnsi="宋体" w:eastAsia="宋体" w:cs="宋体"/>
          <w:b/>
          <w:bCs/>
          <w:color w:val="000000"/>
          <w:sz w:val="32"/>
          <w:szCs w:val="32"/>
          <w:lang w:val="en-US" w:eastAsia="zh-CN"/>
        </w:rPr>
        <w:t>一是</w:t>
      </w:r>
      <w:r>
        <w:rPr>
          <w:rFonts w:hint="eastAsia" w:ascii="宋体" w:hAnsi="宋体" w:eastAsia="宋体" w:cs="宋体"/>
          <w:b/>
          <w:bCs/>
          <w:color w:val="000000"/>
          <w:sz w:val="32"/>
          <w:szCs w:val="32"/>
        </w:rPr>
        <w:t>狠抓调查研究，探索“供销+”模式</w:t>
      </w:r>
      <w:r>
        <w:rPr>
          <w:rFonts w:hint="eastAsia" w:ascii="宋体" w:hAnsi="宋体" w:eastAsia="宋体" w:cs="宋体"/>
          <w:b/>
          <w:bCs/>
          <w:color w:val="000000"/>
          <w:sz w:val="32"/>
          <w:szCs w:val="32"/>
          <w:lang w:eastAsia="zh-CN"/>
        </w:rPr>
        <w:t>。</w:t>
      </w:r>
      <w:r>
        <w:rPr>
          <w:rFonts w:hint="eastAsia" w:ascii="仿宋_GB2312" w:hAnsi="仿宋_GB2312" w:eastAsia="仿宋_GB2312" w:cs="仿宋_GB2312"/>
          <w:b w:val="0"/>
          <w:bCs w:val="0"/>
          <w:kern w:val="2"/>
          <w:sz w:val="32"/>
          <w:szCs w:val="32"/>
          <w:lang w:val="en-US" w:eastAsia="zh-CN" w:bidi="ar-SA"/>
        </w:rPr>
        <w:t>在推进供销综合改革中，围绕实施乡村振兴战略新部署新要求，我社充分利用市社当前小冷链小仓储建设契机，投资60万元，建成占地120平米、集冷库仓库于一体的村级冷链仓储中心。立足五团镇巡头村产业基础，以冷链仓储设施建设为抓手，积极探索“供销社+冷链仓储+专业合作社+基地+农户”模式，有序推进农村现代流通体系建设，促进了供销合作社与农业农村农民联结更紧密，为农服务功能更完备，实现集体增收、群众致富双赢，为助力乡村振兴贡献供销力量。在此基础上深入调研，撰写《小冷链小仓储做实为民服务大文章》《在推进乡村振兴中发挥供销合作社更大作用》等经验材料。中华全国总社4月11日在中华合作时报二版头条以《村口的产业稳定器》为题进行了推介，湖南供销总社次日在微信公号头条予以转发。市委书记严华对该做法予以点赞。学习强国、中国网、新湖南、红网时刻、云邵阳等国家省市媒体纷纷予以转载。市社黄卫坤主任、潘光明主任、周志虎副主任、刘春联副主任先后来城步实地调研指导。</w:t>
      </w:r>
      <w:r>
        <w:rPr>
          <w:rFonts w:hint="eastAsia" w:ascii="宋体" w:hAnsi="宋体" w:eastAsia="宋体" w:cs="宋体"/>
          <w:b/>
          <w:bCs/>
          <w:color w:val="000000"/>
          <w:sz w:val="32"/>
          <w:szCs w:val="32"/>
          <w:lang w:val="en-US" w:eastAsia="zh-CN"/>
        </w:rPr>
        <w:t>二</w:t>
      </w:r>
      <w:r>
        <w:rPr>
          <w:rFonts w:hint="eastAsia" w:ascii="宋体" w:hAnsi="宋体" w:eastAsia="宋体" w:cs="宋体"/>
          <w:b/>
          <w:bCs/>
          <w:color w:val="000000"/>
          <w:sz w:val="32"/>
          <w:szCs w:val="32"/>
        </w:rPr>
        <w:t>是牢记供销宗旨，提升为农服务水平</w:t>
      </w:r>
      <w:r>
        <w:rPr>
          <w:rFonts w:hint="eastAsia" w:ascii="宋体" w:hAnsi="宋体" w:eastAsia="宋体" w:cs="宋体"/>
          <w:b/>
          <w:bCs/>
          <w:color w:val="000000"/>
          <w:sz w:val="32"/>
          <w:szCs w:val="32"/>
          <w:lang w:eastAsia="zh-CN"/>
        </w:rPr>
        <w:t>。</w:t>
      </w:r>
      <w:r>
        <w:rPr>
          <w:rFonts w:hint="eastAsia" w:ascii="仿宋_GB2312" w:hAnsi="仿宋_GB2312" w:eastAsia="仿宋_GB2312" w:cs="仿宋_GB2312"/>
          <w:b w:val="0"/>
          <w:bCs w:val="0"/>
          <w:kern w:val="2"/>
          <w:sz w:val="32"/>
          <w:szCs w:val="32"/>
          <w:lang w:val="en-US" w:eastAsia="zh-CN" w:bidi="ar-SA"/>
        </w:rPr>
        <w:t>今年来，我社大力推进“强基强能”工程，全面恢复乡镇基层社，巩固提升农资流通“主渠道”地位，抓实秋冬农资供应和淡储工作，全力做好农资供应和农业社会化服务等工作，切实服务好农民群众生产生活需要。2023年12月已打造好一个基层社示范社，四个基层社规范社，四个薄弱基层社。我社始终牢记为农服务根本宗旨，为引导成员充分利用供销合作组织体系和经营网络，整合各方资源，共享信息、联合合作，帮助广大农民群众解决生产经营难题，实现降本增效，主动牵头于2023年4月28日召开城步苗族自治县供销合作社农业社会化大联盟成立大会。截止2023年12月上旬，城步农业社会化会大联盟注册专业合作社及公司81家，注册农资、农技等农服组织30家，上架农服、肥料、种子、农药、农产品、农技等各类产品100多种。</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643" w:firstLineChars="200"/>
        <w:textAlignment w:val="auto"/>
        <w:rPr>
          <w:rFonts w:hint="eastAsia" w:ascii="楷体" w:hAnsi="楷体" w:eastAsia="楷体" w:cs="楷体"/>
          <w:b/>
          <w:bCs/>
          <w:i w:val="0"/>
          <w:caps w:val="0"/>
          <w:color w:val="000000"/>
          <w:spacing w:val="0"/>
          <w:sz w:val="32"/>
          <w:szCs w:val="32"/>
          <w:shd w:val="clear" w:color="auto" w:fill="FFFFFF"/>
          <w:lang w:val="en-US" w:eastAsia="zh-CN"/>
        </w:rPr>
      </w:pPr>
      <w:r>
        <w:rPr>
          <w:rFonts w:hint="eastAsia" w:ascii="楷体" w:hAnsi="楷体" w:eastAsia="楷体" w:cs="楷体"/>
          <w:b/>
          <w:bCs/>
          <w:i w:val="0"/>
          <w:caps w:val="0"/>
          <w:color w:val="000000"/>
          <w:spacing w:val="0"/>
          <w:sz w:val="32"/>
          <w:szCs w:val="32"/>
          <w:shd w:val="clear" w:color="auto" w:fill="FFFFFF"/>
          <w:lang w:val="en-US" w:eastAsia="zh-CN"/>
        </w:rPr>
        <w:t>2.紧抓党建工作，助力乡村振兴</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结合深入学习深入开展学习贯彻习近平新时代中国特色社会主义思想主题教育（以下简称“主题教育”），开展“立足岗位做贡献”活动，发挥供销系统党员干部的表率作用，在全面推进乡村振兴中作贡献。五团镇巡头村是城步苗族自治县供销合作社乡村振兴帮扶联系村，在当前巩固拓展脱贫攻坚成果同乡村振兴有效衔接中，县社选派精干力量驻村帮扶，充分发挥供销优势，助力五团巡头产业发展。县供销合作社驻村工作队结合该村实际，坚持村社共建，整合各种资源，归集村级资产，注册成立“诚信”、“巡航”、“巡发”三个专业合作社，大力推进农业产业发展，目前全村发展西红杮150亩、辣椒120亩、红茄40亩、罗汉果80亩、荔浦香芋50亩、南山萝卜150亩，其他蔬菜76亩。同时该村利用毗邻广西桂林市场的优势，幅射带动周边四个村近3000余村民发展蔬菜种植，成为城步延季蔬菜发展的重点区域和湘桂边界晓有名气的“菜蓝子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643" w:firstLineChars="200"/>
        <w:textAlignment w:val="auto"/>
        <w:rPr>
          <w:rFonts w:hint="default" w:ascii="楷体" w:hAnsi="楷体" w:eastAsia="楷体" w:cs="楷体"/>
          <w:b/>
          <w:bCs/>
          <w:i w:val="0"/>
          <w:caps w:val="0"/>
          <w:color w:val="000000"/>
          <w:spacing w:val="0"/>
          <w:kern w:val="2"/>
          <w:sz w:val="32"/>
          <w:szCs w:val="32"/>
          <w:shd w:val="clear" w:color="auto" w:fill="FFFFFF"/>
          <w:lang w:val="en-US" w:eastAsia="zh-CN" w:bidi="ar-SA"/>
        </w:rPr>
      </w:pPr>
      <w:r>
        <w:rPr>
          <w:rFonts w:hint="eastAsia" w:ascii="楷体" w:hAnsi="楷体" w:eastAsia="楷体" w:cs="楷体"/>
          <w:b/>
          <w:bCs/>
          <w:i w:val="0"/>
          <w:caps w:val="0"/>
          <w:color w:val="000000"/>
          <w:spacing w:val="0"/>
          <w:kern w:val="2"/>
          <w:sz w:val="32"/>
          <w:szCs w:val="32"/>
          <w:shd w:val="clear" w:color="auto" w:fill="FFFFFF"/>
          <w:lang w:val="en-US" w:eastAsia="zh-CN" w:bidi="ar-SA"/>
        </w:rPr>
        <w:t>3.从严抓好安全生产，筑牢安全防线</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严格落实安全生产“党政同责、一岗双责、齐抓共管、失职追责”责任制。今年来，积极开展了“双节、两会”期间安全防范、“烟花爆竹专项整治行动”、“幸福敲门、安全到家”、人员密集场所安全专项整治行动、打击冒牌消防培训和制售假冒伪劣消防产品专项整治行动、重大事故隐患专项排查整治行动、“安全生产月”“中秋国庆”双节安全生产专项行动、继续抓好自建房安全排查整治，汲取宁夏银川“6﹒21”燃气爆炸事故教训及山西吕梁“11·16”火灾事故教训，开展城镇燃气安全排查整治和供销系统今冬明春消防安全防范专项行动等工作，开展各类安全生产检查40余次，共排查门店仓库90处，下发整改通知书10份，提出整改意见30余条。全部按期按要求责令整改到位，确保全社安全生产工作规范高效。</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640" w:firstLineChars="200"/>
        <w:textAlignment w:val="auto"/>
        <w:rPr>
          <w:rFonts w:hint="eastAsia" w:ascii="楷体" w:hAnsi="楷体" w:eastAsia="楷体" w:cs="楷体"/>
          <w:b/>
          <w:bCs/>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kern w:val="2"/>
          <w:sz w:val="32"/>
          <w:szCs w:val="32"/>
          <w:lang w:val="en-US" w:eastAsia="zh-CN" w:bidi="ar-SA"/>
        </w:rPr>
        <w:t>4.</w:t>
      </w:r>
      <w:r>
        <w:rPr>
          <w:rFonts w:hint="eastAsia" w:ascii="楷体" w:hAnsi="楷体" w:eastAsia="楷体" w:cs="楷体"/>
          <w:b/>
          <w:bCs/>
          <w:i w:val="0"/>
          <w:caps w:val="0"/>
          <w:color w:val="000000"/>
          <w:spacing w:val="0"/>
          <w:kern w:val="2"/>
          <w:sz w:val="32"/>
          <w:szCs w:val="32"/>
          <w:shd w:val="clear" w:color="auto" w:fill="FFFFFF"/>
          <w:lang w:val="en-US" w:eastAsia="zh-CN" w:bidi="ar-SA"/>
        </w:rPr>
        <w:t>强化意识引领，深化主题教育</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抓实基层党组织主题教育。以党支部为单位，依托“三会一课”、主题党日，供销系统各党支部制定学习计划，组织党员抓好个人自学，通读党的二十大报告、党章，学习《习近平新时代中国特色社会主义思想专题摘编》，掌握基本内容、基本观点、基本要求，引导供销系统广大党员干部，坚定对马克思主义的信仰、对中国特色社会主义的信念、对实现中华民族伟大复兴中国梦的信心，筑牢信仰之基、补足精神之钙、把稳思想之舵。深化“一月一课一片一实践”活动，在全县供销系统中开展“立足岗位作贡献”活动，组织党员承诺践诺，组建党员突击队，广泛开展党员志愿服务，开展建言献策活动，引导党员发挥先锋模范作用，开展“学习身边榜样”活动。通过开展一系列活动，引导供销系统党员干部真抓实干、务求实效，积极担当作为，激发了干事创业的热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楷体" w:hAnsi="楷体" w:eastAsia="楷体" w:cs="楷体"/>
          <w:b/>
          <w:bCs/>
          <w:i w:val="0"/>
          <w:caps w:val="0"/>
          <w:color w:val="000000"/>
          <w:spacing w:val="0"/>
          <w:kern w:val="2"/>
          <w:sz w:val="32"/>
          <w:szCs w:val="32"/>
          <w:shd w:val="clear" w:color="auto" w:fill="FFFFFF"/>
          <w:lang w:val="en-US" w:eastAsia="zh-CN" w:bidi="ar-SA"/>
        </w:rPr>
      </w:pPr>
      <w:r>
        <w:rPr>
          <w:rFonts w:hint="eastAsia" w:ascii="楷体" w:hAnsi="楷体" w:eastAsia="楷体" w:cs="楷体"/>
          <w:b/>
          <w:bCs/>
          <w:i w:val="0"/>
          <w:caps w:val="0"/>
          <w:color w:val="000000"/>
          <w:spacing w:val="0"/>
          <w:kern w:val="2"/>
          <w:sz w:val="32"/>
          <w:szCs w:val="32"/>
          <w:shd w:val="clear" w:color="auto" w:fill="FFFFFF"/>
          <w:lang w:val="en-US" w:eastAsia="zh-CN" w:bidi="ar-SA"/>
        </w:rPr>
        <w:t>（五）严格内部日常管理，突出清廉机关纪律约束</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推进党务政务公开。</w:t>
      </w:r>
      <w:r>
        <w:rPr>
          <w:rFonts w:hint="eastAsia" w:ascii="仿宋_GB2312" w:hAnsi="仿宋_GB2312" w:eastAsia="仿宋_GB2312" w:cs="仿宋_GB2312"/>
          <w:b w:val="0"/>
          <w:bCs w:val="0"/>
          <w:kern w:val="2"/>
          <w:sz w:val="32"/>
          <w:szCs w:val="32"/>
          <w:lang w:val="en-US" w:eastAsia="zh-CN" w:bidi="ar-SA"/>
        </w:rPr>
        <w:t>认真落实《中国共产党党务公开条例（试行）》，保障党员的知情权、参与权、选举权、监督权。严格执行重大决策程序规定，坚持把群众最关心、最需要了解的事项公开作为政务公开的重点。以“事项全公开、过程全规范、结果全透明”为目标，推进机关内部事务公开。</w:t>
      </w:r>
      <w:r>
        <w:rPr>
          <w:rFonts w:hint="eastAsia" w:ascii="仿宋" w:hAnsi="仿宋" w:eastAsia="仿宋" w:cs="仿宋"/>
          <w:b/>
          <w:bCs/>
          <w:sz w:val="32"/>
          <w:szCs w:val="32"/>
          <w:lang w:val="en-US" w:eastAsia="zh-CN"/>
        </w:rPr>
        <w:t>二是开展作风建设专项活动。</w:t>
      </w:r>
      <w:r>
        <w:rPr>
          <w:rFonts w:hint="eastAsia" w:ascii="仿宋_GB2312" w:hAnsi="仿宋_GB2312" w:eastAsia="仿宋_GB2312" w:cs="仿宋_GB2312"/>
          <w:b w:val="0"/>
          <w:bCs w:val="0"/>
          <w:kern w:val="2"/>
          <w:sz w:val="32"/>
          <w:szCs w:val="32"/>
          <w:lang w:val="en-US" w:eastAsia="zh-CN" w:bidi="ar-SA"/>
        </w:rPr>
        <w:t>结合供销社系统腐败问题专项整治，开展“两带头五整治”纠风反腐专项行动、“明方向、立规矩、正风气、强免疫”干部队伍作风建设专项活动。通过开展作风建设专题学习，分层分类开展警示教育，组织廉政家访，开展廉政谈话，抓严问题整改，增强专项活动长效，完善各项规章制度，充分调动干部干事创业积极性、主动性、创造性，增强了干部干事创业的底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主</w:t>
      </w:r>
      <w:r>
        <w:rPr>
          <w:rFonts w:hint="eastAsia" w:ascii="仿宋" w:hAnsi="仿宋" w:eastAsia="仿宋" w:cs="宋体"/>
          <w:color w:val="333333"/>
          <w:kern w:val="0"/>
          <w:sz w:val="32"/>
          <w:szCs w:val="32"/>
        </w:rPr>
        <w:t>供销联社存在的问题是</w:t>
      </w:r>
      <w:r>
        <w:rPr>
          <w:rFonts w:hint="eastAsia" w:ascii="仿宋" w:hAnsi="仿宋" w:eastAsia="仿宋" w:cs="宋体"/>
          <w:color w:val="333333"/>
          <w:kern w:val="0"/>
          <w:sz w:val="32"/>
          <w:szCs w:val="32"/>
          <w:lang w:eastAsia="zh-CN"/>
        </w:rPr>
        <w:t>干部职工老龄化严重，管理人员力量薄弱、均身兼多职致工作效率和质量不高</w:t>
      </w:r>
      <w:r>
        <w:rPr>
          <w:rFonts w:hint="eastAsia" w:ascii="仿宋" w:hAnsi="仿宋" w:eastAsia="仿宋" w:cs="宋体"/>
          <w:color w:val="333333"/>
          <w:kern w:val="0"/>
          <w:sz w:val="32"/>
          <w:szCs w:val="32"/>
          <w:lang w:val="en-US" w:eastAsia="zh-CN"/>
        </w:rPr>
        <w:t xml:space="preserve">                  </w:t>
      </w:r>
    </w:p>
    <w:p>
      <w:pPr>
        <w:widowControl/>
        <w:numPr>
          <w:ilvl w:val="0"/>
          <w:numId w:val="6"/>
        </w:numPr>
        <w:spacing w:line="600" w:lineRule="atLeas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pPr>
        <w:widowControl/>
        <w:numPr>
          <w:ilvl w:val="0"/>
          <w:numId w:val="0"/>
        </w:numPr>
        <w:spacing w:line="600" w:lineRule="atLeas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在今后的工作中，我们将加强预算配置的精确性和预算管理意识，健全和完善财务管理体系，节约开支，有序推进供销事业健康发展，为老百姓谋福址，为县域经济社会发展稳定和谐作出积极贡献。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Times New Roman" w:hAnsi="Times New Roman" w:eastAsia="仿宋_GB2312" w:cs="Times New Roman"/>
          <w:i w:val="0"/>
          <w:iCs w:val="0"/>
          <w:caps w:val="0"/>
          <w:color w:val="000000"/>
          <w:spacing w:val="0"/>
          <w:sz w:val="24"/>
          <w:szCs w:val="24"/>
          <w:lang w:eastAsia="zh-CN"/>
        </w:rPr>
      </w:pPr>
      <w:r>
        <w:rPr>
          <w:rFonts w:hint="eastAsia" w:cs="Times New Roman"/>
          <w:i w:val="0"/>
          <w:iCs w:val="0"/>
          <w:caps w:val="0"/>
          <w:color w:val="000000"/>
          <w:spacing w:val="0"/>
          <w:sz w:val="24"/>
          <w:szCs w:val="24"/>
          <w:lang w:eastAsia="zh-CN"/>
        </w:rPr>
        <w:t>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3、项目支出绩效自评表（每个项目支出一张表！）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40001" w:csb1="00000000"/>
  </w:font>
  <w:font w:name="等线">
    <w:altName w:val="Arial Unicode MS"/>
    <w:panose1 w:val="00000000000000000000"/>
    <w:charset w:val="86"/>
    <w:family w:val="auto"/>
    <w:pitch w:val="default"/>
    <w:sig w:usb0="00000000" w:usb1="00000000" w:usb2="00000000"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9B79D11"/>
    <w:multiLevelType w:val="singleLevel"/>
    <w:tmpl w:val="09B79D11"/>
    <w:lvl w:ilvl="0" w:tentative="0">
      <w:start w:val="8"/>
      <w:numFmt w:val="chineseCounting"/>
      <w:suff w:val="nothing"/>
      <w:lvlText w:val="%1、"/>
      <w:lvlJc w:val="left"/>
      <w:rPr>
        <w:rFonts w:hint="eastAsia"/>
      </w:rPr>
    </w:lvl>
  </w:abstractNum>
  <w:abstractNum w:abstractNumId="2">
    <w:nsid w:val="2BA82F22"/>
    <w:multiLevelType w:val="singleLevel"/>
    <w:tmpl w:val="2BA82F22"/>
    <w:lvl w:ilvl="0" w:tentative="0">
      <w:start w:val="4"/>
      <w:numFmt w:val="chineseCounting"/>
      <w:suff w:val="nothing"/>
      <w:lvlText w:val="（%1）"/>
      <w:lvlJc w:val="left"/>
      <w:rPr>
        <w:rFonts w:hint="eastAsia"/>
      </w:rPr>
    </w:lvl>
  </w:abstractNum>
  <w:abstractNum w:abstractNumId="3">
    <w:nsid w:val="312060B7"/>
    <w:multiLevelType w:val="singleLevel"/>
    <w:tmpl w:val="312060B7"/>
    <w:lvl w:ilvl="0" w:tentative="0">
      <w:start w:val="3"/>
      <w:numFmt w:val="chineseCounting"/>
      <w:suff w:val="nothing"/>
      <w:lvlText w:val="%1、"/>
      <w:lvlJc w:val="left"/>
      <w:rPr>
        <w:rFonts w:hint="eastAsia"/>
      </w:rPr>
    </w:lvl>
  </w:abstractNum>
  <w:abstractNum w:abstractNumId="4">
    <w:nsid w:val="43513C86"/>
    <w:multiLevelType w:val="singleLevel"/>
    <w:tmpl w:val="43513C86"/>
    <w:lvl w:ilvl="0" w:tentative="0">
      <w:start w:val="1"/>
      <w:numFmt w:val="decimal"/>
      <w:suff w:val="nothing"/>
      <w:lvlText w:val="%1、"/>
      <w:lvlJc w:val="left"/>
    </w:lvl>
  </w:abstractNum>
  <w:abstractNum w:abstractNumId="5">
    <w:nsid w:val="6091D50B"/>
    <w:multiLevelType w:val="singleLevel"/>
    <w:tmpl w:val="6091D50B"/>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xOTE3NGIzYzIyMmUyYmQyM2E2MWI4NDllNWNkNTkifQ=="/>
    <w:docVar w:name="KSO_WPS_MARK_KEY" w:val="2cad2da4-8c74-4208-b950-09c4ddb6f378"/>
  </w:docVars>
  <w:rsids>
    <w:rsidRoot w:val="00000000"/>
    <w:rsid w:val="0894235E"/>
    <w:rsid w:val="19D2162C"/>
    <w:rsid w:val="1E9B69E1"/>
    <w:rsid w:val="1EA33F65"/>
    <w:rsid w:val="269E5DD8"/>
    <w:rsid w:val="3C6A7629"/>
    <w:rsid w:val="41E525B9"/>
    <w:rsid w:val="4B72396B"/>
    <w:rsid w:val="672131A8"/>
    <w:rsid w:val="6F6725DF"/>
    <w:rsid w:val="7E992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7">
    <w:name w:val="List Paragraph"/>
    <w:basedOn w:val="1"/>
    <w:autoRedefine/>
    <w:qFormat/>
    <w:uiPriority w:val="99"/>
    <w:pPr>
      <w:ind w:firstLine="420" w:firstLineChars="200"/>
    </w:pPr>
    <w:rPr>
      <w:rFonts w:ascii="Times New Roman" w:hAnsi="Times New Roman"/>
      <w:szCs w:val="24"/>
    </w:rPr>
  </w:style>
  <w:style w:type="paragraph" w:customStyle="1" w:styleId="8">
    <w:name w:val="标题1"/>
    <w:basedOn w:val="9"/>
    <w:autoRedefine/>
    <w:qFormat/>
    <w:uiPriority w:val="0"/>
    <w:pPr>
      <w:widowControl w:val="0"/>
      <w:jc w:val="center"/>
      <w:outlineLvl w:val="0"/>
    </w:pPr>
    <w:rPr>
      <w:rFonts w:ascii="Arial" w:hAnsi="Arial" w:eastAsia="等线 Light" w:cs="Times New Roman"/>
      <w:b/>
      <w:sz w:val="32"/>
      <w:szCs w:val="24"/>
    </w:rPr>
  </w:style>
  <w:style w:type="paragraph" w:customStyle="1" w:styleId="9">
    <w:name w:val="正文1"/>
    <w:autoRedefine/>
    <w:qFormat/>
    <w:uiPriority w:val="0"/>
    <w:pPr>
      <w:widowControl w:val="0"/>
      <w:suppressAutoHyphens w:val="0"/>
      <w:bidi w:val="0"/>
      <w:spacing w:beforeLines="0" w:beforeAutospacing="0" w:afterLines="0" w:afterAutospacing="0"/>
      <w:jc w:val="both"/>
    </w:pPr>
    <w:rPr>
      <w:rFonts w:ascii="Calibri" w:hAnsi="Calibri" w:eastAsia="等线" w:cs="Times New Roman"/>
      <w:color w:val="auto"/>
      <w:kern w:val="2"/>
      <w:sz w:val="21"/>
      <w:szCs w:val="24"/>
      <w:lang w:val="en-US" w:eastAsia="zh-CN"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249</Words>
  <Characters>263</Characters>
  <Lines>0</Lines>
  <Paragraphs>0</Paragraphs>
  <TotalTime>0</TotalTime>
  <ScaleCrop>false</ScaleCrop>
  <LinksUpToDate>false</LinksUpToDate>
  <CharactersWithSpaces>271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蚂蚁骑士18975966007</cp:lastModifiedBy>
  <dcterms:modified xsi:type="dcterms:W3CDTF">2024-06-03T05:36:22Z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D1BA0F076F3F45F5A4EC113A94463AE6_12</vt:lpwstr>
  </property>
</Properties>
</file>