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附件1</w:t>
      </w:r>
    </w:p>
    <w:p>
      <w:pPr>
        <w:spacing w:line="600" w:lineRule="exact"/>
        <w:rPr>
          <w:rFonts w:ascii="Times New Roman" w:hAnsi="Times New Roman" w:eastAsia="黑体" w:cs="Times New Roman"/>
          <w:sz w:val="32"/>
          <w:szCs w:val="32"/>
        </w:rPr>
      </w:pPr>
    </w:p>
    <w:p>
      <w:pPr>
        <w:spacing w:line="600" w:lineRule="exact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方正小标宋_GBK" w:cs="Times New Roman"/>
          <w:sz w:val="52"/>
          <w:szCs w:val="52"/>
        </w:rPr>
      </w:pPr>
      <w:r>
        <w:rPr>
          <w:rFonts w:ascii="Times New Roman" w:hAnsi="Times New Roman" w:eastAsia="方正小标宋_GBK" w:cs="Times New Roman"/>
          <w:sz w:val="52"/>
          <w:szCs w:val="52"/>
        </w:rPr>
        <w:t>202</w:t>
      </w:r>
      <w:r>
        <w:rPr>
          <w:rFonts w:hint="eastAsia" w:eastAsia="方正小标宋_GBK" w:cs="Times New Roman"/>
          <w:sz w:val="52"/>
          <w:szCs w:val="52"/>
          <w:lang w:val="en-US" w:eastAsia="zh-CN"/>
        </w:rPr>
        <w:t>3</w:t>
      </w:r>
      <w:r>
        <w:rPr>
          <w:rFonts w:ascii="Times New Roman" w:hAnsi="Times New Roman" w:eastAsia="方正小标宋_GBK" w:cs="Times New Roman"/>
          <w:sz w:val="52"/>
          <w:szCs w:val="52"/>
        </w:rPr>
        <w:t>年度</w:t>
      </w:r>
      <w:r>
        <w:rPr>
          <w:rFonts w:hint="eastAsia" w:eastAsia="方正小标宋_GBK" w:cs="Times New Roman"/>
          <w:sz w:val="52"/>
          <w:szCs w:val="52"/>
          <w:lang w:eastAsia="zh-CN"/>
        </w:rPr>
        <w:t>城步县库区移民事务中心部门</w:t>
      </w:r>
      <w:r>
        <w:rPr>
          <w:rFonts w:ascii="Times New Roman" w:hAnsi="Times New Roman" w:eastAsia="方正小标宋_GBK" w:cs="Times New Roman"/>
          <w:sz w:val="52"/>
          <w:szCs w:val="52"/>
        </w:rPr>
        <w:t>整体支出绩效自评报告</w:t>
      </w:r>
    </w:p>
    <w:p>
      <w:pPr>
        <w:jc w:val="center"/>
        <w:rPr>
          <w:rFonts w:ascii="Times New Roman" w:hAnsi="Times New Roman" w:eastAsia="方正小标宋_GBK" w:cs="Times New Roman"/>
          <w:b/>
          <w:sz w:val="52"/>
          <w:szCs w:val="5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黑体" w:cs="Times New Roman"/>
          <w:sz w:val="32"/>
          <w:szCs w:val="32"/>
        </w:rPr>
      </w:pPr>
    </w:p>
    <w:p>
      <w:pPr>
        <w:spacing w:line="600" w:lineRule="exact"/>
        <w:jc w:val="both"/>
        <w:rPr>
          <w:rFonts w:hint="default" w:ascii="仿宋" w:hAnsi="仿宋" w:eastAsia="仿宋" w:cs="仿宋"/>
          <w:sz w:val="40"/>
          <w:szCs w:val="40"/>
          <w:u w:val="single"/>
          <w:lang w:val="en-US" w:eastAsia="zh-CN"/>
        </w:rPr>
      </w:pPr>
      <w:r>
        <w:rPr>
          <w:rFonts w:hint="eastAsia" w:ascii="仿宋" w:hAnsi="仿宋" w:eastAsia="仿宋" w:cs="仿宋"/>
          <w:sz w:val="40"/>
          <w:szCs w:val="40"/>
        </w:rPr>
        <w:t>单位名称：</w:t>
      </w:r>
      <w:r>
        <w:rPr>
          <w:rFonts w:hint="eastAsia" w:ascii="仿宋" w:hAnsi="仿宋" w:eastAsia="仿宋" w:cs="仿宋"/>
          <w:sz w:val="40"/>
          <w:szCs w:val="40"/>
          <w:u w:val="single"/>
          <w:lang w:eastAsia="zh-CN"/>
        </w:rPr>
        <w:t>（盖章）城步县库区移民事务中心</w:t>
      </w:r>
      <w:r>
        <w:rPr>
          <w:rFonts w:hint="eastAsia" w:ascii="仿宋" w:hAnsi="仿宋" w:eastAsia="仿宋" w:cs="仿宋"/>
          <w:sz w:val="40"/>
          <w:szCs w:val="40"/>
          <w:u w:val="single"/>
          <w:lang w:val="en-US" w:eastAsia="zh-CN"/>
        </w:rPr>
        <w:t xml:space="preserve">  </w:t>
      </w:r>
    </w:p>
    <w:p>
      <w:pPr>
        <w:spacing w:line="600" w:lineRule="exact"/>
        <w:ind w:firstLine="2800" w:firstLineChars="700"/>
        <w:jc w:val="both"/>
        <w:rPr>
          <w:rFonts w:hint="eastAsia" w:ascii="仿宋" w:hAnsi="仿宋" w:eastAsia="仿宋" w:cs="仿宋"/>
          <w:sz w:val="40"/>
          <w:szCs w:val="40"/>
        </w:rPr>
      </w:pP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>2024</w:t>
      </w:r>
      <w:r>
        <w:rPr>
          <w:rFonts w:hint="eastAsia" w:ascii="仿宋" w:hAnsi="仿宋" w:eastAsia="仿宋" w:cs="仿宋"/>
          <w:sz w:val="40"/>
          <w:szCs w:val="40"/>
        </w:rPr>
        <w:t>年</w:t>
      </w: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 xml:space="preserve"> 5 </w:t>
      </w:r>
      <w:r>
        <w:rPr>
          <w:rFonts w:hint="eastAsia" w:ascii="仿宋" w:hAnsi="仿宋" w:eastAsia="仿宋" w:cs="仿宋"/>
          <w:sz w:val="40"/>
          <w:szCs w:val="40"/>
        </w:rPr>
        <w:t>月</w:t>
      </w: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>31</w:t>
      </w:r>
      <w:r>
        <w:rPr>
          <w:rFonts w:hint="eastAsia" w:ascii="仿宋" w:hAnsi="仿宋" w:eastAsia="仿宋" w:cs="仿宋"/>
          <w:sz w:val="40"/>
          <w:szCs w:val="40"/>
        </w:rPr>
        <w:t>日</w:t>
      </w:r>
    </w:p>
    <w:p/>
    <w:p/>
    <w:p/>
    <w:p/>
    <w:p/>
    <w:p/>
    <w:p/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right="0" w:firstLine="0"/>
        <w:jc w:val="center"/>
        <w:textAlignment w:val="auto"/>
        <w:rPr>
          <w:rFonts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202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年度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lang w:eastAsia="zh-CN"/>
        </w:rPr>
        <w:t>城步县库区移民事务中心</w:t>
      </w: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44"/>
          <w:szCs w:val="44"/>
          <w:shd w:val="clear" w:fill="FFFFFF"/>
        </w:rPr>
        <w:t>部门整体支出绩效自评报告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right="0" w:firstLine="0"/>
        <w:jc w:val="center"/>
        <w:textAlignment w:val="auto"/>
        <w:rPr>
          <w:rFonts w:ascii="仿宋_GB2312" w:eastAsia="仿宋_GB2312" w:cs="仿宋_GB2312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一、部门、单位基本情况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（一）机构设置情况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根据编委核定，我</w:t>
      </w:r>
      <w:r>
        <w:rPr>
          <w:rFonts w:hint="eastAsia" w:ascii="仿宋_GB2312" w:hAnsi="仿宋_GB2312" w:cs="仿宋_GB2312"/>
          <w:color w:val="000000"/>
          <w:sz w:val="32"/>
          <w:szCs w:val="32"/>
          <w:shd w:val="clear" w:color="auto" w:fill="FFFFFF"/>
          <w:lang w:eastAsia="zh-CN"/>
        </w:rPr>
        <w:t>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内设股室四个，内设股室分别是办公室，产业开发股，财务股，规划计划股。所属二级单位</w:t>
      </w:r>
      <w:r>
        <w:rPr>
          <w:rFonts w:hint="eastAsia" w:ascii="仿宋_GB2312" w:hAnsi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个，</w:t>
      </w:r>
      <w:r>
        <w:rPr>
          <w:rFonts w:hint="eastAsia" w:ascii="仿宋_GB2312" w:hAnsi="仿宋_GB2312" w:cs="仿宋_GB2312"/>
          <w:color w:val="000000"/>
          <w:sz w:val="32"/>
          <w:szCs w:val="32"/>
          <w:shd w:val="clear" w:color="auto" w:fill="FFFFFF"/>
          <w:lang w:eastAsia="zh-CN"/>
        </w:rPr>
        <w:t>移民管理事务中心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人员编制情况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cs="仿宋_GB2312"/>
          <w:sz w:val="32"/>
          <w:szCs w:val="32"/>
          <w:lang w:eastAsia="zh-CN"/>
        </w:rPr>
        <w:t>我中心</w:t>
      </w:r>
      <w:r>
        <w:rPr>
          <w:rFonts w:hint="eastAsia" w:ascii="仿宋_GB2312" w:hAnsi="仿宋_GB2312" w:eastAsia="仿宋_GB2312" w:cs="仿宋_GB2312"/>
          <w:sz w:val="32"/>
          <w:szCs w:val="32"/>
        </w:rPr>
        <w:t>编制人数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14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人，实有人数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13</w:t>
      </w:r>
      <w:bookmarkStart w:id="2" w:name="_GoBack"/>
      <w:bookmarkEnd w:id="2"/>
      <w:r>
        <w:rPr>
          <w:rFonts w:hint="eastAsia" w:ascii="仿宋_GB2312" w:hAnsi="仿宋_GB2312" w:eastAsia="仿宋_GB2312" w:cs="仿宋_GB2312"/>
          <w:sz w:val="32"/>
          <w:szCs w:val="32"/>
        </w:rPr>
        <w:t>人，离退休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</w:rPr>
        <w:t>人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cs="仿宋_GB2312"/>
          <w:color w:val="000000"/>
          <w:sz w:val="32"/>
          <w:szCs w:val="32"/>
          <w:shd w:val="clear" w:color="auto" w:fill="FFFFFF"/>
          <w:lang w:eastAsia="zh-CN"/>
        </w:rPr>
        <w:t>移民管理事务中心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中心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编制人数 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人，实有人数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人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主要职能职责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bookmarkStart w:id="0" w:name="AGENCY_NAME_TITLE3"/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城步苗族自治县库区移民事务中心</w:t>
      </w:r>
      <w:bookmarkEnd w:id="0"/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的主要职责是：</w:t>
      </w:r>
    </w:p>
    <w:p>
      <w:pPr>
        <w:spacing w:line="570" w:lineRule="atLeas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bookmarkStart w:id="1" w:name="FUNCRESP"/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1、负责全县水库移民工作的管理、协调、监督、检查、指导，并提出解决水库移民安置的问题或建议。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2、负责全县水库移民安置开发中长期规划和计划项目编报工作。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3、负责全县水库财产淹没处理和移民安置工作。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4、负责全县水库移民后期扶持、生活补助资金发放和移民后期生产生活项目扶持资金发放。</w:t>
      </w:r>
      <w:bookmarkEnd w:id="1"/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Chars="0" w:right="0" w:rightChars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4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绩效目标设定情况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抓好移民项目监管工作，确保扶持资金用到实处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、修订产业扶持办法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，激励移民增产增收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、抓实移民培训工作，提升就业致富能力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二、部门整体支出管理及使用情况</w:t>
      </w:r>
    </w:p>
    <w:p>
      <w:pPr>
        <w:pStyle w:val="8"/>
        <w:widowControl/>
        <w:spacing w:line="600" w:lineRule="exact"/>
        <w:ind w:left="640" w:firstLine="0" w:firstLineChars="0"/>
        <w:rPr>
          <w:rFonts w:hint="default" w:ascii="Times New Roman" w:hAnsi="Times New Roman" w:eastAsia="楷体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sz w:val="32"/>
          <w:szCs w:val="32"/>
        </w:rPr>
        <w:t>（一）</w:t>
      </w:r>
      <w:r>
        <w:rPr>
          <w:rFonts w:hint="eastAsia" w:eastAsia="楷体_GB2312" w:cs="Times New Roman"/>
          <w:sz w:val="32"/>
          <w:szCs w:val="32"/>
          <w:lang w:eastAsia="zh-CN"/>
        </w:rPr>
        <w:t>部门</w:t>
      </w:r>
      <w:r>
        <w:rPr>
          <w:rFonts w:hint="default" w:ascii="Times New Roman" w:hAnsi="Times New Roman" w:eastAsia="楷体_GB2312" w:cs="Times New Roman"/>
          <w:sz w:val="32"/>
          <w:szCs w:val="32"/>
        </w:rPr>
        <w:t>预决算情况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1.部门预算情况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2023年年初预算安排收入</w:t>
      </w:r>
      <w:r>
        <w:rPr>
          <w:rFonts w:hint="eastAsia" w:ascii="仿宋_GB2312" w:hAnsi="仿宋_GB2312" w:cs="仿宋_GB2312"/>
          <w:color w:val="auto"/>
          <w:kern w:val="0"/>
          <w:sz w:val="32"/>
          <w:szCs w:val="32"/>
          <w:lang w:val="en-US" w:eastAsia="zh-CN"/>
        </w:rPr>
        <w:t>4137.85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万元，其中一般公共财政拨款</w:t>
      </w:r>
      <w:r>
        <w:rPr>
          <w:rFonts w:hint="eastAsia" w:ascii="仿宋_GB2312" w:hAnsi="仿宋_GB2312" w:cs="仿宋_GB2312"/>
          <w:color w:val="auto"/>
          <w:kern w:val="0"/>
          <w:sz w:val="32"/>
          <w:szCs w:val="32"/>
          <w:lang w:val="en-US" w:eastAsia="zh-CN"/>
        </w:rPr>
        <w:t>4137.85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万元；2023年年初预算安排支出</w:t>
      </w:r>
      <w:r>
        <w:rPr>
          <w:rFonts w:hint="eastAsia" w:ascii="仿宋_GB2312" w:hAnsi="仿宋_GB2312" w:cs="仿宋_GB2312"/>
          <w:color w:val="auto"/>
          <w:kern w:val="0"/>
          <w:sz w:val="32"/>
          <w:szCs w:val="32"/>
          <w:lang w:val="en-US" w:eastAsia="zh-CN"/>
        </w:rPr>
        <w:t>4137.85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</w:t>
      </w:r>
      <w:r>
        <w:rPr>
          <w:rFonts w:hint="eastAsia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其中：基本支出</w:t>
      </w:r>
      <w:r>
        <w:rPr>
          <w:rFonts w:hint="eastAsia" w:cs="Times New Roman"/>
          <w:sz w:val="32"/>
          <w:szCs w:val="32"/>
          <w:lang w:val="en-US" w:eastAsia="zh-CN"/>
        </w:rPr>
        <w:t>1299.15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万元，项目支出</w:t>
      </w:r>
      <w:r>
        <w:rPr>
          <w:rFonts w:hint="eastAsia" w:cs="Times New Roman"/>
          <w:sz w:val="32"/>
          <w:szCs w:val="32"/>
          <w:lang w:val="en-US" w:eastAsia="zh-CN"/>
        </w:rPr>
        <w:t>2838.7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2.部门决算情况（含年中预算追加情况）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2023年决算总收入</w:t>
      </w:r>
      <w:r>
        <w:rPr>
          <w:rFonts w:hint="eastAsia" w:ascii="仿宋_GB2312" w:hAnsi="仿宋_GB2312" w:cs="仿宋_GB2312"/>
          <w:color w:val="auto"/>
          <w:kern w:val="0"/>
          <w:sz w:val="32"/>
          <w:szCs w:val="32"/>
          <w:lang w:val="en-US" w:eastAsia="zh-CN"/>
        </w:rPr>
        <w:t>4137.85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万元，较预算增加</w:t>
      </w:r>
      <w:r>
        <w:rPr>
          <w:rFonts w:hint="eastAsia" w:cs="Times New Roman"/>
          <w:sz w:val="32"/>
          <w:szCs w:val="32"/>
          <w:lang w:val="en-US" w:eastAsia="zh-CN"/>
        </w:rPr>
        <w:t>3959.6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万元，总支出</w:t>
      </w:r>
      <w:r>
        <w:rPr>
          <w:rFonts w:hint="eastAsia" w:ascii="仿宋_GB2312" w:hAnsi="仿宋_GB2312" w:cs="仿宋_GB2312"/>
          <w:color w:val="auto"/>
          <w:kern w:val="0"/>
          <w:sz w:val="32"/>
          <w:szCs w:val="32"/>
          <w:lang w:val="en-US" w:eastAsia="zh-CN"/>
        </w:rPr>
        <w:t>4137.85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万元，其中：基本支出</w:t>
      </w:r>
      <w:r>
        <w:rPr>
          <w:rFonts w:hint="eastAsia" w:cs="Times New Roman"/>
          <w:sz w:val="32"/>
          <w:szCs w:val="32"/>
          <w:lang w:val="en-US" w:eastAsia="zh-CN"/>
        </w:rPr>
        <w:t>1299.15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万元，占总支出的</w:t>
      </w:r>
      <w:r>
        <w:rPr>
          <w:rFonts w:hint="eastAsia" w:cs="Times New Roman"/>
          <w:sz w:val="32"/>
          <w:szCs w:val="32"/>
          <w:lang w:val="en-US" w:eastAsia="zh-CN"/>
        </w:rPr>
        <w:t>31.4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％；项目支出</w:t>
      </w:r>
      <w:r>
        <w:rPr>
          <w:rFonts w:hint="eastAsia" w:cs="Times New Roman"/>
          <w:sz w:val="32"/>
          <w:szCs w:val="32"/>
          <w:lang w:val="en-US" w:eastAsia="zh-CN"/>
        </w:rPr>
        <w:t>2838.7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万元，占总支出的</w:t>
      </w:r>
      <w:r>
        <w:rPr>
          <w:rFonts w:hint="eastAsia" w:cs="Times New Roman"/>
          <w:sz w:val="32"/>
          <w:szCs w:val="32"/>
          <w:lang w:val="en-US" w:eastAsia="zh-CN"/>
        </w:rPr>
        <w:t>68.6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％。差异产生的主要原因是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202</w:t>
      </w:r>
      <w:r>
        <w:rPr>
          <w:rFonts w:hint="eastAsia" w:ascii="仿宋_GB2312" w:hAnsi="仿宋_GB2312" w:cs="仿宋_GB2312"/>
          <w:color w:val="auto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年度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  <w:t>政府性基金预算</w:t>
      </w:r>
      <w:r>
        <w:rPr>
          <w:rFonts w:hint="eastAsia" w:ascii="仿宋_GB2312" w:hAnsi="仿宋_GB2312" w:cs="仿宋_GB2312"/>
          <w:color w:val="auto"/>
          <w:kern w:val="0"/>
          <w:sz w:val="32"/>
          <w:szCs w:val="32"/>
          <w:lang w:val="en-US" w:eastAsia="zh-CN" w:bidi="ar-SA"/>
        </w:rPr>
        <w:t>收入3959.6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万元</w:t>
      </w:r>
      <w:r>
        <w:rPr>
          <w:rFonts w:hint="eastAsia" w:ascii="仿宋_GB2312" w:hAnsi="仿宋_GB2312" w:cs="仿宋_GB2312"/>
          <w:color w:val="auto"/>
          <w:kern w:val="0"/>
          <w:sz w:val="32"/>
          <w:szCs w:val="32"/>
          <w:lang w:val="en-US" w:eastAsia="zh-CN"/>
        </w:rPr>
        <w:t>没有做年初预算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楷体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楷体_GB2312" w:cs="Times New Roman"/>
          <w:kern w:val="2"/>
          <w:sz w:val="32"/>
          <w:szCs w:val="32"/>
          <w:lang w:val="en-US" w:eastAsia="zh-CN" w:bidi="ar-SA"/>
        </w:rPr>
        <w:t>（二）部门预算执行情况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.“三公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经费执行情况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2023年“三公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经费预算数</w:t>
      </w:r>
      <w:r>
        <w:rPr>
          <w:rFonts w:hint="eastAsia" w:cs="Times New Roman"/>
          <w:sz w:val="32"/>
          <w:szCs w:val="32"/>
          <w:lang w:val="en-US" w:eastAsia="zh-CN"/>
        </w:rPr>
        <w:t>1.9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万元，其中：因公出国（境）费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万元，公务用车购置及运行维护费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万元，公务接待费</w:t>
      </w:r>
      <w:r>
        <w:rPr>
          <w:rFonts w:hint="eastAsia" w:cs="Times New Roman"/>
          <w:sz w:val="32"/>
          <w:szCs w:val="32"/>
          <w:lang w:val="en-US" w:eastAsia="zh-CN"/>
        </w:rPr>
        <w:t>1.9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万元。“三公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经费决算数</w:t>
      </w:r>
      <w:r>
        <w:rPr>
          <w:rFonts w:hint="eastAsia" w:cs="Times New Roman"/>
          <w:sz w:val="32"/>
          <w:szCs w:val="32"/>
          <w:lang w:val="en-US" w:eastAsia="zh-CN"/>
        </w:rPr>
        <w:t>0.32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元，其中：因公出国（境）费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万元，公务用车运行维护费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万元，公务接待费</w:t>
      </w:r>
      <w:r>
        <w:rPr>
          <w:rFonts w:hint="eastAsia" w:cs="Times New Roman"/>
          <w:sz w:val="32"/>
          <w:szCs w:val="32"/>
          <w:lang w:val="en-US" w:eastAsia="zh-CN"/>
        </w:rPr>
        <w:t>0.32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</w:t>
      </w:r>
    </w:p>
    <w:p>
      <w:pPr>
        <w:spacing w:line="60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.政府采购执行情况</w:t>
      </w:r>
    </w:p>
    <w:p>
      <w:pPr>
        <w:spacing w:line="600" w:lineRule="exact"/>
        <w:ind w:firstLine="640" w:firstLineChars="200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2023年度政府采购支出</w:t>
      </w:r>
      <w:r>
        <w:rPr>
          <w:rFonts w:hint="eastAsia" w:cs="Times New Roman"/>
          <w:sz w:val="32"/>
          <w:szCs w:val="32"/>
          <w:lang w:val="en-US" w:eastAsia="zh-CN"/>
        </w:rPr>
        <w:t>12.5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万元，其中：货物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元，工程</w:t>
      </w:r>
      <w:r>
        <w:rPr>
          <w:rFonts w:hint="eastAsia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万元，服务</w:t>
      </w:r>
      <w:r>
        <w:rPr>
          <w:rFonts w:hint="eastAsia" w:cs="Times New Roman"/>
          <w:sz w:val="32"/>
          <w:szCs w:val="32"/>
          <w:lang w:val="en-US" w:eastAsia="zh-CN"/>
        </w:rPr>
        <w:t>12.5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万元。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政府性基金预算支出情况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default" w:ascii="仿宋" w:hAnsi="仿宋" w:eastAsia="仿宋" w:cs="仿宋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城步县移民事务中心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202</w:t>
      </w:r>
      <w:r>
        <w:rPr>
          <w:rFonts w:hint="eastAsia" w:ascii="仿宋_GB2312" w:hAnsi="仿宋_GB2312" w:cs="仿宋_GB2312"/>
          <w:color w:val="auto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年度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  <w:t>政府性基金预算</w:t>
      </w:r>
      <w:r>
        <w:rPr>
          <w:rFonts w:hint="eastAsia" w:ascii="仿宋_GB2312" w:hAnsi="仿宋_GB2312" w:cs="仿宋_GB2312"/>
          <w:color w:val="auto"/>
          <w:kern w:val="0"/>
          <w:sz w:val="32"/>
          <w:szCs w:val="32"/>
          <w:lang w:val="en-US" w:eastAsia="zh-CN" w:bidi="ar-SA"/>
        </w:rPr>
        <w:t>收入3959.6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万元</w:t>
      </w:r>
      <w:r>
        <w:rPr>
          <w:rFonts w:hint="eastAsia" w:ascii="仿宋_GB2312" w:hAnsi="仿宋_GB2312" w:cs="仿宋_GB2312"/>
          <w:color w:val="auto"/>
          <w:kern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  <w:t>政府性基金预算支出为</w:t>
      </w:r>
      <w:r>
        <w:rPr>
          <w:rFonts w:hint="eastAsia" w:ascii="仿宋_GB2312" w:hAnsi="仿宋_GB2312" w:cs="仿宋_GB2312"/>
          <w:color w:val="auto"/>
          <w:kern w:val="0"/>
          <w:sz w:val="32"/>
          <w:szCs w:val="32"/>
          <w:lang w:val="en-US" w:eastAsia="zh-CN" w:bidi="ar-SA"/>
        </w:rPr>
        <w:t>3959.6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万元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  <w:t>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国有资本经营预算支出情况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Chars="0" w:right="0" w:rightChars="0" w:firstLine="640" w:firstLineChars="20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城步县移民事务中心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202</w:t>
      </w:r>
      <w:r>
        <w:rPr>
          <w:rFonts w:hint="eastAsia" w:ascii="仿宋_GB2312" w:hAnsi="仿宋_GB2312" w:cs="仿宋_GB2312"/>
          <w:color w:val="auto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年度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  <w:t>国有资本经营预算支出为0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万元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  <w:t>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leftChars="0" w:right="0" w:firstLine="0" w:firstLineChars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社会保险基金预算支出情况</w:t>
      </w:r>
    </w:p>
    <w:p>
      <w:pPr>
        <w:pStyle w:val="8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仿宋" w:hAnsi="仿宋" w:eastAsia="仿宋" w:cs="仿宋"/>
          <w:color w:val="000000"/>
          <w:kern w:val="2"/>
          <w:sz w:val="30"/>
          <w:szCs w:val="30"/>
          <w:lang w:val="en-US" w:eastAsia="zh-CN" w:bidi="ar-SA"/>
        </w:rPr>
      </w:pPr>
      <w:r>
        <w:rPr>
          <w:rFonts w:hint="eastAsia" w:cs="Times New Roman"/>
          <w:color w:val="auto"/>
          <w:kern w:val="0"/>
          <w:sz w:val="32"/>
          <w:szCs w:val="32"/>
          <w:lang w:val="en-US" w:eastAsia="zh-CN"/>
        </w:rPr>
        <w:t>城步县移民事务中心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202</w:t>
      </w:r>
      <w:r>
        <w:rPr>
          <w:rFonts w:hint="eastAsia" w:ascii="仿宋_GB2312" w:hAnsi="仿宋_GB2312" w:cs="仿宋_GB2312"/>
          <w:color w:val="auto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年度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 w:bidi="ar-SA"/>
        </w:rPr>
        <w:t>社会保险基金预算支出为0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lang w:val="en-US" w:eastAsia="zh-CN"/>
        </w:rPr>
        <w:t>万元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lang w:val="en-US" w:eastAsia="zh-CN" w:bidi="ar-SA"/>
        </w:rPr>
        <w:t>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六、部门整体支出绩效情况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（一）综合评价结论。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sz w:val="32"/>
          <w:szCs w:val="32"/>
        </w:rPr>
        <w:t>自评总分：9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分。对照整体支出绩效评价指标，我局自评分为9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分。整体来说做得较好，但由于客观原因，在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经济生态社会效益和可持续发展指标各扣一分</w:t>
      </w:r>
      <w:r>
        <w:rPr>
          <w:rFonts w:hint="eastAsia" w:ascii="仿宋_GB2312" w:hAnsi="仿宋_GB2312" w:eastAsia="仿宋_GB2312" w:cs="仿宋_GB2312"/>
          <w:sz w:val="32"/>
          <w:szCs w:val="32"/>
        </w:rPr>
        <w:t>，财务管理有待进一步加强。今后，我局将不断总结经验，</w:t>
      </w:r>
      <w:r>
        <w:rPr>
          <w:rFonts w:hint="eastAsia" w:ascii="仿宋_GB2312" w:hAnsi="仿宋_GB2312" w:eastAsia="仿宋_GB2312" w:cs="仿宋_GB2312"/>
          <w:sz w:val="28"/>
          <w:szCs w:val="28"/>
        </w:rPr>
        <w:t>进一步提高资金使用效率。</w:t>
      </w:r>
    </w:p>
    <w:p>
      <w:pPr>
        <w:spacing w:line="500" w:lineRule="exact"/>
        <w:ind w:firstLine="480" w:firstLineChars="15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sz w:val="32"/>
          <w:szCs w:val="32"/>
        </w:rPr>
        <w:t>社会公众或服务对象满意度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Cs/>
          <w:sz w:val="32"/>
          <w:szCs w:val="32"/>
        </w:rPr>
        <w:t>对本单位工作越来越满意</w:t>
      </w:r>
      <w:r>
        <w:rPr>
          <w:rFonts w:hint="eastAsia" w:ascii="仿宋" w:hAnsi="仿宋" w:eastAsia="仿宋"/>
          <w:bCs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Cs/>
          <w:sz w:val="30"/>
          <w:szCs w:val="30"/>
        </w:rPr>
        <w:t>社会公众（服务对象）对本单位工作越来越满意，</w:t>
      </w:r>
      <w:r>
        <w:rPr>
          <w:rFonts w:hint="eastAsia" w:ascii="仿宋_GB2312" w:hAnsi="仿宋_GB2312" w:eastAsia="仿宋_GB2312" w:cs="仿宋_GB2312"/>
          <w:bCs/>
          <w:sz w:val="30"/>
          <w:szCs w:val="30"/>
          <w:lang w:eastAsia="zh-CN"/>
        </w:rPr>
        <w:t>当一批批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移民学会实用技术走上发家致富后；当一条条水泥路修到家门口后；当一个个移民户产业发了财后。</w:t>
      </w:r>
      <w:r>
        <w:rPr>
          <w:rFonts w:hint="eastAsia" w:ascii="仿宋_GB2312" w:hAnsi="仿宋_GB2312" w:eastAsia="仿宋_GB2312" w:cs="仿宋_GB2312"/>
          <w:bCs/>
          <w:sz w:val="30"/>
          <w:szCs w:val="30"/>
          <w:lang w:eastAsia="zh-CN"/>
        </w:rPr>
        <w:t>移民们</w:t>
      </w:r>
      <w:r>
        <w:rPr>
          <w:rFonts w:hint="eastAsia" w:ascii="仿宋_GB2312" w:hAnsi="仿宋_GB2312" w:eastAsia="仿宋_GB2312" w:cs="仿宋_GB2312"/>
          <w:bCs/>
          <w:sz w:val="30"/>
          <w:szCs w:val="30"/>
        </w:rPr>
        <w:t>非常高兴，心里特别满意</w:t>
      </w:r>
      <w:r>
        <w:rPr>
          <w:rFonts w:hint="eastAsia" w:ascii="仿宋_GB2312" w:hAnsi="仿宋_GB2312" w:eastAsia="仿宋_GB2312" w:cs="仿宋_GB2312"/>
          <w:bCs/>
          <w:sz w:val="30"/>
          <w:szCs w:val="30"/>
          <w:lang w:eastAsia="zh-CN"/>
        </w:rPr>
        <w:t>，对移民工作</w:t>
      </w:r>
      <w:r>
        <w:rPr>
          <w:rFonts w:hint="eastAsia" w:ascii="仿宋_GB2312" w:hAnsi="仿宋_GB2312" w:eastAsia="仿宋_GB2312" w:cs="仿宋_GB2312"/>
          <w:bCs/>
          <w:sz w:val="30"/>
          <w:szCs w:val="30"/>
        </w:rPr>
        <w:t>满意</w:t>
      </w:r>
      <w:r>
        <w:rPr>
          <w:rFonts w:hint="eastAsia" w:ascii="仿宋_GB2312" w:hAnsi="仿宋_GB2312" w:eastAsia="仿宋_GB2312" w:cs="仿宋_GB2312"/>
          <w:bCs/>
          <w:sz w:val="30"/>
          <w:szCs w:val="30"/>
          <w:lang w:eastAsia="zh-CN"/>
        </w:rPr>
        <w:t>度</w:t>
      </w:r>
      <w:r>
        <w:rPr>
          <w:rFonts w:hint="eastAsia" w:ascii="仿宋_GB2312" w:hAnsi="仿宋_GB2312" w:eastAsia="仿宋_GB2312" w:cs="仿宋_GB2312"/>
          <w:bCs/>
          <w:sz w:val="30"/>
          <w:szCs w:val="30"/>
          <w:lang w:val="en-US" w:eastAsia="zh-CN"/>
        </w:rPr>
        <w:t>100%。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楷体_GB2312" w:eastAsia="楷体_GB2312" w:cs="楷体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评价指标分析（或综合评价情况）。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Chars="0" w:right="0" w:rightChars="0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Chars="0" w:right="0" w:rightChars="0"/>
        <w:textAlignment w:val="auto"/>
        <w:rPr>
          <w:rStyle w:val="7"/>
          <w:rFonts w:hint="eastAsia" w:ascii="仿宋" w:hAnsi="仿宋" w:eastAsia="仿宋"/>
          <w:b w:val="0"/>
          <w:sz w:val="32"/>
          <w:szCs w:val="32"/>
          <w:lang w:eastAsia="zh-CN"/>
        </w:rPr>
      </w:pPr>
      <w:r>
        <w:rPr>
          <w:rStyle w:val="7"/>
          <w:rFonts w:hint="eastAsia" w:ascii="仿宋" w:hAnsi="仿宋" w:eastAsia="仿宋"/>
          <w:b w:val="0"/>
          <w:sz w:val="32"/>
          <w:szCs w:val="32"/>
          <w:lang w:val="en-US" w:eastAsia="zh-CN"/>
        </w:rPr>
        <w:t>2</w:t>
      </w:r>
      <w:r>
        <w:rPr>
          <w:rStyle w:val="7"/>
          <w:rFonts w:hint="eastAsia" w:ascii="仿宋" w:hAnsi="仿宋" w:eastAsia="仿宋"/>
          <w:b w:val="0"/>
          <w:sz w:val="32"/>
          <w:szCs w:val="32"/>
        </w:rPr>
        <w:t>02</w:t>
      </w:r>
      <w:r>
        <w:rPr>
          <w:rStyle w:val="7"/>
          <w:rFonts w:hint="eastAsia" w:ascii="仿宋" w:hAnsi="仿宋" w:eastAsia="仿宋"/>
          <w:b w:val="0"/>
          <w:sz w:val="32"/>
          <w:szCs w:val="32"/>
          <w:lang w:val="en-US" w:eastAsia="zh-CN"/>
        </w:rPr>
        <w:t>3</w:t>
      </w:r>
      <w:r>
        <w:rPr>
          <w:rStyle w:val="7"/>
          <w:rFonts w:hint="eastAsia" w:ascii="仿宋" w:hAnsi="仿宋" w:eastAsia="仿宋"/>
          <w:b w:val="0"/>
          <w:sz w:val="32"/>
          <w:szCs w:val="32"/>
        </w:rPr>
        <w:t>年我</w:t>
      </w:r>
      <w:r>
        <w:rPr>
          <w:rStyle w:val="7"/>
          <w:rFonts w:hint="eastAsia" w:ascii="仿宋" w:hAnsi="仿宋" w:eastAsia="仿宋"/>
          <w:b w:val="0"/>
          <w:sz w:val="32"/>
          <w:szCs w:val="32"/>
          <w:lang w:eastAsia="zh-CN"/>
        </w:rPr>
        <w:t>局</w:t>
      </w:r>
      <w:r>
        <w:rPr>
          <w:rStyle w:val="7"/>
          <w:rFonts w:hint="eastAsia" w:ascii="仿宋" w:hAnsi="仿宋" w:eastAsia="仿宋"/>
          <w:b w:val="0"/>
          <w:sz w:val="32"/>
          <w:szCs w:val="32"/>
        </w:rPr>
        <w:t>的工作完成率、完成及时率、质量达标率都达到了100%，较好的实现了预期目标</w:t>
      </w:r>
      <w:r>
        <w:rPr>
          <w:rStyle w:val="7"/>
          <w:rFonts w:hint="eastAsia" w:ascii="仿宋" w:hAnsi="仿宋" w:eastAsia="仿宋"/>
          <w:b w:val="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1、</w:t>
      </w:r>
      <w:r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整体绩效目标</w:t>
      </w:r>
      <w:r>
        <w:rPr>
          <w:rFonts w:hint="eastAsia" w:ascii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完成情况</w:t>
      </w:r>
      <w:r>
        <w:rPr>
          <w:rFonts w:hint="eastAsia" w:ascii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一是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抓好移民项目监管工作，确保扶持资金用到实处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在基础设施项目方面，坚持以补短板为主，突出组道建设、人居环境改善项目加强项目全过程监管。严把“四关”，移民项目管理落到实处。202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共实施完成基础设施项目75个，硬化组道31千米，其中移民产业种养基地道路18千米；新增太阳能路灯344盏；道路维修3处；桥面扩宽1处；村级服务中心维修项目1个；人安饮水项目4个；垃圾处理1处，受益移民6300余人，共计投入资金1036万元。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修订产业扶持办法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，激励移民增产增收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共扶持养殖专业合作社27个，扶持个体养殖户87户，扶持种植合作社54个，扶持种植大户47户，扶持二三产业扶贫车间及竹木加工厂19家。全年投入移民产业项目资金900余万元，其中产业扶持资金627.86万元，产业基础设施项目资金270余万元。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抓实移民培训工作，提升就业致富能力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,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围绕产业发展和移民就业开展移民培训工作，促进移民产业建设和转移就业，全年共完成培训移民538人，共投入资金160.14万元。</w:t>
      </w:r>
    </w:p>
    <w:p>
      <w:pPr>
        <w:numPr>
          <w:ilvl w:val="0"/>
          <w:numId w:val="4"/>
        </w:numPr>
        <w:jc w:val="left"/>
        <w:rPr>
          <w:rFonts w:hint="eastAsia" w:ascii="仿宋" w:hAnsi="仿宋" w:eastAsia="仿宋"/>
          <w:bCs/>
          <w:sz w:val="32"/>
          <w:szCs w:val="32"/>
        </w:rPr>
      </w:pPr>
      <w:r>
        <w:rPr>
          <w:rFonts w:hint="eastAsia" w:ascii="仿宋" w:hAnsi="仿宋" w:eastAsia="仿宋"/>
          <w:b/>
          <w:bCs w:val="0"/>
          <w:sz w:val="32"/>
          <w:szCs w:val="32"/>
        </w:rPr>
        <w:t>反映履职效益情况</w:t>
      </w:r>
      <w:r>
        <w:rPr>
          <w:rFonts w:hint="eastAsia" w:ascii="仿宋" w:hAnsi="仿宋" w:eastAsia="仿宋"/>
          <w:bCs/>
          <w:sz w:val="32"/>
          <w:szCs w:val="32"/>
        </w:rPr>
        <w:t>：1、人员经费保证了工作人员安心工作，全心全意服务社会、服务群众；2、办公设备的配置和完善大大提高了工作效率、也为工作人员和群众提供了一个好的方便干净的环境。3、办公费用保证了单位的正常运转。4、“三公”经费也是一个单位部门存在、发展的必要开支，我们尽量做到厉行节约，遵守党纪法规和财经纪律。</w:t>
      </w:r>
    </w:p>
    <w:p>
      <w:pPr>
        <w:pStyle w:val="9"/>
        <w:numPr>
          <w:ilvl w:val="0"/>
          <w:numId w:val="0"/>
        </w:numPr>
        <w:spacing w:before="0" w:beforeAutospacing="0" w:after="0" w:afterAutospacing="0"/>
        <w:jc w:val="both"/>
        <w:rPr>
          <w:rStyle w:val="7"/>
          <w:rFonts w:hint="eastAsia" w:ascii="仿宋" w:hAnsi="仿宋" w:eastAsia="仿宋"/>
          <w:b w:val="0"/>
          <w:sz w:val="32"/>
          <w:szCs w:val="32"/>
        </w:rPr>
      </w:pPr>
      <w:r>
        <w:rPr>
          <w:rStyle w:val="7"/>
          <w:rFonts w:hint="eastAsia" w:ascii="仿宋" w:hAnsi="仿宋" w:eastAsia="仿宋"/>
          <w:b/>
          <w:bCs w:val="0"/>
          <w:sz w:val="32"/>
          <w:szCs w:val="32"/>
          <w:lang w:val="en-US" w:eastAsia="zh-CN"/>
        </w:rPr>
        <w:t>3、</w:t>
      </w:r>
      <w:r>
        <w:rPr>
          <w:rStyle w:val="7"/>
          <w:rFonts w:hint="eastAsia" w:ascii="仿宋" w:hAnsi="仿宋" w:eastAsia="仿宋"/>
          <w:b/>
          <w:bCs w:val="0"/>
          <w:sz w:val="32"/>
          <w:szCs w:val="32"/>
        </w:rPr>
        <w:t>及时信息公开</w:t>
      </w:r>
      <w:r>
        <w:rPr>
          <w:rStyle w:val="7"/>
          <w:rFonts w:hint="eastAsia" w:ascii="仿宋" w:hAnsi="仿宋" w:eastAsia="仿宋"/>
          <w:b w:val="0"/>
          <w:sz w:val="32"/>
          <w:szCs w:val="32"/>
        </w:rPr>
        <w:t>。部门预决算、三公经费预决算、绩效评价等各项指标均按要求及时的进行了公开，做到了基础数据信息和会计资料真实、完整、准确。</w:t>
      </w:r>
    </w:p>
    <w:p>
      <w:pPr>
        <w:pStyle w:val="9"/>
        <w:numPr>
          <w:ilvl w:val="0"/>
          <w:numId w:val="0"/>
        </w:numPr>
        <w:spacing w:before="0" w:beforeAutospacing="0" w:after="0" w:afterAutospacing="0"/>
        <w:jc w:val="both"/>
        <w:rPr>
          <w:rStyle w:val="7"/>
          <w:rFonts w:hint="eastAsia" w:ascii="仿宋" w:hAnsi="仿宋" w:eastAsia="仿宋"/>
          <w:b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、</w:t>
      </w:r>
      <w:r>
        <w:rPr>
          <w:rStyle w:val="7"/>
          <w:rFonts w:hint="eastAsia" w:ascii="仿宋" w:hAnsi="仿宋" w:eastAsia="仿宋"/>
          <w:b/>
          <w:bCs w:val="0"/>
          <w:sz w:val="32"/>
          <w:szCs w:val="32"/>
        </w:rPr>
        <w:t>严格采购程序</w:t>
      </w:r>
      <w:r>
        <w:rPr>
          <w:rStyle w:val="7"/>
          <w:rFonts w:hint="eastAsia" w:ascii="仿宋" w:hAnsi="仿宋" w:eastAsia="仿宋"/>
          <w:b w:val="0"/>
          <w:sz w:val="32"/>
          <w:szCs w:val="32"/>
        </w:rPr>
        <w:t>。</w:t>
      </w:r>
      <w:r>
        <w:rPr>
          <w:rStyle w:val="7"/>
          <w:rFonts w:hint="eastAsia" w:ascii="仿宋" w:hAnsi="仿宋" w:eastAsia="仿宋"/>
          <w:b w:val="0"/>
          <w:sz w:val="32"/>
          <w:szCs w:val="32"/>
          <w:lang w:eastAsia="zh-CN"/>
        </w:rPr>
        <w:t>单位</w:t>
      </w:r>
      <w:r>
        <w:rPr>
          <w:rStyle w:val="7"/>
          <w:rFonts w:hint="eastAsia" w:ascii="仿宋" w:hAnsi="仿宋" w:eastAsia="仿宋"/>
          <w:b w:val="0"/>
          <w:sz w:val="32"/>
          <w:szCs w:val="32"/>
        </w:rPr>
        <w:t>增加办公设备</w:t>
      </w:r>
      <w:r>
        <w:rPr>
          <w:rStyle w:val="7"/>
          <w:rFonts w:hint="eastAsia" w:ascii="仿宋" w:hAnsi="仿宋" w:eastAsia="仿宋"/>
          <w:b w:val="0"/>
          <w:sz w:val="32"/>
          <w:szCs w:val="32"/>
          <w:lang w:eastAsia="zh-CN"/>
        </w:rPr>
        <w:t>等资产时</w:t>
      </w:r>
      <w:r>
        <w:rPr>
          <w:rStyle w:val="7"/>
          <w:rFonts w:hint="eastAsia" w:ascii="仿宋" w:hAnsi="仿宋" w:eastAsia="仿宋"/>
          <w:b w:val="0"/>
          <w:sz w:val="32"/>
          <w:szCs w:val="32"/>
        </w:rPr>
        <w:t>，由</w:t>
      </w:r>
      <w:r>
        <w:rPr>
          <w:rStyle w:val="7"/>
          <w:rFonts w:hint="eastAsia" w:ascii="仿宋" w:hAnsi="仿宋" w:eastAsia="仿宋"/>
          <w:b w:val="0"/>
          <w:sz w:val="32"/>
          <w:szCs w:val="32"/>
          <w:lang w:eastAsia="zh-CN"/>
        </w:rPr>
        <w:t>办公室或</w:t>
      </w:r>
      <w:r>
        <w:rPr>
          <w:rStyle w:val="7"/>
          <w:rFonts w:hint="eastAsia" w:ascii="仿宋" w:hAnsi="仿宋" w:eastAsia="仿宋"/>
          <w:b w:val="0"/>
          <w:sz w:val="32"/>
          <w:szCs w:val="32"/>
        </w:rPr>
        <w:t>业务股室报告分管副</w:t>
      </w:r>
      <w:r>
        <w:rPr>
          <w:rStyle w:val="7"/>
          <w:rFonts w:hint="eastAsia" w:ascii="仿宋" w:hAnsi="仿宋" w:eastAsia="仿宋"/>
          <w:b w:val="0"/>
          <w:sz w:val="32"/>
          <w:szCs w:val="32"/>
          <w:lang w:val="en-US" w:eastAsia="zh-CN"/>
        </w:rPr>
        <w:t>局长</w:t>
      </w:r>
      <w:r>
        <w:rPr>
          <w:rStyle w:val="7"/>
          <w:rFonts w:hint="eastAsia" w:ascii="仿宋" w:hAnsi="仿宋" w:eastAsia="仿宋"/>
          <w:b w:val="0"/>
          <w:sz w:val="32"/>
          <w:szCs w:val="32"/>
        </w:rPr>
        <w:t>同意后，在办公室备案，经研究后由办公室去县</w:t>
      </w:r>
      <w:r>
        <w:rPr>
          <w:rStyle w:val="7"/>
          <w:rFonts w:hint="eastAsia" w:ascii="仿宋" w:hAnsi="仿宋" w:eastAsia="仿宋"/>
          <w:b w:val="0"/>
          <w:sz w:val="32"/>
          <w:szCs w:val="32"/>
          <w:lang w:val="en-US" w:eastAsia="zh-CN"/>
        </w:rPr>
        <w:t>采购中心</w:t>
      </w:r>
      <w:r>
        <w:rPr>
          <w:rStyle w:val="7"/>
          <w:rFonts w:hint="eastAsia" w:ascii="仿宋" w:hAnsi="仿宋" w:eastAsia="仿宋"/>
          <w:b w:val="0"/>
          <w:sz w:val="32"/>
          <w:szCs w:val="32"/>
        </w:rPr>
        <w:t>办好控购手续才能购买。保证了政府采购执行率达到100%。</w:t>
      </w:r>
    </w:p>
    <w:p>
      <w:pPr>
        <w:pStyle w:val="9"/>
        <w:spacing w:before="0" w:beforeAutospacing="0" w:after="0" w:afterAutospacing="0"/>
        <w:jc w:val="both"/>
        <w:rPr>
          <w:rStyle w:val="7"/>
          <w:rFonts w:hint="eastAsia" w:ascii="仿宋" w:hAnsi="仿宋" w:eastAsia="仿宋"/>
          <w:b w:val="0"/>
          <w:sz w:val="32"/>
          <w:szCs w:val="32"/>
        </w:rPr>
      </w:pPr>
      <w:r>
        <w:rPr>
          <w:rStyle w:val="7"/>
          <w:rFonts w:hint="eastAsia" w:ascii="仿宋" w:hAnsi="仿宋" w:eastAsia="仿宋"/>
          <w:b/>
          <w:bCs w:val="0"/>
          <w:sz w:val="32"/>
          <w:szCs w:val="32"/>
          <w:lang w:val="en-US" w:eastAsia="zh-CN"/>
        </w:rPr>
        <w:t>5</w:t>
      </w:r>
      <w:r>
        <w:rPr>
          <w:rStyle w:val="7"/>
          <w:rFonts w:hint="eastAsia" w:ascii="仿宋" w:hAnsi="仿宋" w:eastAsia="仿宋"/>
          <w:b/>
          <w:bCs w:val="0"/>
          <w:sz w:val="32"/>
          <w:szCs w:val="32"/>
          <w:lang w:eastAsia="zh-CN"/>
        </w:rPr>
        <w:t>、</w:t>
      </w:r>
      <w:r>
        <w:rPr>
          <w:rStyle w:val="7"/>
          <w:rFonts w:hint="eastAsia" w:ascii="仿宋" w:hAnsi="仿宋" w:eastAsia="仿宋"/>
          <w:b/>
          <w:bCs w:val="0"/>
          <w:sz w:val="32"/>
          <w:szCs w:val="32"/>
        </w:rPr>
        <w:t>资产管理</w:t>
      </w:r>
      <w:r>
        <w:rPr>
          <w:rStyle w:val="7"/>
          <w:rFonts w:hint="eastAsia" w:ascii="仿宋" w:hAnsi="仿宋" w:eastAsia="仿宋"/>
          <w:b w:val="0"/>
          <w:sz w:val="32"/>
          <w:szCs w:val="32"/>
        </w:rPr>
        <w:t>：资产保存完整、配置合理、处置按程序办理且帐实相符，利用率100%。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七、存在的问题及原因分析</w:t>
      </w:r>
    </w:p>
    <w:p>
      <w:pPr>
        <w:spacing w:line="560" w:lineRule="exact"/>
        <w:ind w:firstLine="1280" w:firstLineChars="400"/>
        <w:jc w:val="both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sz w:val="32"/>
          <w:szCs w:val="32"/>
        </w:rPr>
        <w:t>财会人员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年龄偏大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又调不进财会人员，财务力量严重不足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2</w:t>
      </w:r>
      <w:r>
        <w:rPr>
          <w:rFonts w:hint="eastAsia" w:ascii="仿宋_GB2312" w:hAnsi="仿宋_GB2312" w:eastAsia="仿宋_GB2312" w:cs="仿宋_GB2312"/>
          <w:sz w:val="32"/>
          <w:szCs w:val="32"/>
        </w:rPr>
        <w:t>、内部控制制度不够健全，仍需进一步明确和完善。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、年终清理结算不够及时，往来款项责任还应进一步明确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八、下一步改进措施</w:t>
      </w:r>
    </w:p>
    <w:p>
      <w:pPr>
        <w:pStyle w:val="10"/>
        <w:ind w:firstLine="600"/>
        <w:rPr>
          <w:rFonts w:hint="eastAsia" w:ascii="仿宋_GB2312" w:hAnsi="仿宋_GB2312" w:eastAsia="仿宋_GB2312"/>
          <w:sz w:val="30"/>
          <w:szCs w:val="30"/>
        </w:rPr>
      </w:pPr>
      <w:r>
        <w:rPr>
          <w:rFonts w:hint="eastAsia" w:ascii="仿宋_GB2312" w:hAnsi="仿宋_GB2312" w:eastAsia="仿宋_GB2312"/>
          <w:sz w:val="30"/>
          <w:szCs w:val="30"/>
        </w:rPr>
        <w:t>由于我县移民村组点多面广，项目规划资金分解至各移民村组后，资金分散，难以管理，后期扶持项目建设整体效果不明显，亮点不突出。</w:t>
      </w:r>
    </w:p>
    <w:p>
      <w:pPr>
        <w:pStyle w:val="10"/>
        <w:ind w:firstLine="6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/>
          <w:sz w:val="30"/>
          <w:szCs w:val="30"/>
        </w:rPr>
        <w:t>如何进一步做好今后的移民项目，我们特提出以下粗浅建议： 1、加大实施库区和移民安置区基础设施规划，整合各部门资金突出亮点，进一步改善移民安置区基础设施条件。</w:t>
      </w:r>
      <w:r>
        <w:rPr>
          <w:rFonts w:hint="eastAsia" w:ascii="仿宋_GB2312" w:hAnsi="仿宋_GB2312" w:eastAsia="仿宋_GB2312" w:cs="仿宋_GB2312"/>
          <w:sz w:val="30"/>
          <w:szCs w:val="30"/>
        </w:rPr>
        <w:t>由于我县移民基础差、底子薄、劳动技能不高，要达到全县农民人均收入水平还需要较长时间的努力，特别是基础设施条件落后，需要上级进一步加大投入力度，为扶持移民生产保持稳定的投资来源</w:t>
      </w:r>
      <w:r>
        <w:rPr>
          <w:rFonts w:hint="eastAsia" w:ascii="仿宋_GB2312" w:hAnsi="仿宋_GB2312" w:eastAsia="仿宋_GB2312"/>
          <w:sz w:val="30"/>
          <w:szCs w:val="30"/>
        </w:rPr>
        <w:t>。2、建议在作规划计划时，在充分尊重移民群众意愿前提下，集中资金，重点扶持、统筹解决库区及移民区一些移民受益程度高、实施效果好的重点、项目建设，以取得更好的扶持效应。</w:t>
      </w:r>
      <w:r>
        <w:rPr>
          <w:rFonts w:hint="eastAsia" w:ascii="仿宋_GB2312" w:hAnsi="仿宋_GB2312" w:eastAsia="仿宋_GB2312" w:cs="仿宋_GB2312"/>
          <w:sz w:val="30"/>
          <w:szCs w:val="30"/>
        </w:rPr>
        <w:t>3、把水库移民列入全省扶贫攻坚的重点，充分发挥扶贫资金作用，倾全社会之力，促进库区和移民安置区经济快速健康发展。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textAlignment w:val="auto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九、其他需要说明的情况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left="0" w:right="0" w:firstLine="0"/>
        <w:textAlignment w:val="auto"/>
        <w:rPr>
          <w:rFonts w:hint="eastAsia" w:ascii="Times New Roman" w:hAnsi="Times New Roman" w:eastAsia="仿宋_GB2312" w:cs="Times New Roman"/>
          <w:i w:val="0"/>
          <w:iCs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cs="Times New Roman"/>
          <w:i w:val="0"/>
          <w:iCs w:val="0"/>
          <w:caps w:val="0"/>
          <w:color w:val="000000"/>
          <w:spacing w:val="0"/>
          <w:sz w:val="36"/>
          <w:szCs w:val="36"/>
          <w:lang w:eastAsia="zh-CN"/>
        </w:rPr>
        <w:t>无。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报告应包括以下附件：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1.</w:t>
      </w:r>
      <w:r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部门整体支出绩效评价基础数据表</w:t>
      </w: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 xml:space="preserve">  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</w:pP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2.</w:t>
      </w:r>
      <w:r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部门整体支出绩效自评表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3、项目支出绩效自评表（每个项目支出一张表！）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520" w:lineRule="exact"/>
        <w:ind w:right="0" w:firstLine="0"/>
        <w:jc w:val="left"/>
        <w:textAlignment w:val="auto"/>
        <w:rPr>
          <w:rFonts w:hint="default" w:asci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80" w:lineRule="atLeast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4"/>
          <w:szCs w:val="24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left="0" w:right="0" w:firstLine="0"/>
        <w:jc w:val="both"/>
        <w:textAlignment w:val="auto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jc w:val="left"/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</w:pPr>
    </w:p>
    <w:sectPr>
      <w:pgSz w:w="11906" w:h="16838"/>
      <w:pgMar w:top="1440" w:right="1134" w:bottom="1440" w:left="170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5B8E992"/>
    <w:multiLevelType w:val="singleLevel"/>
    <w:tmpl w:val="85B8E992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E7868D9C"/>
    <w:multiLevelType w:val="singleLevel"/>
    <w:tmpl w:val="E7868D9C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312060B7"/>
    <w:multiLevelType w:val="singleLevel"/>
    <w:tmpl w:val="312060B7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6783549E"/>
    <w:multiLevelType w:val="singleLevel"/>
    <w:tmpl w:val="6783549E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QwYTA5MWYzNWY2OGY2OGQ1ZmI0ZTk5MWNjZGYyY2UifQ=="/>
    <w:docVar w:name="KSO_WPS_MARK_KEY" w:val="2cad2da4-8c74-4208-b950-09c4ddb6f378"/>
  </w:docVars>
  <w:rsids>
    <w:rsidRoot w:val="00000000"/>
    <w:rsid w:val="00F27441"/>
    <w:rsid w:val="01DF2DB5"/>
    <w:rsid w:val="03640CE7"/>
    <w:rsid w:val="073A095D"/>
    <w:rsid w:val="077E5937"/>
    <w:rsid w:val="09130DCF"/>
    <w:rsid w:val="0A4A3E4A"/>
    <w:rsid w:val="0C7711CC"/>
    <w:rsid w:val="0DB10A48"/>
    <w:rsid w:val="0DF2282E"/>
    <w:rsid w:val="0E124C7E"/>
    <w:rsid w:val="102B13A9"/>
    <w:rsid w:val="10D6085B"/>
    <w:rsid w:val="10D9063A"/>
    <w:rsid w:val="11F508E9"/>
    <w:rsid w:val="14302302"/>
    <w:rsid w:val="14DC0F5A"/>
    <w:rsid w:val="165B3ACA"/>
    <w:rsid w:val="16EA1602"/>
    <w:rsid w:val="177B3894"/>
    <w:rsid w:val="17944956"/>
    <w:rsid w:val="1882248E"/>
    <w:rsid w:val="18BC5F12"/>
    <w:rsid w:val="1B662AAD"/>
    <w:rsid w:val="1BC15DC4"/>
    <w:rsid w:val="1D396108"/>
    <w:rsid w:val="1D3E1BCA"/>
    <w:rsid w:val="1E210532"/>
    <w:rsid w:val="1E5B639E"/>
    <w:rsid w:val="1EA33F65"/>
    <w:rsid w:val="1F234F3D"/>
    <w:rsid w:val="1F393616"/>
    <w:rsid w:val="222F24FC"/>
    <w:rsid w:val="227855A0"/>
    <w:rsid w:val="23030608"/>
    <w:rsid w:val="23E20CB7"/>
    <w:rsid w:val="241C5AB3"/>
    <w:rsid w:val="258103B9"/>
    <w:rsid w:val="269E5DD8"/>
    <w:rsid w:val="29997253"/>
    <w:rsid w:val="2B460A34"/>
    <w:rsid w:val="2B9733C5"/>
    <w:rsid w:val="2C7B5251"/>
    <w:rsid w:val="2E05085B"/>
    <w:rsid w:val="2E202A65"/>
    <w:rsid w:val="2E8C294D"/>
    <w:rsid w:val="301E705B"/>
    <w:rsid w:val="305B65CD"/>
    <w:rsid w:val="30861CF0"/>
    <w:rsid w:val="311C17EC"/>
    <w:rsid w:val="33DB4EC0"/>
    <w:rsid w:val="3789795B"/>
    <w:rsid w:val="38141C2A"/>
    <w:rsid w:val="38B40252"/>
    <w:rsid w:val="3D5A3DC8"/>
    <w:rsid w:val="3ECF7E9E"/>
    <w:rsid w:val="3FFB0EFA"/>
    <w:rsid w:val="412767C5"/>
    <w:rsid w:val="45725EC6"/>
    <w:rsid w:val="47720CEC"/>
    <w:rsid w:val="479B15ED"/>
    <w:rsid w:val="48DB3A82"/>
    <w:rsid w:val="48EE1869"/>
    <w:rsid w:val="4B72396B"/>
    <w:rsid w:val="4B9C7B0E"/>
    <w:rsid w:val="4E601E8F"/>
    <w:rsid w:val="4FE43269"/>
    <w:rsid w:val="54932F24"/>
    <w:rsid w:val="55E0078B"/>
    <w:rsid w:val="58C3123D"/>
    <w:rsid w:val="58F210F1"/>
    <w:rsid w:val="59AD00F6"/>
    <w:rsid w:val="5B0E0A6F"/>
    <w:rsid w:val="5C894690"/>
    <w:rsid w:val="618711B8"/>
    <w:rsid w:val="6314531B"/>
    <w:rsid w:val="635D78BF"/>
    <w:rsid w:val="636D27C4"/>
    <w:rsid w:val="63A943A4"/>
    <w:rsid w:val="645D04DF"/>
    <w:rsid w:val="65F209F1"/>
    <w:rsid w:val="6A6D488B"/>
    <w:rsid w:val="6ADA6DAF"/>
    <w:rsid w:val="6B7B2FD8"/>
    <w:rsid w:val="6CF21696"/>
    <w:rsid w:val="6D582C58"/>
    <w:rsid w:val="6EEC1E55"/>
    <w:rsid w:val="70EF79C3"/>
    <w:rsid w:val="74C316A5"/>
    <w:rsid w:val="7754532F"/>
    <w:rsid w:val="779A777D"/>
    <w:rsid w:val="780B0E7F"/>
    <w:rsid w:val="786E6255"/>
    <w:rsid w:val="79297BCF"/>
    <w:rsid w:val="794F0BCE"/>
    <w:rsid w:val="7DFD5688"/>
    <w:rsid w:val="7E692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28"/>
      <w:szCs w:val="28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spacing w:before="100" w:beforeAutospacing="1" w:after="0"/>
      <w:ind w:left="0" w:firstLine="420" w:firstLineChars="200"/>
    </w:pPr>
    <w:rPr>
      <w:rFonts w:ascii="Calibri" w:hAnsi="Calibri" w:eastAsia="宋体" w:cs="Times New Roman"/>
    </w:rPr>
  </w:style>
  <w:style w:type="paragraph" w:styleId="3">
    <w:name w:val="Body Text Indent"/>
    <w:basedOn w:val="1"/>
    <w:qFormat/>
    <w:uiPriority w:val="0"/>
    <w:pPr>
      <w:ind w:firstLine="640" w:firstLineChars="200"/>
    </w:pPr>
    <w:rPr>
      <w:rFonts w:ascii="仿宋_GB2312" w:eastAsia="仿宋_GB2312"/>
      <w:sz w:val="32"/>
      <w:szCs w:val="32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22"/>
    <w:rPr>
      <w:b/>
      <w:bCs/>
    </w:rPr>
  </w:style>
  <w:style w:type="paragraph" w:customStyle="1" w:styleId="8">
    <w:name w:val="List Paragraph"/>
    <w:basedOn w:val="1"/>
    <w:qFormat/>
    <w:uiPriority w:val="99"/>
    <w:pPr>
      <w:ind w:firstLine="420" w:firstLineChars="200"/>
    </w:pPr>
    <w:rPr>
      <w:rFonts w:ascii="Times New Roman" w:hAnsi="Times New Roman"/>
      <w:szCs w:val="24"/>
    </w:rPr>
  </w:style>
  <w:style w:type="paragraph" w:customStyle="1" w:styleId="9">
    <w:name w:val="p0"/>
    <w:basedOn w:val="1"/>
    <w:qFormat/>
    <w:uiPriority w:val="0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paragraph" w:customStyle="1" w:styleId="10">
    <w:name w:val="11正文"/>
    <w:basedOn w:val="1"/>
    <w:qFormat/>
    <w:uiPriority w:val="0"/>
    <w:pPr>
      <w:spacing w:after="156" w:afterLines="50" w:line="312" w:lineRule="auto"/>
      <w:ind w:firstLine="200" w:firstLineChars="200"/>
    </w:pPr>
    <w:rPr>
      <w:rFonts w:ascii="宋体" w:hAnsi="宋体" w:cs="宋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249</Words>
  <Characters>263</Characters>
  <Lines>0</Lines>
  <Paragraphs>0</Paragraphs>
  <TotalTime>9</TotalTime>
  <ScaleCrop>false</ScaleCrop>
  <LinksUpToDate>false</LinksUpToDate>
  <CharactersWithSpaces>271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2021-09-17T07:11:00Z</dcterms:created>
  <dc:creator>Administrator</dc:creator>
  <cp:lastModifiedBy>Administrator</cp:lastModifiedBy>
  <dcterms:modified xsi:type="dcterms:W3CDTF">2024-06-05T02:04:31Z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D1BA0F076F3F45F5A4EC113A94463AE6_12</vt:lpwstr>
  </property>
</Properties>
</file>