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76EB2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 w:cs="Times New Roman"/>
          <w:sz w:val="32"/>
          <w:szCs w:val="32"/>
          <w:lang w:val="en-US" w:eastAsia="zh-CN"/>
        </w:rPr>
        <w:t>附件1</w:t>
      </w:r>
    </w:p>
    <w:p w14:paraId="0BBA577E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FFF7E9D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城市管理和综合执法局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35ABD016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2EA6564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891B2A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0CA022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9392340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69B32D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3BAD70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EFFA263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9BA434">
      <w:pPr>
        <w:spacing w:line="600" w:lineRule="exact"/>
        <w:ind w:firstLine="1080" w:firstLineChars="300"/>
        <w:jc w:val="both"/>
        <w:rPr>
          <w:rFonts w:hint="eastAsia" w:ascii="仿宋_GB2312" w:hAnsi="仿宋_GB2312" w:eastAsia="仿宋_GB2312" w:cs="仿宋_GB2312"/>
          <w:sz w:val="36"/>
          <w:szCs w:val="36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单位名称：</w:t>
      </w:r>
      <w:r>
        <w:rPr>
          <w:rFonts w:hint="eastAsia" w:ascii="仿宋_GB2312" w:hAnsi="仿宋_GB2312" w:cs="仿宋_GB2312"/>
          <w:sz w:val="36"/>
          <w:szCs w:val="36"/>
          <w:lang w:eastAsia="zh-CN"/>
        </w:rPr>
        <w:t>城步苗族自治县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城市管理和综合执法局</w:t>
      </w:r>
    </w:p>
    <w:p w14:paraId="7CA0E3A8">
      <w:pPr>
        <w:spacing w:line="600" w:lineRule="exact"/>
        <w:ind w:firstLine="4320" w:firstLineChars="1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</w:t>
      </w:r>
      <w:r>
        <w:rPr>
          <w:rFonts w:hint="eastAsia" w:ascii="仿宋_GB2312" w:hAnsi="仿宋_GB2312" w:cs="仿宋_GB2312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6"/>
          <w:szCs w:val="36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6"/>
          <w:szCs w:val="36"/>
        </w:rPr>
        <w:t>日</w:t>
      </w:r>
    </w:p>
    <w:p w14:paraId="4B85991F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15350F4D">
      <w:pPr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hint="eastAsia" w:ascii="仿宋" w:hAnsi="仿宋" w:eastAsia="仿宋" w:cs="仿宋"/>
          <w:sz w:val="36"/>
          <w:szCs w:val="36"/>
        </w:rPr>
        <w:br w:type="page"/>
      </w:r>
    </w:p>
    <w:p w14:paraId="5BC9C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城市管理和综合执法局</w:t>
      </w:r>
      <w:r>
        <w:rPr>
          <w:rFonts w:ascii="Times New Roman" w:hAnsi="Times New Roman" w:eastAsia="方正小标宋_GBK" w:cs="Times New Roman"/>
          <w:sz w:val="44"/>
          <w:szCs w:val="44"/>
        </w:rPr>
        <w:t>整体支出</w:t>
      </w:r>
    </w:p>
    <w:p w14:paraId="02BEA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绩效自评报告</w:t>
      </w:r>
    </w:p>
    <w:p w14:paraId="56BFDC77">
      <w:pPr>
        <w:rPr>
          <w:rFonts w:ascii="Times New Roman" w:hAnsi="Times New Roman" w:eastAsia="黑体" w:cs="Times New Roman"/>
          <w:sz w:val="32"/>
          <w:szCs w:val="32"/>
        </w:rPr>
      </w:pPr>
    </w:p>
    <w:p w14:paraId="5D335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eastAsia="黑体" w:cs="Times New Roman"/>
          <w:sz w:val="32"/>
          <w:szCs w:val="32"/>
          <w:lang w:eastAsia="zh-CN"/>
        </w:rPr>
        <w:t>城市管理和综合执法局</w:t>
      </w:r>
      <w:r>
        <w:rPr>
          <w:rFonts w:ascii="Times New Roman" w:hAnsi="Times New Roman" w:eastAsia="黑体" w:cs="Times New Roman"/>
          <w:sz w:val="32"/>
          <w:szCs w:val="32"/>
        </w:rPr>
        <w:t>基本情况</w:t>
      </w:r>
    </w:p>
    <w:p w14:paraId="1DC6FE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（一）机构、人员构成</w:t>
      </w:r>
    </w:p>
    <w:p w14:paraId="2682EC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我局为县人民政府独立的行政支付机构，系正科级全额拨款一级预算单位。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核定编制数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名，行政编制，现有在职在岗在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人，离退休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人，临时工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人，其中：纳入本单位部门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在职在岗在编统发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人，非统发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人。车辆编制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辆，现有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公务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车辆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执法用车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2辆，特种车辆1辆（餐厨垃圾收集车）。</w:t>
      </w:r>
    </w:p>
    <w:p w14:paraId="6EC535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单位主要职责</w:t>
      </w:r>
    </w:p>
    <w:p w14:paraId="465568F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960" w:firstLineChars="3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履行以下9项职责：1、负责贯彻执行国家有关城市管理的法律法规，参与拟订县人民政府加强对城市管理方面的规范性文件，负责全县城市管理的统一规划，协调和督促检查、考核考评工作；2、负责县城规划区市容环境卫生综合协调、监督管理、检查考核；负责城市环境综合整治管理；负责县城规划区卫生基础设施建设计划、协调、实施和维护管理；负责城市道路占用、渣土、户外广告场地、县城广场、游园等公共场地的管理承担县城市管理委员会的日常工作。3、行使市容环境卫生管理方面法律、法规、规章、规定的行政处罚权；4、行使城乡规划管理方面法律、法规、规章、规定的部分行政处罚权；5、行使园林绿化管理方面法律、法规、规章、规定的行政处罚权；6、行使市政管理方面法律、法规、规章、规定的行政处罚权；7、行使环境保护方面法律、法规、规章、规定的部分行政处罚权；8、行使工商行政管理方面法律、法规、规章、规定的部分行政处罚权；9、行使公安交通管理方面法律、法规、规章、规定的部分行政处罚权行使。</w:t>
      </w:r>
    </w:p>
    <w:p w14:paraId="6303137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二、一般公共预算支出情况</w:t>
      </w:r>
    </w:p>
    <w:p w14:paraId="7E4392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城市管理和综合执法局2023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年度一般公共预算财政拨款本年收入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574.949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574.949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764E4D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基本支出情况</w:t>
      </w:r>
    </w:p>
    <w:p w14:paraId="6E3CF8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城市管理和综合执法局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年度一般公共预算财政拨款基本支出本年收入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121.6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121.6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76002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（二）项目支出情况</w:t>
      </w:r>
    </w:p>
    <w:p w14:paraId="19414C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城市管理和综合执法局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 xml:space="preserve"> 2023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年度一般公共预算财政拨款项目支出本年收入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416.43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416.43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万元。</w:t>
      </w:r>
    </w:p>
    <w:p w14:paraId="7A1A01A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三、政府性基金预算支出情况</w:t>
      </w:r>
    </w:p>
    <w:p w14:paraId="42D5FA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城市管理和综合执法局2023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政府性基金预算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款年初结转和结余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万元，本年收入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万元，年末结转和结余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万元。</w:t>
      </w:r>
    </w:p>
    <w:p w14:paraId="3C08C623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国有资本经营预算支出情况</w:t>
      </w:r>
    </w:p>
    <w:p w14:paraId="7AB9F0C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城市管理和综合执法局2023年度无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国有资本经营的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资金。</w:t>
      </w:r>
    </w:p>
    <w:p w14:paraId="69AD80CB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社会保险基金预算支出情况</w:t>
      </w:r>
    </w:p>
    <w:p w14:paraId="30BECA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城市管理和综合执法局2023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社会保险基金预算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拨款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支出。</w:t>
      </w:r>
    </w:p>
    <w:p w14:paraId="49DBEC0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部门整体支出绩效情况</w:t>
      </w:r>
    </w:p>
    <w:p w14:paraId="7FF79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spacing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年我局在县委、县政府的正确领导下，坚持以习近平新时代中国特色社会主义思想为引领，主动作为，奋发有为，全局社会反响呈现良好局面。</w:t>
      </w:r>
    </w:p>
    <w:p w14:paraId="484B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年我局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围绕全县中心工作，忠实履行城市管理行政执法职能，为我县经济发展营造良好环境。积极参与县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政府等大型活动工作，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全面开展创文创卫工作，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工作，不断改进执法办案的方式方法，严格按程序办案，防止因自身执法不当损害地方投资和发展环境、损害守法企业和企业家的合法权益。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加强蓝天保卫战工作；全面开展城市绿化和公用事业管理工作；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全面开展禁炮工作,加强禁炮宣传力度,采取不同方式进行禁炮宣传,制定相关禁炮制定,实行24小时值班制度。使禁炮工作得到顺利开展和获得完全胜利。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人居环境全面提升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持续开展人居环境卫生整治，积极推进级环境卫生整治工作。</w:t>
      </w:r>
    </w:p>
    <w:p w14:paraId="4B5CA2CC">
      <w:pPr>
        <w:pStyle w:val="6"/>
        <w:numPr>
          <w:ilvl w:val="0"/>
          <w:numId w:val="1"/>
        </w:numPr>
        <w:spacing w:beforeAutospacing="0" w:afterAutospacing="0" w:line="432" w:lineRule="auto"/>
        <w:ind w:left="0" w:leftChars="0"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存在的问题及原因分析</w:t>
      </w:r>
    </w:p>
    <w:p w14:paraId="6D21CAF2">
      <w:pPr>
        <w:pStyle w:val="6"/>
        <w:numPr>
          <w:ilvl w:val="0"/>
          <w:numId w:val="0"/>
        </w:numPr>
        <w:spacing w:beforeAutospacing="0" w:afterAutospacing="0" w:line="432" w:lineRule="auto"/>
        <w:ind w:leftChars="20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在资金预算安排、使用过程中存在以下几个问题：1、政策性经费支出预算安排不足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国家有相关政策规定，但预算安排不足，无法满足实际需求。譬如我局执法成本高、难度大，但是财政预算办公经费只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8.4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万元，实际支出为: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76.46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万元，缺口达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68.06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万元，只能调剂其他资金使用。2、其他城市管理工作运行资金需求大，预算无法满足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随着我县城市管理工作的不断深入和开展，城市管理执法成本愈来愈高，比如办公设施不健全、执法人员培训经费不足等等，维持日常各方面城市管理工作的费用逐年增大，影响我局正常的运转。3、行政编制8名，实际在职人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人，长期从环卫和城管大队等有关单位抽调6工作人员从事相关工作，但是抽调人员的工作经费财政无法供养。</w:t>
      </w:r>
    </w:p>
    <w:p w14:paraId="4F0512D9">
      <w:pPr>
        <w:pStyle w:val="6"/>
        <w:numPr>
          <w:ilvl w:val="0"/>
          <w:numId w:val="0"/>
        </w:numPr>
        <w:shd w:val="clear" w:color="auto" w:fill="FFFFFF"/>
        <w:spacing w:beforeAutospacing="0" w:afterAutospacing="0" w:line="315" w:lineRule="atLeast"/>
        <w:ind w:firstLine="1280" w:firstLineChars="4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八、</w:t>
      </w:r>
      <w:r>
        <w:rPr>
          <w:rFonts w:ascii="Times New Roman" w:hAnsi="Times New Roman" w:eastAsia="黑体" w:cs="Times New Roman"/>
          <w:sz w:val="32"/>
          <w:szCs w:val="32"/>
        </w:rPr>
        <w:t>下一步改进措施</w:t>
      </w:r>
    </w:p>
    <w:p w14:paraId="48D4DB15">
      <w:pPr>
        <w:pStyle w:val="6"/>
        <w:numPr>
          <w:ilvl w:val="0"/>
          <w:numId w:val="0"/>
        </w:numPr>
        <w:shd w:val="clear" w:color="auto" w:fill="FFFFFF"/>
        <w:spacing w:beforeAutospacing="0" w:afterAutospacing="0" w:line="315" w:lineRule="atLeast"/>
        <w:ind w:firstLine="960" w:firstLineChars="3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（一）积极与县委、县政府及县财政部门衔接，调增人员基本支出的预算安排。根据城市管理工作需要及我局业务开展、人员情况需求，逐项做出预算计划，不留缺口，不留空项。</w:t>
      </w:r>
    </w:p>
    <w:p w14:paraId="4D44DCE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（二）县编制及人事部门应尽快落实人员编制，有利于更好开展城市管理工作。</w:t>
      </w:r>
    </w:p>
    <w:p w14:paraId="131CB51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auto"/>
        <w:ind w:left="0" w:leftChars="0" w:right="0" w:firstLine="72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三) 加强专业知识学习，应用知识技能解决实际困难，严把资金收付关，按实按需控制单位开支，做到每一分钱用在刀刃上。</w:t>
      </w:r>
    </w:p>
    <w:p w14:paraId="48DB9A25">
      <w:pPr>
        <w:pStyle w:val="6"/>
        <w:shd w:val="clear" w:color="auto" w:fill="FFFFFF"/>
        <w:spacing w:beforeAutospacing="0" w:afterAutospacing="0" w:line="315" w:lineRule="atLeast"/>
        <w:ind w:left="0" w:leftChars="0"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下一步，我局将继续高度重视部门绩效工作，力求全面客观评价城市管理工作绩效情况，花最少的钱办最好的事，在探索中总结经验，在实践中规范完善制度，不断提升城市管理工作绩效，进一步发挥城市管理工作职能作用，为我县经济发展保驾护航，作出更大贡献。</w:t>
      </w:r>
    </w:p>
    <w:p w14:paraId="5C44DC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sz w:val="32"/>
          <w:szCs w:val="32"/>
          <w:lang w:eastAsia="zh-CN"/>
        </w:rPr>
        <w:t>九、</w:t>
      </w:r>
      <w:r>
        <w:rPr>
          <w:rFonts w:ascii="Times New Roman" w:hAnsi="Times New Roman" w:eastAsia="黑体" w:cs="Times New Roman"/>
          <w:sz w:val="32"/>
          <w:szCs w:val="32"/>
        </w:rPr>
        <w:t>部门整体支出绩效自评结果拟应用和公开情况</w:t>
      </w:r>
    </w:p>
    <w:p w14:paraId="39CBDA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通过核实数据、查阅资料、综合分析，城步苗族自治县城市管理和综合执法局2023年度部门整体支出绩效评价得分96分，撰写了绩效自评报告，并在政府门户网站予以公开。</w:t>
      </w:r>
    </w:p>
    <w:p w14:paraId="36BDBA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十、</w:t>
      </w:r>
      <w:r>
        <w:rPr>
          <w:rFonts w:ascii="Times New Roman" w:hAnsi="Times New Roman" w:eastAsia="黑体" w:cs="Times New Roman"/>
          <w:sz w:val="32"/>
          <w:szCs w:val="32"/>
        </w:rPr>
        <w:t>其他需要说明的情况</w:t>
      </w:r>
    </w:p>
    <w:p w14:paraId="541FE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0CEC9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00202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1471B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557D1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报告需要以下附件：</w:t>
      </w:r>
    </w:p>
    <w:p w14:paraId="666CB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1.部门整体支出绩效评价基础数据表</w:t>
      </w:r>
    </w:p>
    <w:p w14:paraId="76B34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2.部门整体支出绩效自评表</w:t>
      </w:r>
    </w:p>
    <w:p w14:paraId="29D1B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b/>
          <w:bCs/>
          <w:color w:val="FF0000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3.项目支出绩效自评表（一个项目支出一张表）</w:t>
      </w:r>
    </w:p>
    <w:sectPr>
      <w:pgSz w:w="11906" w:h="16838"/>
      <w:pgMar w:top="2154" w:right="1531" w:bottom="215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7E36D8"/>
    <w:multiLevelType w:val="singleLevel"/>
    <w:tmpl w:val="E77E36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FkZjkxZjkzNDBmNWMzMDE5NzRmN2E2NjFkZTYzMTUifQ=="/>
  </w:docVars>
  <w:rsids>
    <w:rsidRoot w:val="D7F5C6E8"/>
    <w:rsid w:val="0593742F"/>
    <w:rsid w:val="0ACD5D0B"/>
    <w:rsid w:val="0D4F3C5C"/>
    <w:rsid w:val="110D567D"/>
    <w:rsid w:val="147922CA"/>
    <w:rsid w:val="20624619"/>
    <w:rsid w:val="2A0A32B7"/>
    <w:rsid w:val="2E2F47C5"/>
    <w:rsid w:val="37E58B0E"/>
    <w:rsid w:val="3F6D2676"/>
    <w:rsid w:val="44F65D22"/>
    <w:rsid w:val="4B054C48"/>
    <w:rsid w:val="4EFA205A"/>
    <w:rsid w:val="51FB62C0"/>
    <w:rsid w:val="59FF3F49"/>
    <w:rsid w:val="5CF53AE5"/>
    <w:rsid w:val="6022166D"/>
    <w:rsid w:val="6ED04058"/>
    <w:rsid w:val="6FD150C3"/>
    <w:rsid w:val="71EE6537"/>
    <w:rsid w:val="76FFF031"/>
    <w:rsid w:val="7A754D10"/>
    <w:rsid w:val="7E500DE7"/>
    <w:rsid w:val="7EFF463A"/>
    <w:rsid w:val="7FDB96EE"/>
    <w:rsid w:val="7FFBAC53"/>
    <w:rsid w:val="AFE7C9D5"/>
    <w:rsid w:val="BEFBB108"/>
    <w:rsid w:val="CFBFD52F"/>
    <w:rsid w:val="D77F75A2"/>
    <w:rsid w:val="D7F5C6E8"/>
    <w:rsid w:val="E7CB99EC"/>
    <w:rsid w:val="ECDFDB4D"/>
    <w:rsid w:val="FE6F07B6"/>
    <w:rsid w:val="FFEF4B48"/>
    <w:rsid w:val="FFFB3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/>
      <w:ind w:firstLine="420" w:firstLineChars="200"/>
    </w:pPr>
    <w:rPr>
      <w:rFonts w:eastAsia="宋体"/>
    </w:rPr>
  </w:style>
  <w:style w:type="paragraph" w:styleId="3">
    <w:name w:val="Body Text Indent"/>
    <w:basedOn w:val="1"/>
    <w:qFormat/>
    <w:uiPriority w:val="99"/>
    <w:pPr>
      <w:ind w:firstLine="600"/>
    </w:pPr>
    <w:rPr>
      <w:rFonts w:eastAsia="仿宋_GB2312"/>
      <w:sz w:val="30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2191</Words>
  <Characters>2283</Characters>
  <Lines>0</Lines>
  <Paragraphs>0</Paragraphs>
  <TotalTime>6</TotalTime>
  <ScaleCrop>false</ScaleCrop>
  <LinksUpToDate>false</LinksUpToDate>
  <CharactersWithSpaces>2288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2022-03-05T16:13:00Z</dcterms:created>
  <dc:creator>greatwall</dc:creator>
  <cp:lastModifiedBy>杨芬</cp:lastModifiedBy>
  <cp:lastPrinted>2022-03-04T23:00:29Z</cp:lastPrinted>
  <dcterms:modified xsi:type="dcterms:W3CDTF">2024-11-20T06:01:57Z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1F10921D639348CFB89AFD70B3AD3777_13</vt:lpwstr>
  </property>
</Properties>
</file>