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eastAsia" w:ascii="方正小标宋_GBK" w:hAnsi="方正小标宋_GBK" w:eastAsia="方正小标宋_GBK" w:cs="方正小标宋_GBK"/>
          <w:i w:val="0"/>
          <w:iCs w:val="0"/>
          <w:caps w:val="0"/>
          <w:color w:val="000000"/>
          <w:spacing w:val="0"/>
          <w:sz w:val="32"/>
          <w:szCs w:val="32"/>
          <w:shd w:val="clear" w:fill="FFFFFF"/>
          <w:lang w:val="en-US" w:eastAsia="zh-CN"/>
        </w:rPr>
      </w:pPr>
      <w:r>
        <w:rPr>
          <w:rFonts w:hint="eastAsia" w:ascii="方正小标宋_GBK" w:hAnsi="方正小标宋_GBK" w:eastAsia="方正小标宋_GBK" w:cs="方正小标宋_GBK"/>
          <w:i w:val="0"/>
          <w:iCs w:val="0"/>
          <w:caps w:val="0"/>
          <w:color w:val="000000"/>
          <w:spacing w:val="0"/>
          <w:sz w:val="32"/>
          <w:szCs w:val="32"/>
          <w:shd w:val="clear" w:fill="FFFFFF"/>
          <w:lang w:val="en-US" w:eastAsia="zh-CN"/>
        </w:rPr>
        <w:t>附件1</w:t>
      </w:r>
    </w:p>
    <w:p>
      <w:pPr>
        <w:spacing w:line="600" w:lineRule="exact"/>
        <w:rPr>
          <w:rFonts w:ascii="Times New Roman" w:hAnsi="Times New Roman" w:eastAsia="黑体" w:cs="Times New Roman"/>
          <w:sz w:val="32"/>
          <w:szCs w:val="32"/>
        </w:rPr>
      </w:pPr>
    </w:p>
    <w:p>
      <w:pPr>
        <w:spacing w:line="600" w:lineRule="exact"/>
        <w:rPr>
          <w:rFonts w:ascii="Times New Roman" w:hAnsi="Times New Roman" w:eastAsia="黑体" w:cs="Times New Roman"/>
          <w:sz w:val="32"/>
          <w:szCs w:val="32"/>
        </w:rPr>
      </w:pPr>
    </w:p>
    <w:p>
      <w:pPr>
        <w:jc w:val="center"/>
        <w:rPr>
          <w:rFonts w:hint="eastAsia" w:ascii="Times New Roman" w:hAnsi="Times New Roman" w:eastAsia="方正小标宋_GBK" w:cs="Times New Roman"/>
          <w:sz w:val="52"/>
          <w:szCs w:val="52"/>
          <w:lang w:eastAsia="zh-CN"/>
        </w:rPr>
      </w:pPr>
      <w:r>
        <w:rPr>
          <w:rFonts w:ascii="Times New Roman" w:hAnsi="Times New Roman" w:eastAsia="方正小标宋_GBK" w:cs="Times New Roman"/>
          <w:sz w:val="52"/>
          <w:szCs w:val="52"/>
        </w:rPr>
        <w:t>202</w:t>
      </w:r>
      <w:r>
        <w:rPr>
          <w:rFonts w:hint="eastAsia" w:eastAsia="方正小标宋_GBK" w:cs="Times New Roman"/>
          <w:sz w:val="52"/>
          <w:szCs w:val="52"/>
          <w:lang w:val="en-US" w:eastAsia="zh-CN"/>
        </w:rPr>
        <w:t>3</w:t>
      </w:r>
      <w:r>
        <w:rPr>
          <w:rFonts w:ascii="Times New Roman" w:hAnsi="Times New Roman" w:eastAsia="方正小标宋_GBK" w:cs="Times New Roman"/>
          <w:sz w:val="52"/>
          <w:szCs w:val="52"/>
        </w:rPr>
        <w:t>年度</w:t>
      </w:r>
      <w:r>
        <w:rPr>
          <w:rFonts w:hint="eastAsia" w:ascii="Times New Roman" w:hAnsi="Times New Roman" w:eastAsia="方正小标宋_GBK" w:cs="Times New Roman"/>
          <w:sz w:val="52"/>
          <w:szCs w:val="52"/>
          <w:lang w:eastAsia="zh-CN"/>
        </w:rPr>
        <w:t>县</w:t>
      </w:r>
      <w:r>
        <w:rPr>
          <w:rFonts w:hint="eastAsia" w:ascii="Times New Roman" w:hAnsi="Times New Roman" w:eastAsia="方正小标宋_GBK" w:cs="Times New Roman"/>
          <w:sz w:val="52"/>
          <w:szCs w:val="52"/>
        </w:rPr>
        <w:t>党史</w:t>
      </w:r>
      <w:r>
        <w:rPr>
          <w:rFonts w:hint="eastAsia" w:ascii="Times New Roman" w:hAnsi="Times New Roman" w:eastAsia="方正小标宋_GBK" w:cs="Times New Roman"/>
          <w:sz w:val="52"/>
          <w:szCs w:val="52"/>
          <w:lang w:eastAsia="zh-CN"/>
        </w:rPr>
        <w:t>和地方志研究室</w:t>
      </w:r>
    </w:p>
    <w:p>
      <w:pPr>
        <w:jc w:val="center"/>
        <w:rPr>
          <w:rFonts w:ascii="Times New Roman" w:hAnsi="Times New Roman" w:eastAsia="方正小标宋_GBK" w:cs="Times New Roman"/>
          <w:sz w:val="52"/>
          <w:szCs w:val="52"/>
        </w:rPr>
      </w:pPr>
      <w:r>
        <w:rPr>
          <w:rFonts w:ascii="Times New Roman" w:hAnsi="Times New Roman" w:eastAsia="方正小标宋_GBK" w:cs="Times New Roman"/>
          <w:sz w:val="52"/>
          <w:szCs w:val="52"/>
        </w:rPr>
        <w:t>整体支出绩效自评报告</w:t>
      </w:r>
    </w:p>
    <w:p>
      <w:pPr>
        <w:jc w:val="center"/>
        <w:rPr>
          <w:rFonts w:ascii="Times New Roman" w:hAnsi="Times New Roman" w:eastAsia="方正小标宋_GBK" w:cs="Times New Roman"/>
          <w:b/>
          <w:sz w:val="52"/>
          <w:szCs w:val="52"/>
        </w:rPr>
      </w:pPr>
    </w:p>
    <w:p>
      <w:pPr>
        <w:jc w:val="center"/>
        <w:rPr>
          <w:rFonts w:ascii="Times New Roman" w:hAnsi="Times New Roman" w:eastAsia="黑体" w:cs="Times New Roman"/>
          <w:sz w:val="32"/>
          <w:szCs w:val="32"/>
        </w:rPr>
      </w:pPr>
    </w:p>
    <w:p>
      <w:pPr>
        <w:jc w:val="center"/>
        <w:rPr>
          <w:rFonts w:ascii="Times New Roman" w:hAnsi="Times New Roman" w:eastAsia="黑体" w:cs="Times New Roman"/>
          <w:sz w:val="32"/>
          <w:szCs w:val="32"/>
        </w:rPr>
      </w:pPr>
    </w:p>
    <w:p>
      <w:pPr>
        <w:jc w:val="center"/>
        <w:rPr>
          <w:rFonts w:ascii="Times New Roman" w:hAnsi="Times New Roman" w:eastAsia="黑体" w:cs="Times New Roman"/>
          <w:sz w:val="32"/>
          <w:szCs w:val="32"/>
        </w:rPr>
      </w:pPr>
    </w:p>
    <w:p>
      <w:pPr>
        <w:jc w:val="center"/>
        <w:rPr>
          <w:rFonts w:ascii="Times New Roman" w:hAnsi="Times New Roman" w:eastAsia="黑体" w:cs="Times New Roman"/>
          <w:sz w:val="32"/>
          <w:szCs w:val="32"/>
        </w:rPr>
      </w:pPr>
    </w:p>
    <w:p>
      <w:pPr>
        <w:jc w:val="center"/>
        <w:rPr>
          <w:rFonts w:ascii="Times New Roman" w:hAnsi="Times New Roman" w:eastAsia="黑体" w:cs="Times New Roman"/>
          <w:sz w:val="32"/>
          <w:szCs w:val="32"/>
        </w:rPr>
      </w:pPr>
    </w:p>
    <w:p>
      <w:pPr>
        <w:jc w:val="center"/>
        <w:rPr>
          <w:rFonts w:ascii="Times New Roman" w:hAnsi="Times New Roman" w:eastAsia="黑体" w:cs="Times New Roman"/>
          <w:sz w:val="32"/>
          <w:szCs w:val="32"/>
        </w:rPr>
      </w:pPr>
    </w:p>
    <w:p>
      <w:pPr>
        <w:jc w:val="center"/>
        <w:rPr>
          <w:rFonts w:ascii="Times New Roman" w:hAnsi="Times New Roman" w:eastAsia="黑体" w:cs="Times New Roman"/>
          <w:sz w:val="32"/>
          <w:szCs w:val="32"/>
        </w:rPr>
      </w:pPr>
    </w:p>
    <w:p>
      <w:pPr>
        <w:spacing w:line="600" w:lineRule="exact"/>
        <w:ind w:firstLine="2400" w:firstLineChars="600"/>
        <w:jc w:val="both"/>
        <w:rPr>
          <w:rFonts w:hint="default" w:ascii="仿宋" w:hAnsi="仿宋" w:eastAsia="仿宋" w:cs="仿宋"/>
          <w:sz w:val="40"/>
          <w:szCs w:val="40"/>
          <w:u w:val="single"/>
          <w:lang w:val="en-US" w:eastAsia="zh-CN"/>
        </w:rPr>
      </w:pPr>
      <w:r>
        <w:rPr>
          <w:rFonts w:hint="eastAsia" w:ascii="仿宋" w:hAnsi="仿宋" w:eastAsia="仿宋" w:cs="仿宋"/>
          <w:sz w:val="40"/>
          <w:szCs w:val="40"/>
        </w:rPr>
        <w:t>单位名称：</w:t>
      </w:r>
      <w:r>
        <w:rPr>
          <w:rFonts w:hint="eastAsia" w:ascii="仿宋" w:hAnsi="仿宋" w:eastAsia="仿宋" w:cs="仿宋"/>
          <w:sz w:val="40"/>
          <w:szCs w:val="40"/>
          <w:u w:val="single"/>
          <w:lang w:eastAsia="zh-CN"/>
        </w:rPr>
        <w:t>（盖章）</w:t>
      </w:r>
      <w:r>
        <w:rPr>
          <w:rFonts w:hint="eastAsia" w:ascii="仿宋" w:hAnsi="仿宋" w:eastAsia="仿宋" w:cs="仿宋"/>
          <w:sz w:val="40"/>
          <w:szCs w:val="40"/>
          <w:u w:val="single"/>
          <w:lang w:val="en-US" w:eastAsia="zh-CN"/>
        </w:rPr>
        <w:t xml:space="preserve">    </w:t>
      </w:r>
    </w:p>
    <w:p>
      <w:pPr>
        <w:spacing w:line="600" w:lineRule="exact"/>
        <w:ind w:firstLine="2800" w:firstLineChars="700"/>
        <w:jc w:val="both"/>
        <w:rPr>
          <w:rFonts w:hint="eastAsia" w:ascii="仿宋" w:hAnsi="仿宋" w:eastAsia="仿宋" w:cs="仿宋"/>
          <w:sz w:val="40"/>
          <w:szCs w:val="40"/>
        </w:rPr>
      </w:pPr>
      <w:r>
        <w:rPr>
          <w:rFonts w:hint="eastAsia" w:ascii="仿宋" w:hAnsi="仿宋" w:eastAsia="仿宋" w:cs="仿宋"/>
          <w:sz w:val="40"/>
          <w:szCs w:val="40"/>
          <w:lang w:val="en-US" w:eastAsia="zh-CN"/>
        </w:rPr>
        <w:t>2024</w:t>
      </w:r>
      <w:r>
        <w:rPr>
          <w:rFonts w:hint="eastAsia" w:ascii="仿宋" w:hAnsi="仿宋" w:eastAsia="仿宋" w:cs="仿宋"/>
          <w:sz w:val="40"/>
          <w:szCs w:val="40"/>
        </w:rPr>
        <w:t>年</w:t>
      </w:r>
      <w:r>
        <w:rPr>
          <w:rFonts w:hint="eastAsia" w:ascii="仿宋" w:hAnsi="仿宋" w:eastAsia="仿宋" w:cs="仿宋"/>
          <w:sz w:val="40"/>
          <w:szCs w:val="40"/>
          <w:lang w:val="en-US" w:eastAsia="zh-CN"/>
        </w:rPr>
        <w:t xml:space="preserve"> 5 </w:t>
      </w:r>
      <w:r>
        <w:rPr>
          <w:rFonts w:hint="eastAsia" w:ascii="仿宋" w:hAnsi="仿宋" w:eastAsia="仿宋" w:cs="仿宋"/>
          <w:sz w:val="40"/>
          <w:szCs w:val="40"/>
        </w:rPr>
        <w:t>月</w:t>
      </w:r>
      <w:r>
        <w:rPr>
          <w:rFonts w:hint="eastAsia" w:ascii="仿宋" w:hAnsi="仿宋" w:eastAsia="仿宋" w:cs="仿宋"/>
          <w:sz w:val="40"/>
          <w:szCs w:val="40"/>
          <w:lang w:val="en-US" w:eastAsia="zh-CN"/>
        </w:rPr>
        <w:t>31</w:t>
      </w:r>
      <w:r>
        <w:rPr>
          <w:rFonts w:hint="eastAsia" w:ascii="仿宋" w:hAnsi="仿宋" w:eastAsia="仿宋" w:cs="仿宋"/>
          <w:sz w:val="40"/>
          <w:szCs w:val="40"/>
        </w:rPr>
        <w:t>日</w:t>
      </w:r>
    </w:p>
    <w:p/>
    <w:p/>
    <w:p/>
    <w:p/>
    <w:p/>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方正小标宋_GBK" w:hAnsi="方正小标宋_GBK" w:eastAsia="方正小标宋_GBK" w:cs="方正小标宋_GBK"/>
          <w:i w:val="0"/>
          <w:iCs w:val="0"/>
          <w:caps w:val="0"/>
          <w:color w:val="000000"/>
          <w:spacing w:val="0"/>
          <w:sz w:val="32"/>
          <w:szCs w:val="32"/>
          <w:shd w:val="clear" w:fill="FFFFFF"/>
          <w:lang w:val="en-US" w:eastAsia="zh-CN"/>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0" w:right="0" w:firstLine="0"/>
        <w:jc w:val="center"/>
        <w:textAlignment w:val="auto"/>
        <w:rPr>
          <w:rFonts w:hint="eastAsia" w:ascii="方正小标宋_GBK" w:hAnsi="方正小标宋_GBK" w:eastAsia="方正小标宋_GBK" w:cs="方正小标宋_GBK"/>
          <w:i w:val="0"/>
          <w:iCs w:val="0"/>
          <w:caps w:val="0"/>
          <w:color w:val="000000"/>
          <w:spacing w:val="0"/>
          <w:sz w:val="44"/>
          <w:szCs w:val="44"/>
          <w:shd w:val="clear" w:fill="FFFFFF"/>
          <w:lang w:eastAsia="zh-CN"/>
        </w:rPr>
      </w:pPr>
      <w:r>
        <w:rPr>
          <w:rFonts w:hint="eastAsia" w:ascii="方正小标宋_GBK" w:hAnsi="方正小标宋_GBK" w:eastAsia="方正小标宋_GBK" w:cs="方正小标宋_GBK"/>
          <w:i w:val="0"/>
          <w:iCs w:val="0"/>
          <w:caps w:val="0"/>
          <w:color w:val="000000"/>
          <w:spacing w:val="0"/>
          <w:sz w:val="44"/>
          <w:szCs w:val="44"/>
          <w:shd w:val="clear" w:fill="FFFFFF"/>
        </w:rPr>
        <w:t>202</w:t>
      </w:r>
      <w:r>
        <w:rPr>
          <w:rFonts w:hint="eastAsia" w:ascii="方正小标宋_GBK" w:hAnsi="方正小标宋_GBK" w:eastAsia="方正小标宋_GBK" w:cs="方正小标宋_GBK"/>
          <w:i w:val="0"/>
          <w:iCs w:val="0"/>
          <w:caps w:val="0"/>
          <w:color w:val="000000"/>
          <w:spacing w:val="0"/>
          <w:sz w:val="44"/>
          <w:szCs w:val="44"/>
          <w:shd w:val="clear" w:fill="FFFFFF"/>
          <w:lang w:val="en-US" w:eastAsia="zh-CN"/>
        </w:rPr>
        <w:t>3</w:t>
      </w:r>
      <w:r>
        <w:rPr>
          <w:rFonts w:hint="eastAsia" w:ascii="方正小标宋_GBK" w:hAnsi="方正小标宋_GBK" w:eastAsia="方正小标宋_GBK" w:cs="方正小标宋_GBK"/>
          <w:i w:val="0"/>
          <w:iCs w:val="0"/>
          <w:caps w:val="0"/>
          <w:color w:val="000000"/>
          <w:spacing w:val="0"/>
          <w:sz w:val="44"/>
          <w:szCs w:val="44"/>
          <w:shd w:val="clear" w:fill="FFFFFF"/>
        </w:rPr>
        <w:t>年度</w:t>
      </w:r>
      <w:r>
        <w:rPr>
          <w:rFonts w:hint="eastAsia" w:ascii="方正小标宋_GBK" w:hAnsi="方正小标宋_GBK" w:eastAsia="方正小标宋_GBK" w:cs="方正小标宋_GBK"/>
          <w:i w:val="0"/>
          <w:iCs w:val="0"/>
          <w:caps w:val="0"/>
          <w:color w:val="000000"/>
          <w:spacing w:val="0"/>
          <w:sz w:val="44"/>
          <w:szCs w:val="44"/>
          <w:shd w:val="clear" w:fill="FFFFFF"/>
          <w:lang w:eastAsia="zh-CN"/>
        </w:rPr>
        <w:t>县</w:t>
      </w:r>
      <w:r>
        <w:rPr>
          <w:rFonts w:hint="eastAsia" w:ascii="方正小标宋_GBK" w:hAnsi="方正小标宋_GBK" w:eastAsia="方正小标宋_GBK" w:cs="方正小标宋_GBK"/>
          <w:i w:val="0"/>
          <w:iCs w:val="0"/>
          <w:caps w:val="0"/>
          <w:color w:val="000000"/>
          <w:spacing w:val="0"/>
          <w:sz w:val="44"/>
          <w:szCs w:val="44"/>
          <w:shd w:val="clear" w:fill="FFFFFF"/>
        </w:rPr>
        <w:t>党史</w:t>
      </w:r>
      <w:r>
        <w:rPr>
          <w:rFonts w:hint="eastAsia" w:ascii="方正小标宋_GBK" w:hAnsi="方正小标宋_GBK" w:eastAsia="方正小标宋_GBK" w:cs="方正小标宋_GBK"/>
          <w:i w:val="0"/>
          <w:iCs w:val="0"/>
          <w:caps w:val="0"/>
          <w:color w:val="000000"/>
          <w:spacing w:val="0"/>
          <w:sz w:val="44"/>
          <w:szCs w:val="44"/>
          <w:shd w:val="clear" w:fill="FFFFFF"/>
          <w:lang w:eastAsia="zh-CN"/>
        </w:rPr>
        <w:t>和地方志研究室</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0" w:right="0" w:firstLine="0"/>
        <w:jc w:val="center"/>
        <w:textAlignment w:val="auto"/>
        <w:rPr>
          <w:rFonts w:ascii="方正小标宋_GBK" w:hAnsi="方正小标宋_GBK" w:eastAsia="方正小标宋_GBK" w:cs="方正小标宋_GBK"/>
          <w:i w:val="0"/>
          <w:iCs w:val="0"/>
          <w:caps w:val="0"/>
          <w:color w:val="000000"/>
          <w:spacing w:val="0"/>
          <w:sz w:val="44"/>
          <w:szCs w:val="44"/>
        </w:rPr>
      </w:pPr>
      <w:r>
        <w:rPr>
          <w:rFonts w:hint="eastAsia" w:ascii="方正小标宋_GBK" w:hAnsi="方正小标宋_GBK" w:eastAsia="方正小标宋_GBK" w:cs="方正小标宋_GBK"/>
          <w:i w:val="0"/>
          <w:iCs w:val="0"/>
          <w:caps w:val="0"/>
          <w:color w:val="000000"/>
          <w:spacing w:val="0"/>
          <w:sz w:val="44"/>
          <w:szCs w:val="44"/>
          <w:shd w:val="clear" w:fill="FFFFFF"/>
        </w:rPr>
        <w:t>整体支出绩效自评报告</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0" w:right="0" w:firstLine="0"/>
        <w:jc w:val="center"/>
        <w:textAlignment w:val="auto"/>
        <w:rPr>
          <w:rFonts w:ascii="仿宋_GB2312" w:eastAsia="仿宋_GB2312" w:cs="仿宋_GB2312"/>
          <w:i w:val="0"/>
          <w:iCs w:val="0"/>
          <w:caps w:val="0"/>
          <w:color w:val="000000"/>
          <w:spacing w:val="0"/>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640" w:firstLineChars="200"/>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shd w:val="clear" w:fill="FFFFFF"/>
        </w:rPr>
        <w:t>一、部门、单位基本情况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640" w:firstLineChars="200"/>
        <w:textAlignment w:val="auto"/>
        <w:rPr>
          <w:rFonts w:hint="default" w:ascii="楷体_GB2312" w:eastAsia="楷体_GB2312" w:cs="楷体_GB2312"/>
          <w:i w:val="0"/>
          <w:iCs w:val="0"/>
          <w:caps w:val="0"/>
          <w:color w:val="000000"/>
          <w:spacing w:val="0"/>
          <w:sz w:val="32"/>
          <w:szCs w:val="32"/>
          <w:shd w:val="clear" w:fill="FFFFFF"/>
        </w:rPr>
      </w:pPr>
      <w:r>
        <w:rPr>
          <w:rFonts w:hint="default" w:ascii="楷体_GB2312" w:eastAsia="楷体_GB2312" w:cs="楷体_GB2312"/>
          <w:i w:val="0"/>
          <w:iCs w:val="0"/>
          <w:caps w:val="0"/>
          <w:color w:val="000000"/>
          <w:spacing w:val="0"/>
          <w:sz w:val="32"/>
          <w:szCs w:val="32"/>
          <w:shd w:val="clear" w:fill="FFFFFF"/>
        </w:rPr>
        <w:t>（一）机构设置情况</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b w:val="0"/>
          <w:bCs/>
          <w:sz w:val="32"/>
          <w:szCs w:val="32"/>
        </w:rPr>
      </w:pP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党史</w:t>
      </w:r>
      <w:r>
        <w:rPr>
          <w:rFonts w:hint="eastAsia" w:ascii="仿宋_GB2312" w:hAnsi="仿宋_GB2312" w:eastAsia="仿宋_GB2312" w:cs="仿宋_GB2312"/>
          <w:sz w:val="32"/>
          <w:szCs w:val="32"/>
          <w:lang w:eastAsia="zh-CN"/>
        </w:rPr>
        <w:t>和地方志研究室是</w:t>
      </w:r>
      <w:r>
        <w:rPr>
          <w:rFonts w:hint="eastAsia" w:ascii="仿宋_GB2312" w:hAnsi="仿宋_GB2312" w:eastAsia="仿宋_GB2312" w:cs="仿宋_GB2312"/>
          <w:sz w:val="32"/>
          <w:szCs w:val="32"/>
        </w:rPr>
        <w:t>参照公务员管理的全额拨款事业单位。</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640" w:firstLineChars="200"/>
        <w:textAlignment w:val="auto"/>
        <w:rPr>
          <w:rFonts w:hint="default" w:ascii="楷体_GB2312" w:eastAsia="楷体_GB2312" w:cs="楷体_GB2312"/>
          <w:i w:val="0"/>
          <w:iCs w:val="0"/>
          <w:caps w:val="0"/>
          <w:color w:val="000000"/>
          <w:spacing w:val="0"/>
          <w:sz w:val="32"/>
          <w:szCs w:val="32"/>
          <w:shd w:val="clear" w:fill="FFFFFF"/>
        </w:rPr>
      </w:pPr>
      <w:r>
        <w:rPr>
          <w:rFonts w:hint="default" w:ascii="楷体_GB2312" w:eastAsia="楷体_GB2312" w:cs="楷体_GB2312"/>
          <w:i w:val="0"/>
          <w:iCs w:val="0"/>
          <w:caps w:val="0"/>
          <w:color w:val="000000"/>
          <w:spacing w:val="0"/>
          <w:sz w:val="32"/>
          <w:szCs w:val="32"/>
          <w:shd w:val="clear" w:fill="FFFFFF"/>
        </w:rPr>
        <w:t>（二）人员编制情况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编制六人，</w:t>
      </w:r>
      <w:r>
        <w:rPr>
          <w:rFonts w:hint="eastAsia" w:ascii="仿宋_GB2312" w:hAnsi="仿宋_GB2312" w:eastAsia="仿宋_GB2312" w:cs="仿宋_GB2312"/>
          <w:sz w:val="32"/>
          <w:szCs w:val="32"/>
        </w:rPr>
        <w:t>在职人员</w:t>
      </w:r>
      <w:r>
        <w:rPr>
          <w:rFonts w:hint="eastAsia" w:ascii="仿宋_GB2312" w:hAnsi="仿宋_GB2312" w:cs="仿宋_GB2312"/>
          <w:sz w:val="32"/>
          <w:szCs w:val="32"/>
          <w:lang w:eastAsia="zh-CN"/>
        </w:rPr>
        <w:t>六</w:t>
      </w:r>
      <w:r>
        <w:rPr>
          <w:rFonts w:hint="eastAsia" w:ascii="仿宋_GB2312" w:hAnsi="仿宋_GB2312" w:eastAsia="仿宋_GB2312" w:cs="仿宋_GB2312"/>
          <w:sz w:val="32"/>
          <w:szCs w:val="32"/>
        </w:rPr>
        <w:t>人。</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0" w:right="0" w:rightChars="0" w:firstLine="640" w:firstLineChars="200"/>
        <w:textAlignment w:val="auto"/>
        <w:rPr>
          <w:rFonts w:hint="default" w:ascii="楷体_GB2312" w:eastAsia="楷体_GB2312" w:cs="楷体_GB2312"/>
          <w:i w:val="0"/>
          <w:iCs w:val="0"/>
          <w:caps w:val="0"/>
          <w:color w:val="000000"/>
          <w:spacing w:val="0"/>
          <w:sz w:val="32"/>
          <w:szCs w:val="32"/>
          <w:shd w:val="clear" w:fill="FFFFFF"/>
        </w:rPr>
      </w:pPr>
      <w:r>
        <w:rPr>
          <w:rFonts w:hint="eastAsia" w:ascii="楷体_GB2312" w:eastAsia="楷体_GB2312" w:cs="楷体_GB2312"/>
          <w:i w:val="0"/>
          <w:iCs w:val="0"/>
          <w:caps w:val="0"/>
          <w:color w:val="000000"/>
          <w:spacing w:val="0"/>
          <w:sz w:val="32"/>
          <w:szCs w:val="32"/>
          <w:shd w:val="clear" w:fill="FFFFFF"/>
          <w:lang w:eastAsia="zh-CN"/>
        </w:rPr>
        <w:t>（</w:t>
      </w:r>
      <w:r>
        <w:rPr>
          <w:rFonts w:hint="eastAsia" w:ascii="楷体_GB2312" w:eastAsia="楷体_GB2312" w:cs="楷体_GB2312"/>
          <w:i w:val="0"/>
          <w:iCs w:val="0"/>
          <w:caps w:val="0"/>
          <w:color w:val="000000"/>
          <w:spacing w:val="0"/>
          <w:sz w:val="32"/>
          <w:szCs w:val="32"/>
          <w:shd w:val="clear" w:fill="FFFFFF"/>
          <w:lang w:val="en-US" w:eastAsia="zh-CN"/>
        </w:rPr>
        <w:t>三</w:t>
      </w:r>
      <w:r>
        <w:rPr>
          <w:rFonts w:hint="eastAsia" w:ascii="楷体_GB2312" w:eastAsia="楷体_GB2312" w:cs="楷体_GB2312"/>
          <w:i w:val="0"/>
          <w:iCs w:val="0"/>
          <w:caps w:val="0"/>
          <w:color w:val="000000"/>
          <w:spacing w:val="0"/>
          <w:sz w:val="32"/>
          <w:szCs w:val="32"/>
          <w:shd w:val="clear" w:fill="FFFFFF"/>
          <w:lang w:eastAsia="zh-CN"/>
        </w:rPr>
        <w:t>）</w:t>
      </w:r>
      <w:r>
        <w:rPr>
          <w:rFonts w:hint="default" w:ascii="楷体_GB2312" w:eastAsia="楷体_GB2312" w:cs="楷体_GB2312"/>
          <w:i w:val="0"/>
          <w:iCs w:val="0"/>
          <w:caps w:val="0"/>
          <w:color w:val="000000"/>
          <w:spacing w:val="0"/>
          <w:sz w:val="32"/>
          <w:szCs w:val="32"/>
          <w:shd w:val="clear" w:fill="FFFFFF"/>
        </w:rPr>
        <w:t>主要职能职责</w:t>
      </w:r>
    </w:p>
    <w:p>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val="en-US" w:eastAsia="zh-CN"/>
        </w:rPr>
        <w:t>党史研究职责</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 xml:space="preserve"> </w:t>
      </w:r>
    </w:p>
    <w:p>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val="en-US" w:eastAsia="zh-CN"/>
        </w:rPr>
        <w:t xml:space="preserve">１、在县委领导下，主管全县党史研究工作。负责征集、整理中共城步史料，研究编修城步地方党史、党史大事记、党委工作年鉴；编纂出版党史专题专著、老同志回忆录。 </w:t>
      </w:r>
    </w:p>
    <w:p>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val="en-US" w:eastAsia="zh-CN"/>
        </w:rPr>
        <w:t xml:space="preserve">２、运用党史资料和党史成果，开展各种形式的党史宣传教育，发挥党史资政育人的作用；参与组织重大党史事件、重要党史人物的纪念活动；会同有关部门做好全县重大党史题材出版物、影视音像作品的审查工作。 </w:t>
      </w:r>
    </w:p>
    <w:p>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val="en-US" w:eastAsia="zh-CN"/>
        </w:rPr>
        <w:t xml:space="preserve">3、组织指导全县党史联络工作；负责县党史联络组的日常工作，为离退休老同志做好党史工作服务。 </w:t>
      </w:r>
    </w:p>
    <w:p>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val="en-US" w:eastAsia="zh-CN"/>
        </w:rPr>
        <w:t>地方志研究职责</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 xml:space="preserve"> </w:t>
      </w:r>
    </w:p>
    <w:p>
      <w:pPr>
        <w:numPr>
          <w:ilvl w:val="0"/>
          <w:numId w:val="1"/>
        </w:numPr>
        <w:spacing w:line="600" w:lineRule="exact"/>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在县委、县政府领导下，主管全县地方志工作。负责规划编修《城步县志》，指导编修评审部门志、乡镇志、专志，主办《城步年鉴》；收集、整理、研究城步地方文献和县情资料，编写地情专著；</w:t>
      </w:r>
    </w:p>
    <w:p>
      <w:pPr>
        <w:numPr>
          <w:ilvl w:val="0"/>
          <w:numId w:val="1"/>
        </w:num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val="en-US" w:eastAsia="zh-CN"/>
        </w:rPr>
        <w:t>负责组织编报省市年鉴城步资料以及其他专题资料。</w:t>
      </w:r>
    </w:p>
    <w:p>
      <w:pPr>
        <w:numPr>
          <w:ilvl w:val="0"/>
          <w:numId w:val="1"/>
        </w:num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val="en-US" w:eastAsia="zh-CN"/>
        </w:rPr>
        <w:t xml:space="preserve">负责指导和考核县属单位和乡镇志鉴资料编写工作。 </w:t>
      </w:r>
    </w:p>
    <w:p>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val="en-US" w:eastAsia="zh-CN"/>
        </w:rPr>
        <w:t>其他职能职责</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 xml:space="preserve"> </w:t>
      </w:r>
    </w:p>
    <w:p>
      <w:pPr>
        <w:spacing w:line="600" w:lineRule="exact"/>
        <w:ind w:firstLine="640" w:firstLineChars="200"/>
        <w:rPr>
          <w:rFonts w:hint="default" w:ascii="楷体_GB2312" w:eastAsia="楷体_GB2312" w:cs="楷体_GB2312"/>
          <w:i w:val="0"/>
          <w:iCs w:val="0"/>
          <w:caps w:val="0"/>
          <w:color w:val="000000"/>
          <w:spacing w:val="0"/>
          <w:sz w:val="32"/>
          <w:szCs w:val="32"/>
          <w:shd w:val="clear" w:fill="FFFFFF"/>
        </w:rPr>
      </w:pPr>
      <w:r>
        <w:rPr>
          <w:rFonts w:hint="default" w:ascii="Times New Roman" w:hAnsi="Times New Roman" w:eastAsia="仿宋_GB2312" w:cs="Times New Roman"/>
          <w:sz w:val="32"/>
          <w:szCs w:val="32"/>
          <w:lang w:val="en-US" w:eastAsia="zh-CN"/>
        </w:rPr>
        <w:t>负责贯彻落实党史和地方志有关法律法规和各级有关文件精神，承办上级党史和地方志研究院（室）及县委县政府交办的其它事项。</w:t>
      </w:r>
    </w:p>
    <w:p>
      <w:pPr>
        <w:pStyle w:val="3"/>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640" w:firstLineChars="200"/>
        <w:textAlignment w:val="auto"/>
        <w:rPr>
          <w:rFonts w:hint="default" w:ascii="楷体_GB2312" w:eastAsia="楷体_GB2312" w:cs="楷体_GB2312"/>
          <w:i w:val="0"/>
          <w:iCs w:val="0"/>
          <w:caps w:val="0"/>
          <w:color w:val="000000"/>
          <w:spacing w:val="0"/>
          <w:sz w:val="32"/>
          <w:szCs w:val="32"/>
          <w:shd w:val="clear" w:fill="FFFFFF"/>
        </w:rPr>
      </w:pPr>
      <w:r>
        <w:rPr>
          <w:rFonts w:hint="default" w:ascii="楷体_GB2312" w:eastAsia="楷体_GB2312" w:cs="楷体_GB2312"/>
          <w:i w:val="0"/>
          <w:iCs w:val="0"/>
          <w:caps w:val="0"/>
          <w:color w:val="000000"/>
          <w:spacing w:val="0"/>
          <w:sz w:val="32"/>
          <w:szCs w:val="32"/>
          <w:shd w:val="clear" w:fill="FFFFFF"/>
        </w:rPr>
        <w:t>绩效目标设定情况</w:t>
      </w:r>
    </w:p>
    <w:p>
      <w:pPr>
        <w:pStyle w:val="3"/>
        <w:keepNext w:val="0"/>
        <w:keepLines w:val="0"/>
        <w:pageBreakBefore w:val="0"/>
        <w:widowControl/>
        <w:numPr>
          <w:ilvl w:val="0"/>
          <w:numId w:val="3"/>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200" w:right="0" w:rightChars="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《城步年鉴》2023卷征集编纂，《城步年鉴》2022卷印刷</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rightChars="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出版。</w:t>
      </w:r>
      <w:r>
        <w:rPr>
          <w:rFonts w:hint="eastAsia" w:ascii="Times New Roman" w:hAnsi="Times New Roman" w:eastAsia="仿宋_GB2312" w:cs="Times New Roman"/>
          <w:kern w:val="2"/>
          <w:sz w:val="32"/>
          <w:szCs w:val="32"/>
          <w:lang w:val="en-US" w:eastAsia="zh-CN" w:bidi="ar-SA"/>
        </w:rPr>
        <w:tab/>
      </w:r>
      <w:r>
        <w:rPr>
          <w:rFonts w:hint="eastAsia" w:ascii="Times New Roman" w:hAnsi="Times New Roman" w:eastAsia="仿宋_GB2312" w:cs="Times New Roman"/>
          <w:kern w:val="2"/>
          <w:sz w:val="32"/>
          <w:szCs w:val="32"/>
          <w:lang w:val="en-US" w:eastAsia="zh-CN" w:bidi="ar-SA"/>
        </w:rPr>
        <w:tab/>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rightChars="0" w:firstLine="640" w:firstLineChars="200"/>
        <w:textAlignment w:val="auto"/>
        <w:rPr>
          <w:rFonts w:hint="eastAsia" w:ascii="Times New Roman" w:hAnsi="Times New Roman" w:eastAsia="仿宋_GB2312" w:cs="Times New Roman"/>
          <w:kern w:val="2"/>
          <w:sz w:val="32"/>
          <w:szCs w:val="32"/>
          <w:lang w:val="en-US" w:eastAsia="zh-CN" w:bidi="ar-SA"/>
        </w:rPr>
      </w:pPr>
      <w:r>
        <w:rPr>
          <w:rFonts w:hint="eastAsia" w:cs="Times New Roman"/>
          <w:kern w:val="2"/>
          <w:sz w:val="32"/>
          <w:szCs w:val="32"/>
          <w:lang w:val="en-US" w:eastAsia="zh-CN" w:bidi="ar-SA"/>
        </w:rPr>
        <w:t>2、</w:t>
      </w:r>
      <w:r>
        <w:rPr>
          <w:rFonts w:hint="eastAsia" w:ascii="Times New Roman" w:hAnsi="Times New Roman" w:eastAsia="仿宋_GB2312" w:cs="Times New Roman"/>
          <w:kern w:val="2"/>
          <w:sz w:val="32"/>
          <w:szCs w:val="32"/>
          <w:lang w:val="en-US" w:eastAsia="zh-CN" w:bidi="ar-SA"/>
        </w:rPr>
        <w:t>上报</w:t>
      </w:r>
      <w:r>
        <w:rPr>
          <w:rFonts w:hint="eastAsia" w:ascii="仿宋" w:hAnsi="仿宋" w:eastAsia="仿宋" w:cs="仿宋"/>
          <w:sz w:val="32"/>
          <w:szCs w:val="32"/>
          <w:lang w:val="en-US" w:eastAsia="zh-CN"/>
        </w:rPr>
        <w:t>《中共湖南省委工作纪事》、《中共邵阳市委工作纪事》</w:t>
      </w:r>
      <w:r>
        <w:rPr>
          <w:rFonts w:hint="eastAsia" w:ascii="Times New Roman" w:hAnsi="Times New Roman" w:eastAsia="仿宋_GB2312" w:cs="Times New Roman"/>
          <w:kern w:val="2"/>
          <w:sz w:val="32"/>
          <w:szCs w:val="32"/>
          <w:lang w:val="en-US" w:eastAsia="zh-CN" w:bidi="ar-SA"/>
        </w:rPr>
        <w:t>、</w:t>
      </w:r>
      <w:r>
        <w:rPr>
          <w:rFonts w:hint="eastAsia" w:cs="Times New Roman"/>
          <w:kern w:val="2"/>
          <w:sz w:val="32"/>
          <w:szCs w:val="32"/>
          <w:lang w:val="en-US" w:eastAsia="zh-CN" w:bidi="ar-SA"/>
        </w:rPr>
        <w:t>《湖南年鉴》</w:t>
      </w:r>
      <w:r>
        <w:rPr>
          <w:rFonts w:hint="eastAsia" w:ascii="Times New Roman" w:hAnsi="Times New Roman" w:eastAsia="仿宋_GB2312" w:cs="Times New Roman"/>
          <w:kern w:val="2"/>
          <w:sz w:val="32"/>
          <w:szCs w:val="32"/>
          <w:lang w:val="en-US" w:eastAsia="zh-CN" w:bidi="ar-SA"/>
        </w:rPr>
        <w:t>和《邵阳年鉴》城步方面材料。</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200" w:right="0" w:rightChars="0"/>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3、完成党史</w:t>
      </w:r>
      <w:r>
        <w:rPr>
          <w:rFonts w:hint="eastAsia" w:cs="Times New Roman"/>
          <w:kern w:val="2"/>
          <w:sz w:val="32"/>
          <w:szCs w:val="32"/>
          <w:lang w:val="en-US" w:eastAsia="zh-CN" w:bidi="ar-SA"/>
        </w:rPr>
        <w:t>正本</w:t>
      </w:r>
      <w:r>
        <w:rPr>
          <w:rFonts w:hint="eastAsia" w:ascii="Times New Roman" w:hAnsi="Times New Roman" w:eastAsia="仿宋_GB2312" w:cs="Times New Roman"/>
          <w:kern w:val="2"/>
          <w:sz w:val="32"/>
          <w:szCs w:val="32"/>
          <w:lang w:val="en-US" w:eastAsia="zh-CN" w:bidi="ar-SA"/>
        </w:rPr>
        <w:t>二卷评审修改。</w:t>
      </w:r>
      <w:r>
        <w:rPr>
          <w:rFonts w:hint="eastAsia" w:ascii="Times New Roman" w:hAnsi="Times New Roman" w:eastAsia="仿宋_GB2312" w:cs="Times New Roman"/>
          <w:kern w:val="2"/>
          <w:sz w:val="32"/>
          <w:szCs w:val="32"/>
          <w:lang w:val="en-US" w:eastAsia="zh-CN" w:bidi="ar-SA"/>
        </w:rPr>
        <w:tab/>
      </w:r>
      <w:r>
        <w:rPr>
          <w:rFonts w:hint="eastAsia" w:ascii="Times New Roman" w:hAnsi="Times New Roman" w:eastAsia="仿宋_GB2312" w:cs="Times New Roman"/>
          <w:kern w:val="2"/>
          <w:sz w:val="32"/>
          <w:szCs w:val="32"/>
          <w:lang w:val="en-US" w:eastAsia="zh-CN" w:bidi="ar-SA"/>
        </w:rPr>
        <w:tab/>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200" w:right="0" w:rightChars="0"/>
        <w:textAlignment w:val="auto"/>
        <w:rPr>
          <w:rFonts w:hint="eastAsia"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4、完成《城步县扶贫志》培训及资料搜集工作</w:t>
      </w:r>
      <w:r>
        <w:rPr>
          <w:rFonts w:hint="eastAsia" w:cs="Times New Roman"/>
          <w:kern w:val="2"/>
          <w:sz w:val="32"/>
          <w:szCs w:val="32"/>
          <w:lang w:val="en-US" w:eastAsia="zh-CN" w:bidi="ar-SA"/>
        </w:rPr>
        <w:t>。</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200" w:right="0" w:rightChars="0"/>
        <w:textAlignment w:val="auto"/>
        <w:rPr>
          <w:rFonts w:hint="eastAsia" w:ascii="Times New Roman" w:hAnsi="Times New Roman" w:eastAsia="仿宋_GB2312" w:cs="Times New Roman"/>
          <w:kern w:val="2"/>
          <w:sz w:val="32"/>
          <w:szCs w:val="32"/>
          <w:lang w:val="en-US" w:eastAsia="zh-CN" w:bidi="ar-SA"/>
        </w:rPr>
      </w:pPr>
      <w:r>
        <w:rPr>
          <w:rFonts w:hint="eastAsia" w:cs="Times New Roman"/>
          <w:kern w:val="2"/>
          <w:sz w:val="32"/>
          <w:szCs w:val="32"/>
          <w:lang w:val="en-US" w:eastAsia="zh-CN" w:bidi="ar-SA"/>
        </w:rPr>
        <w:t>5、党史联络组开展各项工作。</w:t>
      </w:r>
      <w:r>
        <w:rPr>
          <w:rFonts w:hint="eastAsia" w:ascii="Times New Roman" w:hAnsi="Times New Roman" w:eastAsia="仿宋_GB2312" w:cs="Times New Roman"/>
          <w:kern w:val="2"/>
          <w:sz w:val="32"/>
          <w:szCs w:val="32"/>
          <w:lang w:val="en-US" w:eastAsia="zh-CN" w:bidi="ar-SA"/>
        </w:rPr>
        <w:tab/>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200" w:right="0" w:rightChars="0"/>
        <w:textAlignment w:val="auto"/>
        <w:rPr>
          <w:rFonts w:hint="default" w:ascii="Times New Roman" w:hAnsi="Times New Roman" w:eastAsia="仿宋_GB2312" w:cs="Times New Roman"/>
          <w:kern w:val="2"/>
          <w:sz w:val="32"/>
          <w:szCs w:val="32"/>
          <w:lang w:val="en-US" w:eastAsia="zh-CN" w:bidi="ar-SA"/>
        </w:rPr>
      </w:pPr>
      <w:r>
        <w:rPr>
          <w:rFonts w:hint="eastAsia" w:cs="Times New Roman"/>
          <w:kern w:val="2"/>
          <w:sz w:val="32"/>
          <w:szCs w:val="32"/>
          <w:lang w:val="en-US" w:eastAsia="zh-CN" w:bidi="ar-SA"/>
        </w:rPr>
        <w:t>6、人员经费支出。</w:t>
      </w:r>
    </w:p>
    <w:p>
      <w:pPr>
        <w:keepNext w:val="0"/>
        <w:keepLines w:val="0"/>
        <w:pageBreakBefore w:val="0"/>
        <w:numPr>
          <w:ilvl w:val="0"/>
          <w:numId w:val="0"/>
        </w:numPr>
        <w:kinsoku/>
        <w:wordWrap/>
        <w:overflowPunct/>
        <w:topLinePunct w:val="0"/>
        <w:autoSpaceDE/>
        <w:autoSpaceDN/>
        <w:bidi w:val="0"/>
        <w:adjustRightInd/>
        <w:snapToGrid w:val="0"/>
        <w:spacing w:line="520" w:lineRule="exact"/>
        <w:ind w:firstLine="640" w:firstLineChars="200"/>
        <w:textAlignment w:val="auto"/>
        <w:rPr>
          <w:rFonts w:hint="eastAsia" w:ascii="黑体" w:hAnsi="黑体" w:eastAsia="黑体" w:cs="黑体"/>
          <w:i w:val="0"/>
          <w:iCs w:val="0"/>
          <w:caps w:val="0"/>
          <w:color w:val="000000"/>
          <w:spacing w:val="0"/>
          <w:kern w:val="0"/>
          <w:sz w:val="32"/>
          <w:szCs w:val="32"/>
          <w:shd w:val="clear" w:fill="FFFFFF"/>
          <w:lang w:val="en-US" w:eastAsia="zh-CN" w:bidi="ar"/>
        </w:rPr>
      </w:pPr>
      <w:r>
        <w:rPr>
          <w:rFonts w:hint="eastAsia" w:ascii="黑体" w:hAnsi="黑体" w:eastAsia="黑体" w:cs="黑体"/>
          <w:i w:val="0"/>
          <w:iCs w:val="0"/>
          <w:caps w:val="0"/>
          <w:color w:val="000000"/>
          <w:spacing w:val="0"/>
          <w:kern w:val="0"/>
          <w:sz w:val="32"/>
          <w:szCs w:val="32"/>
          <w:shd w:val="clear" w:fill="FFFFFF"/>
          <w:lang w:val="en-US" w:eastAsia="zh-CN" w:bidi="ar"/>
        </w:rPr>
        <w:t>二、部门整体支出管理及使用情况</w:t>
      </w:r>
    </w:p>
    <w:p>
      <w:pPr>
        <w:pStyle w:val="6"/>
        <w:widowControl/>
        <w:spacing w:line="600" w:lineRule="exact"/>
        <w:ind w:left="640" w:firstLine="0" w:firstLineChars="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（一）</w:t>
      </w:r>
      <w:r>
        <w:rPr>
          <w:rFonts w:hint="eastAsia" w:eastAsia="楷体_GB2312" w:cs="Times New Roman"/>
          <w:sz w:val="32"/>
          <w:szCs w:val="32"/>
          <w:lang w:eastAsia="zh-CN"/>
        </w:rPr>
        <w:t>部门</w:t>
      </w:r>
      <w:r>
        <w:rPr>
          <w:rFonts w:hint="default" w:ascii="Times New Roman" w:hAnsi="Times New Roman" w:eastAsia="楷体_GB2312" w:cs="Times New Roman"/>
          <w:sz w:val="32"/>
          <w:szCs w:val="32"/>
        </w:rPr>
        <w:t>预决算情况</w:t>
      </w:r>
    </w:p>
    <w:p>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1.部门预算情况</w:t>
      </w:r>
    </w:p>
    <w:p>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2023年年初预算安排收入</w:t>
      </w:r>
      <w:bookmarkStart w:id="0" w:name="INCOME_BGT_AMT"/>
      <w:r>
        <w:rPr>
          <w:rFonts w:hint="eastAsia" w:ascii="仿宋_GB2312" w:hAnsi="仿宋_GB2312" w:eastAsia="仿宋_GB2312" w:cs="仿宋_GB2312"/>
          <w:color w:val="000000"/>
          <w:sz w:val="32"/>
          <w:szCs w:val="32"/>
          <w:shd w:val="clear" w:color="auto" w:fill="FFFFFF"/>
        </w:rPr>
        <w:t>108.05</w:t>
      </w:r>
      <w:bookmarkEnd w:id="0"/>
      <w:r>
        <w:rPr>
          <w:rFonts w:hint="default" w:ascii="Times New Roman" w:hAnsi="Times New Roman" w:eastAsia="仿宋_GB2312" w:cs="Times New Roman"/>
          <w:sz w:val="32"/>
          <w:szCs w:val="32"/>
          <w:lang w:eastAsia="zh-CN"/>
        </w:rPr>
        <w:t>万元，</w:t>
      </w:r>
      <w:r>
        <w:rPr>
          <w:rFonts w:hint="eastAsia" w:ascii="仿宋_GB2312" w:hAnsi="仿宋_GB2312" w:eastAsia="仿宋_GB2312" w:cs="仿宋_GB2312"/>
          <w:color w:val="000000"/>
          <w:sz w:val="32"/>
          <w:szCs w:val="32"/>
          <w:shd w:val="clear" w:color="auto" w:fill="FFFFFF"/>
        </w:rPr>
        <w:t>其中：一般公共预算拨款</w:t>
      </w:r>
      <w:bookmarkStart w:id="1" w:name="INCOME_CZYBYSBK_AMT"/>
      <w:r>
        <w:rPr>
          <w:rFonts w:hint="eastAsia" w:ascii="仿宋_GB2312" w:hAnsi="仿宋_GB2312" w:eastAsia="仿宋_GB2312" w:cs="仿宋_GB2312"/>
          <w:color w:val="000000"/>
          <w:sz w:val="32"/>
          <w:szCs w:val="32"/>
          <w:shd w:val="clear" w:color="auto" w:fill="FFFFFF"/>
        </w:rPr>
        <w:t>108.05</w:t>
      </w:r>
      <w:bookmarkEnd w:id="1"/>
      <w:r>
        <w:rPr>
          <w:rFonts w:hint="eastAsia" w:ascii="仿宋_GB2312" w:hAnsi="仿宋_GB2312" w:eastAsia="仿宋_GB2312" w:cs="仿宋_GB2312"/>
          <w:color w:val="000000"/>
          <w:sz w:val="32"/>
          <w:szCs w:val="32"/>
          <w:shd w:val="clear" w:color="auto" w:fill="FFFFFF"/>
        </w:rPr>
        <w:t>万元，政府性基金预算拨款</w:t>
      </w:r>
      <w:bookmarkStart w:id="2" w:name="INCOME_ZFXJJSR_AMT"/>
      <w:r>
        <w:rPr>
          <w:rFonts w:hint="eastAsia" w:ascii="仿宋_GB2312" w:hAnsi="仿宋_GB2312" w:eastAsia="仿宋_GB2312" w:cs="仿宋_GB2312"/>
          <w:color w:val="000000"/>
          <w:sz w:val="32"/>
          <w:szCs w:val="32"/>
          <w:shd w:val="clear" w:color="auto" w:fill="FFFFFF"/>
        </w:rPr>
        <w:t>0.00</w:t>
      </w:r>
      <w:bookmarkEnd w:id="2"/>
      <w:r>
        <w:rPr>
          <w:rFonts w:hint="eastAsia" w:ascii="仿宋_GB2312" w:hAnsi="仿宋_GB2312" w:eastAsia="仿宋_GB2312" w:cs="仿宋_GB2312"/>
          <w:color w:val="000000"/>
          <w:sz w:val="32"/>
          <w:szCs w:val="32"/>
          <w:shd w:val="clear" w:color="auto" w:fill="FFFFFF"/>
        </w:rPr>
        <w:t>万元，</w:t>
      </w:r>
      <w:r>
        <w:rPr>
          <w:rFonts w:eastAsia="仿宋_GB2312"/>
          <w:sz w:val="32"/>
          <w:szCs w:val="32"/>
        </w:rPr>
        <w:t>国有资本经营预算拨款</w:t>
      </w:r>
      <w:bookmarkStart w:id="3" w:name="INCOME_GYZBJYYSBK_AMT"/>
      <w:r>
        <w:rPr>
          <w:rFonts w:hint="eastAsia" w:ascii="仿宋_GB2312" w:hAnsi="仿宋_GB2312" w:eastAsia="仿宋_GB2312" w:cs="仿宋_GB2312"/>
          <w:sz w:val="32"/>
          <w:szCs w:val="32"/>
        </w:rPr>
        <w:t>0.00</w:t>
      </w:r>
      <w:bookmarkEnd w:id="3"/>
      <w:r>
        <w:rPr>
          <w:rFonts w:hint="eastAsia" w:ascii="仿宋_GB2312" w:hAnsi="仿宋_GB2312" w:eastAsia="仿宋_GB2312" w:cs="仿宋_GB2312"/>
          <w:color w:val="000000"/>
          <w:sz w:val="32"/>
          <w:szCs w:val="32"/>
          <w:shd w:val="clear" w:color="auto" w:fill="FFFFFF"/>
        </w:rPr>
        <w:t>万元，社会保障基金预算资金</w:t>
      </w:r>
      <w:bookmarkStart w:id="4" w:name="INCOME_SHBZJJYSZJ_AMT"/>
      <w:r>
        <w:rPr>
          <w:rFonts w:hint="eastAsia" w:ascii="仿宋_GB2312" w:hAnsi="仿宋_GB2312" w:eastAsia="仿宋_GB2312" w:cs="仿宋_GB2312"/>
          <w:color w:val="000000"/>
          <w:sz w:val="32"/>
          <w:szCs w:val="32"/>
          <w:shd w:val="clear" w:color="auto" w:fill="FFFFFF"/>
        </w:rPr>
        <w:t>0.00</w:t>
      </w:r>
      <w:bookmarkEnd w:id="4"/>
      <w:r>
        <w:rPr>
          <w:rFonts w:hint="eastAsia" w:ascii="仿宋_GB2312" w:hAnsi="仿宋_GB2312" w:eastAsia="仿宋_GB2312" w:cs="仿宋_GB2312"/>
          <w:color w:val="000000"/>
          <w:sz w:val="32"/>
          <w:szCs w:val="32"/>
          <w:shd w:val="clear" w:color="auto" w:fill="FFFFFF"/>
        </w:rPr>
        <w:t>万元，财政专户管理的非税收入拨款</w:t>
      </w:r>
      <w:bookmarkStart w:id="5" w:name="INCOME_CZZHGLDFSSRBK_AMT"/>
      <w:r>
        <w:rPr>
          <w:rFonts w:hint="eastAsia" w:ascii="仿宋_GB2312" w:hAnsi="仿宋_GB2312" w:eastAsia="仿宋_GB2312" w:cs="仿宋_GB2312"/>
          <w:color w:val="000000"/>
          <w:sz w:val="32"/>
          <w:szCs w:val="32"/>
          <w:shd w:val="clear" w:color="auto" w:fill="FFFFFF"/>
        </w:rPr>
        <w:t>0.00</w:t>
      </w:r>
      <w:bookmarkEnd w:id="5"/>
      <w:r>
        <w:rPr>
          <w:rFonts w:hint="eastAsia" w:ascii="仿宋_GB2312" w:hAnsi="仿宋_GB2312" w:eastAsia="仿宋_GB2312" w:cs="仿宋_GB2312"/>
          <w:color w:val="000000"/>
          <w:sz w:val="32"/>
          <w:szCs w:val="32"/>
          <w:shd w:val="clear" w:color="auto" w:fill="FFFFFF"/>
        </w:rPr>
        <w:t>万元，上级财政补助收入</w:t>
      </w:r>
      <w:bookmarkStart w:id="6" w:name="INCOME_SJBZS_AMT"/>
      <w:r>
        <w:rPr>
          <w:rFonts w:hint="eastAsia" w:ascii="仿宋_GB2312" w:hAnsi="仿宋_GB2312" w:eastAsia="仿宋_GB2312" w:cs="仿宋_GB2312"/>
          <w:color w:val="000000"/>
          <w:sz w:val="32"/>
          <w:szCs w:val="32"/>
          <w:shd w:val="clear" w:color="auto" w:fill="FFFFFF"/>
        </w:rPr>
        <w:t>0.00</w:t>
      </w:r>
      <w:bookmarkEnd w:id="6"/>
      <w:r>
        <w:rPr>
          <w:rFonts w:hint="eastAsia" w:ascii="仿宋_GB2312" w:hAnsi="仿宋_GB2312" w:eastAsia="仿宋_GB2312" w:cs="仿宋_GB2312"/>
          <w:color w:val="000000"/>
          <w:sz w:val="32"/>
          <w:szCs w:val="32"/>
          <w:shd w:val="clear" w:color="auto" w:fill="FFFFFF"/>
        </w:rPr>
        <w:t>万元，事业收入</w:t>
      </w:r>
      <w:bookmarkStart w:id="7" w:name="INCOME_SYSR_AMT"/>
      <w:r>
        <w:rPr>
          <w:rFonts w:hint="eastAsia" w:ascii="仿宋_GB2312" w:hAnsi="仿宋_GB2312" w:eastAsia="仿宋_GB2312" w:cs="仿宋_GB2312"/>
          <w:color w:val="000000"/>
          <w:sz w:val="32"/>
          <w:szCs w:val="32"/>
          <w:shd w:val="clear" w:color="auto" w:fill="FFFFFF"/>
        </w:rPr>
        <w:t>0.00</w:t>
      </w:r>
      <w:bookmarkEnd w:id="7"/>
      <w:r>
        <w:rPr>
          <w:rFonts w:hint="eastAsia" w:ascii="仿宋_GB2312" w:hAnsi="仿宋_GB2312" w:eastAsia="仿宋_GB2312" w:cs="仿宋_GB2312"/>
          <w:color w:val="000000"/>
          <w:sz w:val="32"/>
          <w:szCs w:val="32"/>
          <w:shd w:val="clear" w:color="auto" w:fill="FFFFFF"/>
        </w:rPr>
        <w:t>万元，事业单位经营服务收入</w:t>
      </w:r>
      <w:bookmarkStart w:id="8" w:name="INCOME_SYDWJYFWSR_AMT"/>
      <w:r>
        <w:rPr>
          <w:rFonts w:hint="eastAsia" w:ascii="仿宋_GB2312" w:hAnsi="仿宋_GB2312" w:eastAsia="仿宋_GB2312" w:cs="仿宋_GB2312"/>
          <w:color w:val="000000"/>
          <w:sz w:val="32"/>
          <w:szCs w:val="32"/>
          <w:shd w:val="clear" w:color="auto" w:fill="FFFFFF"/>
        </w:rPr>
        <w:t>0.00</w:t>
      </w:r>
      <w:bookmarkEnd w:id="8"/>
      <w:r>
        <w:rPr>
          <w:rFonts w:hint="eastAsia" w:ascii="仿宋_GB2312" w:hAnsi="仿宋_GB2312" w:eastAsia="仿宋_GB2312" w:cs="仿宋_GB2312"/>
          <w:color w:val="000000"/>
          <w:sz w:val="32"/>
          <w:szCs w:val="32"/>
          <w:shd w:val="clear" w:color="auto" w:fill="FFFFFF"/>
        </w:rPr>
        <w:t>万元，上级单位补助收入</w:t>
      </w:r>
      <w:bookmarkStart w:id="9" w:name="INCOME_SJDWBZSR_AMT"/>
      <w:r>
        <w:rPr>
          <w:rFonts w:hint="eastAsia" w:ascii="仿宋_GB2312" w:hAnsi="仿宋_GB2312" w:eastAsia="仿宋_GB2312" w:cs="仿宋_GB2312"/>
          <w:color w:val="000000"/>
          <w:sz w:val="32"/>
          <w:szCs w:val="32"/>
          <w:shd w:val="clear" w:color="auto" w:fill="FFFFFF"/>
        </w:rPr>
        <w:t>0.00</w:t>
      </w:r>
      <w:bookmarkEnd w:id="9"/>
      <w:r>
        <w:rPr>
          <w:rFonts w:hint="eastAsia" w:ascii="仿宋_GB2312" w:hAnsi="仿宋_GB2312" w:eastAsia="仿宋_GB2312" w:cs="仿宋_GB2312"/>
          <w:color w:val="000000"/>
          <w:sz w:val="32"/>
          <w:szCs w:val="32"/>
          <w:shd w:val="clear" w:color="auto" w:fill="FFFFFF"/>
        </w:rPr>
        <w:t>万元，附属单位上缴收入</w:t>
      </w:r>
      <w:bookmarkStart w:id="10" w:name="INCOME_FSDWSJSR_AMT"/>
      <w:r>
        <w:rPr>
          <w:rFonts w:hint="eastAsia" w:ascii="仿宋_GB2312" w:hAnsi="仿宋_GB2312" w:eastAsia="仿宋_GB2312" w:cs="仿宋_GB2312"/>
          <w:color w:val="000000"/>
          <w:sz w:val="32"/>
          <w:szCs w:val="32"/>
          <w:shd w:val="clear" w:color="auto" w:fill="FFFFFF"/>
        </w:rPr>
        <w:t>0.00</w:t>
      </w:r>
      <w:bookmarkEnd w:id="10"/>
      <w:r>
        <w:rPr>
          <w:rFonts w:hint="eastAsia" w:ascii="仿宋_GB2312" w:hAnsi="仿宋_GB2312" w:eastAsia="仿宋_GB2312" w:cs="仿宋_GB2312"/>
          <w:color w:val="000000"/>
          <w:sz w:val="32"/>
          <w:szCs w:val="32"/>
          <w:shd w:val="clear" w:color="auto" w:fill="FFFFFF"/>
        </w:rPr>
        <w:t>万元，其他收入</w:t>
      </w:r>
      <w:bookmarkStart w:id="11" w:name="INCOME_QTSR_AMT"/>
      <w:r>
        <w:rPr>
          <w:rFonts w:hint="eastAsia" w:ascii="仿宋_GB2312" w:hAnsi="仿宋_GB2312" w:eastAsia="仿宋_GB2312" w:cs="仿宋_GB2312"/>
          <w:color w:val="000000"/>
          <w:sz w:val="32"/>
          <w:szCs w:val="32"/>
          <w:shd w:val="clear" w:color="auto" w:fill="FFFFFF"/>
        </w:rPr>
        <w:t>0.00</w:t>
      </w:r>
      <w:bookmarkEnd w:id="11"/>
      <w:r>
        <w:rPr>
          <w:rFonts w:hint="eastAsia" w:ascii="仿宋_GB2312" w:hAnsi="仿宋_GB2312" w:eastAsia="仿宋_GB2312" w:cs="仿宋_GB2312"/>
          <w:color w:val="000000"/>
          <w:sz w:val="32"/>
          <w:szCs w:val="32"/>
          <w:shd w:val="clear" w:color="auto" w:fill="FFFFFF"/>
        </w:rPr>
        <w:t>万元</w:t>
      </w:r>
      <w:r>
        <w:rPr>
          <w:rFonts w:eastAsia="仿宋_GB2312"/>
          <w:sz w:val="32"/>
          <w:szCs w:val="32"/>
        </w:rPr>
        <w:t>。</w:t>
      </w:r>
      <w:r>
        <w:rPr>
          <w:rFonts w:hint="eastAsia" w:ascii="仿宋_GB2312" w:hAnsi="仿宋_GB2312" w:eastAsia="仿宋_GB2312" w:cs="仿宋_GB2312"/>
          <w:color w:val="000000"/>
          <w:sz w:val="32"/>
          <w:szCs w:val="32"/>
          <w:shd w:val="clear" w:color="auto" w:fill="FFFFFF"/>
          <w:lang w:eastAsia="zh-CN"/>
        </w:rPr>
        <w:t>2023</w:t>
      </w:r>
      <w:r>
        <w:rPr>
          <w:rFonts w:eastAsia="仿宋_GB2312"/>
          <w:sz w:val="32"/>
          <w:szCs w:val="32"/>
        </w:rPr>
        <w:t>年</w:t>
      </w:r>
      <w:bookmarkStart w:id="12" w:name="START_IS_ZERO_04_1"/>
      <w:bookmarkEnd w:id="12"/>
      <w:bookmarkStart w:id="13" w:name="IS_ZERO_04"/>
      <w:bookmarkEnd w:id="13"/>
      <w:bookmarkStart w:id="14" w:name="DIS_MARK_IS_ZERO_04_1"/>
      <w:r>
        <w:rPr>
          <w:rFonts w:hint="eastAsia" w:ascii="Times New Roman" w:hAnsi="Times New Roman" w:eastAsia="仿宋_GB2312" w:cs="Times New Roman"/>
          <w:sz w:val="32"/>
          <w:szCs w:val="32"/>
        </w:rPr>
        <w:t>收入较</w:t>
      </w:r>
      <w:r>
        <w:rPr>
          <w:rFonts w:hint="eastAsia" w:ascii="Times New Roman" w:hAnsi="Times New Roman" w:eastAsia="仿宋_GB2312" w:cs="Times New Roman"/>
          <w:sz w:val="32"/>
          <w:szCs w:val="32"/>
          <w:lang w:val="en-US" w:eastAsia="zh-CN"/>
        </w:rPr>
        <w:t>去</w:t>
      </w:r>
      <w:r>
        <w:rPr>
          <w:rFonts w:hint="eastAsia" w:ascii="Times New Roman" w:hAnsi="Times New Roman" w:eastAsia="仿宋_GB2312" w:cs="Times New Roman"/>
          <w:sz w:val="32"/>
          <w:szCs w:val="32"/>
        </w:rPr>
        <w:t>年</w:t>
      </w:r>
      <w:bookmarkStart w:id="15" w:name="INCOME_BJBD_AMT"/>
      <w:r>
        <w:rPr>
          <w:rFonts w:hint="eastAsia" w:ascii="Times New Roman" w:hAnsi="Times New Roman" w:eastAsia="仿宋_GB2312" w:cs="Times New Roman"/>
          <w:sz w:val="32"/>
          <w:szCs w:val="32"/>
        </w:rPr>
        <w:t>增加35.63</w:t>
      </w:r>
      <w:bookmarkEnd w:id="15"/>
      <w:r>
        <w:rPr>
          <w:rFonts w:hint="eastAsia" w:ascii="Times New Roman" w:hAnsi="Times New Roman" w:eastAsia="仿宋_GB2312" w:cs="Times New Roman"/>
          <w:sz w:val="32"/>
          <w:szCs w:val="32"/>
        </w:rPr>
        <w:t>万元</w:t>
      </w:r>
      <w:bookmarkStart w:id="16" w:name="IS_ZERO_05"/>
      <w:bookmarkEnd w:id="16"/>
      <w:bookmarkStart w:id="17" w:name="START_IS_ZERO_05"/>
      <w:bookmarkEnd w:id="17"/>
      <w:bookmarkStart w:id="18" w:name="DIS_MARK_IS_ZERO_05"/>
      <w:r>
        <w:rPr>
          <w:rFonts w:hint="eastAsia" w:ascii="Times New Roman" w:hAnsi="Times New Roman" w:eastAsia="仿宋_GB2312" w:cs="Times New Roman"/>
          <w:sz w:val="32"/>
          <w:szCs w:val="32"/>
        </w:rPr>
        <w:t>，</w:t>
      </w:r>
      <w:bookmarkStart w:id="19" w:name="INCOME_BJBD_AMT_BL"/>
      <w:r>
        <w:rPr>
          <w:rFonts w:hint="eastAsia" w:ascii="Times New Roman" w:hAnsi="Times New Roman" w:eastAsia="仿宋_GB2312" w:cs="Times New Roman"/>
          <w:sz w:val="32"/>
          <w:szCs w:val="32"/>
          <w:lang w:val="en-US" w:eastAsia="zh-CN"/>
        </w:rPr>
        <w:t>上升49.20%</w:t>
      </w:r>
      <w:bookmarkEnd w:id="18"/>
      <w:bookmarkEnd w:id="19"/>
      <w:bookmarkStart w:id="20" w:name="END_IS_ZERO_05"/>
      <w:bookmarkEnd w:id="20"/>
      <w:r>
        <w:rPr>
          <w:rFonts w:hint="eastAsia"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rPr>
        <w:t>主要是</w:t>
      </w:r>
      <w:bookmarkStart w:id="21" w:name="INCOME_BJBD_MAIN"/>
      <w:r>
        <w:rPr>
          <w:rFonts w:hint="eastAsia" w:ascii="Times New Roman" w:hAnsi="Times New Roman" w:eastAsia="仿宋_GB2312" w:cs="Times New Roman"/>
          <w:sz w:val="32"/>
          <w:szCs w:val="32"/>
        </w:rPr>
        <w:t>人员经费增加</w:t>
      </w:r>
      <w:bookmarkEnd w:id="14"/>
      <w:bookmarkEnd w:id="21"/>
      <w:r>
        <w:rPr>
          <w:rFonts w:hint="default" w:ascii="Times New Roman" w:hAnsi="Times New Roman" w:eastAsia="仿宋_GB2312" w:cs="Times New Roman"/>
          <w:sz w:val="32"/>
          <w:szCs w:val="32"/>
          <w:lang w:eastAsia="zh-CN"/>
        </w:rPr>
        <w:t>；2023年年初预算安排支出</w:t>
      </w:r>
      <w:bookmarkStart w:id="22" w:name="PAY_BGT_AMT"/>
      <w:r>
        <w:rPr>
          <w:rFonts w:hint="eastAsia" w:ascii="仿宋_GB2312" w:hAnsi="仿宋_GB2312" w:eastAsia="仿宋_GB2312" w:cs="仿宋_GB2312"/>
          <w:color w:val="000000"/>
          <w:sz w:val="32"/>
          <w:szCs w:val="32"/>
          <w:shd w:val="clear" w:color="auto" w:fill="FFFFFF"/>
        </w:rPr>
        <w:t>108.05</w:t>
      </w:r>
      <w:bookmarkEnd w:id="22"/>
      <w:r>
        <w:rPr>
          <w:rFonts w:hint="default" w:ascii="Times New Roman" w:hAnsi="Times New Roman" w:eastAsia="仿宋_GB2312" w:cs="Times New Roman"/>
          <w:sz w:val="32"/>
          <w:szCs w:val="32"/>
          <w:lang w:eastAsia="zh-CN"/>
        </w:rPr>
        <w:t>万元，其中：基本支出</w:t>
      </w:r>
      <w:r>
        <w:rPr>
          <w:rFonts w:hint="eastAsia" w:cs="Times New Roman"/>
          <w:sz w:val="32"/>
          <w:szCs w:val="32"/>
          <w:lang w:val="en-US" w:eastAsia="zh-CN"/>
        </w:rPr>
        <w:t>82.4</w:t>
      </w:r>
      <w:r>
        <w:rPr>
          <w:rFonts w:hint="default" w:ascii="Times New Roman" w:hAnsi="Times New Roman" w:eastAsia="仿宋_GB2312" w:cs="Times New Roman"/>
          <w:sz w:val="32"/>
          <w:szCs w:val="32"/>
          <w:lang w:eastAsia="zh-CN"/>
        </w:rPr>
        <w:t>万元，项目支出</w:t>
      </w:r>
      <w:r>
        <w:rPr>
          <w:rFonts w:hint="eastAsia" w:cs="Times New Roman"/>
          <w:sz w:val="32"/>
          <w:szCs w:val="32"/>
          <w:lang w:val="en-US" w:eastAsia="zh-CN"/>
        </w:rPr>
        <w:t>26.1</w:t>
      </w:r>
      <w:r>
        <w:rPr>
          <w:rFonts w:hint="default" w:ascii="Times New Roman" w:hAnsi="Times New Roman" w:eastAsia="仿宋_GB2312" w:cs="Times New Roman"/>
          <w:sz w:val="32"/>
          <w:szCs w:val="32"/>
          <w:lang w:eastAsia="zh-CN"/>
        </w:rPr>
        <w:t>万元。</w:t>
      </w:r>
      <w:bookmarkStart w:id="23" w:name="START_PAY_BGT_AMT"/>
      <w:bookmarkEnd w:id="23"/>
      <w:bookmarkStart w:id="24" w:name="END_PAY_JNHBZC_AMT"/>
      <w:bookmarkEnd w:id="24"/>
      <w:bookmarkStart w:id="25" w:name="END_PAY_WSJKZC_AMT"/>
      <w:bookmarkEnd w:id="25"/>
      <w:bookmarkStart w:id="26" w:name="START_PAY_CXSQZC_AMT"/>
      <w:bookmarkEnd w:id="26"/>
      <w:bookmarkStart w:id="27" w:name="DIS_MARK_PAY_YZQTDQZC_AMT"/>
      <w:bookmarkEnd w:id="27"/>
      <w:bookmarkStart w:id="28" w:name="START_PAY_ZYKTXXDZC_AMT"/>
      <w:bookmarkEnd w:id="28"/>
      <w:bookmarkStart w:id="29" w:name="END_PAY_YFWDZC_AMT"/>
      <w:bookmarkEnd w:id="29"/>
      <w:bookmarkStart w:id="30" w:name="END_PAY_ZRZYHYQXDZC_AMT"/>
      <w:bookmarkEnd w:id="30"/>
      <w:bookmarkStart w:id="31" w:name="DIS_MARK_PAY_NLSZC_AMT"/>
      <w:bookmarkEnd w:id="31"/>
      <w:bookmarkStart w:id="32" w:name="DIS_MARK_PAY_ZRZYHYQXDZC_AMT"/>
      <w:bookmarkEnd w:id="32"/>
      <w:bookmarkStart w:id="33" w:name="START_PAY_ZYXZC_AMT"/>
      <w:bookmarkEnd w:id="33"/>
      <w:bookmarkStart w:id="34" w:name="END_PAY_ZHFZJYJGLZC_AMT"/>
      <w:bookmarkEnd w:id="34"/>
      <w:bookmarkStart w:id="35" w:name="END_PAY_ZFBZZC_AMT"/>
      <w:bookmarkEnd w:id="35"/>
      <w:bookmarkStart w:id="36" w:name="DIS_MARK_PAY_JNHBZC_AMT"/>
      <w:bookmarkEnd w:id="36"/>
      <w:bookmarkStart w:id="37" w:name="END_PAY_JRZC_AMT"/>
      <w:bookmarkEnd w:id="37"/>
      <w:bookmarkStart w:id="38" w:name="DIS_MARK_PAY_JTYSZC_AMT"/>
      <w:bookmarkEnd w:id="38"/>
      <w:bookmarkStart w:id="39" w:name="START_PAY_JRZC_AMT"/>
      <w:bookmarkEnd w:id="39"/>
      <w:bookmarkStart w:id="40" w:name="END_PAY_NLSZC_AMT"/>
      <w:bookmarkEnd w:id="40"/>
      <w:bookmarkStart w:id="41" w:name="DIS_MARK_PAY_YFWDZC_AMT"/>
      <w:bookmarkEnd w:id="41"/>
      <w:bookmarkStart w:id="42" w:name="END_PAY_ZYKTXXDZC_AMT"/>
      <w:bookmarkEnd w:id="42"/>
      <w:bookmarkStart w:id="43" w:name="DIS_MARK_PAY_JRZC_AMT"/>
      <w:bookmarkEnd w:id="43"/>
      <w:bookmarkStart w:id="44" w:name="START_PAY_JNHBZC_AMT"/>
      <w:bookmarkEnd w:id="44"/>
      <w:bookmarkStart w:id="45" w:name="END_PAY_CXSQZC_AMT"/>
      <w:bookmarkEnd w:id="45"/>
      <w:bookmarkStart w:id="46" w:name="START_PAY_YZQTDQZC_AMT"/>
      <w:bookmarkEnd w:id="46"/>
      <w:bookmarkStart w:id="47" w:name="END_PAY_JTYSZC_AMT"/>
      <w:bookmarkEnd w:id="47"/>
      <w:bookmarkStart w:id="48" w:name="DIS_MARK_PAY_ZYKTXXDZC_AMT"/>
      <w:bookmarkEnd w:id="48"/>
      <w:bookmarkStart w:id="49" w:name="START_PAY_JTYSZC_AMT"/>
      <w:bookmarkEnd w:id="49"/>
      <w:bookmarkStart w:id="50" w:name="START_PAY_YFWDZC_AMT"/>
      <w:bookmarkEnd w:id="50"/>
      <w:bookmarkStart w:id="51" w:name="START_PAY_NLSZC_AMT"/>
      <w:bookmarkEnd w:id="51"/>
      <w:bookmarkStart w:id="52" w:name="DIS_MARK_PAY_CXSQZC_AMT"/>
      <w:bookmarkEnd w:id="52"/>
      <w:bookmarkStart w:id="53" w:name="DIS_MARK_PAY_YBF_AMT"/>
      <w:bookmarkEnd w:id="53"/>
      <w:bookmarkStart w:id="54" w:name="END_PAY_YZQTDQZC_AMT"/>
      <w:bookmarkEnd w:id="54"/>
      <w:bookmarkStart w:id="55" w:name="END_PAY_GYZBJYYSZC_AMT"/>
      <w:bookmarkEnd w:id="55"/>
      <w:bookmarkStart w:id="56" w:name="START_PAY_ZFBZZC_AMT"/>
      <w:bookmarkEnd w:id="56"/>
      <w:bookmarkStart w:id="57" w:name="END_PAY_YBF_AMT"/>
      <w:bookmarkEnd w:id="57"/>
      <w:bookmarkStart w:id="58" w:name="END_PAY_ZWFXFYZC_AMT"/>
      <w:bookmarkEnd w:id="58"/>
      <w:bookmarkStart w:id="59" w:name="END_PAY_BGT_AMT"/>
      <w:bookmarkEnd w:id="59"/>
      <w:bookmarkStart w:id="60" w:name="DIS_MARK_PAY_LYWZCBZC_AMT"/>
      <w:bookmarkEnd w:id="60"/>
      <w:bookmarkStart w:id="61" w:name="DIS_MARK_PAY_GYZBJYYSZC_AMT"/>
      <w:bookmarkEnd w:id="61"/>
      <w:bookmarkStart w:id="62" w:name="END_PAY_ZYXZC_AMT"/>
      <w:bookmarkEnd w:id="62"/>
      <w:bookmarkStart w:id="63" w:name="END_PAY_LYWZCBZC_AMT"/>
      <w:bookmarkEnd w:id="63"/>
      <w:bookmarkStart w:id="64" w:name="START_PAY_ZRZYHYQXDZC_AMT"/>
      <w:bookmarkEnd w:id="64"/>
      <w:bookmarkStart w:id="65" w:name="START_PAY_ZHFZJYJGLZC_AMT"/>
      <w:bookmarkEnd w:id="65"/>
      <w:bookmarkStart w:id="66" w:name="DIS_MARK_PAY_ZHFZJYJGLZC_AMT"/>
      <w:bookmarkEnd w:id="66"/>
      <w:bookmarkStart w:id="67" w:name="END_PAY_ZWFXZC_AMT"/>
      <w:bookmarkEnd w:id="67"/>
      <w:bookmarkStart w:id="68" w:name="DIS_MARK_PAY_ZWHBZC_AMT"/>
      <w:bookmarkEnd w:id="68"/>
      <w:bookmarkStart w:id="69" w:name="DIS_MARK_PAY_ZFBZZC_AMT"/>
      <w:bookmarkEnd w:id="69"/>
      <w:bookmarkStart w:id="70" w:name="DIS_MARK_PAY_KYTBGZAPDZC_AMT"/>
      <w:bookmarkEnd w:id="70"/>
      <w:bookmarkStart w:id="71" w:name="START_PAY_YBF_AMT"/>
      <w:bookmarkEnd w:id="71"/>
      <w:bookmarkStart w:id="72" w:name="START_PAY_ZWHBZC_AMT"/>
      <w:bookmarkEnd w:id="72"/>
      <w:bookmarkStart w:id="73" w:name="END_PAY_QTZC_AMT"/>
      <w:bookmarkEnd w:id="73"/>
      <w:bookmarkStart w:id="74" w:name="DIS_MARK_PAY_ZWFXFYZC_AMT"/>
      <w:bookmarkEnd w:id="74"/>
      <w:bookmarkStart w:id="75" w:name="START_PAY_ZWFXFYZC_AMT"/>
      <w:bookmarkEnd w:id="75"/>
      <w:bookmarkStart w:id="76" w:name="DIS_MARK_PAY_QTZC_AMT"/>
      <w:bookmarkEnd w:id="76"/>
      <w:bookmarkStart w:id="77" w:name="DIS_MARK_PAY_ZWFXZC_AMT"/>
      <w:bookmarkEnd w:id="77"/>
      <w:bookmarkStart w:id="78" w:name="DIS_MARK_PAY_ZYXZC_AMT"/>
      <w:bookmarkEnd w:id="78"/>
      <w:bookmarkStart w:id="79" w:name="START_PAY_GYZBJYYSZC_AMT"/>
      <w:bookmarkEnd w:id="79"/>
      <w:bookmarkStart w:id="80" w:name="START_PAY_QTZC_AMT"/>
      <w:bookmarkEnd w:id="80"/>
      <w:bookmarkStart w:id="81" w:name="START_PAY_LYWZCBZC_AMT"/>
      <w:bookmarkEnd w:id="81"/>
      <w:bookmarkStart w:id="82" w:name="START_PAY_KYTBGZAPDZC_AMT"/>
      <w:bookmarkEnd w:id="82"/>
      <w:bookmarkStart w:id="83" w:name="END_PAY_ZWHBZC_AMT"/>
      <w:bookmarkEnd w:id="83"/>
      <w:bookmarkStart w:id="84" w:name="START_PAY_ZWFXZC_AMT"/>
      <w:bookmarkEnd w:id="84"/>
      <w:bookmarkStart w:id="85" w:name="START_IS_ZERO_01_1"/>
      <w:bookmarkEnd w:id="85"/>
      <w:bookmarkStart w:id="86" w:name="END_PAY_KYTBGZAPDZC_AMT"/>
      <w:bookmarkEnd w:id="86"/>
      <w:bookmarkStart w:id="87" w:name="IS_ZERO_01"/>
      <w:bookmarkEnd w:id="87"/>
    </w:p>
    <w:p>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2.部门决算情况（含年中预算追加情况）</w:t>
      </w:r>
    </w:p>
    <w:p>
      <w:pPr>
        <w:spacing w:line="600" w:lineRule="exact"/>
        <w:ind w:firstLine="640" w:firstLineChars="200"/>
        <w:rPr>
          <w:rFonts w:hint="eastAsia" w:ascii="仿宋_GB2312" w:hAnsi="仿宋_GB2312" w:eastAsia="仿宋_GB2312" w:cs="仿宋_GB2312"/>
          <w:color w:val="000000"/>
          <w:sz w:val="32"/>
          <w:szCs w:val="32"/>
          <w:shd w:val="clear" w:color="auto" w:fill="FFFFFF"/>
        </w:rPr>
      </w:pPr>
      <w:r>
        <w:rPr>
          <w:rFonts w:hint="default" w:ascii="Times New Roman" w:hAnsi="Times New Roman" w:eastAsia="仿宋_GB2312" w:cs="Times New Roman"/>
          <w:sz w:val="32"/>
          <w:szCs w:val="32"/>
          <w:lang w:eastAsia="zh-CN"/>
        </w:rPr>
        <w:t>2023年决算总收入</w:t>
      </w:r>
      <w:r>
        <w:rPr>
          <w:rFonts w:hint="eastAsia" w:cs="Times New Roman"/>
          <w:sz w:val="32"/>
          <w:szCs w:val="32"/>
          <w:lang w:val="en-US" w:eastAsia="zh-CN"/>
        </w:rPr>
        <w:t>139.14</w:t>
      </w:r>
      <w:r>
        <w:rPr>
          <w:rFonts w:hint="default" w:ascii="Times New Roman" w:hAnsi="Times New Roman" w:eastAsia="仿宋_GB2312" w:cs="Times New Roman"/>
          <w:sz w:val="32"/>
          <w:szCs w:val="32"/>
          <w:lang w:eastAsia="zh-CN"/>
        </w:rPr>
        <w:t>万元，较预算增加</w:t>
      </w:r>
      <w:r>
        <w:rPr>
          <w:rFonts w:hint="eastAsia" w:cs="Times New Roman"/>
          <w:sz w:val="32"/>
          <w:szCs w:val="32"/>
          <w:lang w:val="en-US" w:eastAsia="zh-CN"/>
        </w:rPr>
        <w:t>31.09</w:t>
      </w:r>
      <w:r>
        <w:rPr>
          <w:rFonts w:hint="default" w:ascii="Times New Roman" w:hAnsi="Times New Roman" w:eastAsia="仿宋_GB2312" w:cs="Times New Roman"/>
          <w:sz w:val="32"/>
          <w:szCs w:val="32"/>
          <w:lang w:eastAsia="zh-CN"/>
        </w:rPr>
        <w:t>万元，总支出</w:t>
      </w:r>
      <w:r>
        <w:rPr>
          <w:rFonts w:hint="eastAsia" w:cs="Times New Roman"/>
          <w:sz w:val="32"/>
          <w:szCs w:val="32"/>
          <w:lang w:val="en-US" w:eastAsia="zh-CN"/>
        </w:rPr>
        <w:t>139.14</w:t>
      </w:r>
      <w:r>
        <w:rPr>
          <w:rFonts w:hint="default" w:ascii="Times New Roman" w:hAnsi="Times New Roman" w:eastAsia="仿宋_GB2312" w:cs="Times New Roman"/>
          <w:sz w:val="32"/>
          <w:szCs w:val="32"/>
          <w:lang w:eastAsia="zh-CN"/>
        </w:rPr>
        <w:t>万元，其中：基本支出</w:t>
      </w:r>
      <w:r>
        <w:rPr>
          <w:rFonts w:hint="eastAsia" w:cs="Times New Roman"/>
          <w:sz w:val="32"/>
          <w:szCs w:val="32"/>
          <w:lang w:val="en-US" w:eastAsia="zh-CN"/>
        </w:rPr>
        <w:t>67.29</w:t>
      </w:r>
      <w:r>
        <w:rPr>
          <w:rFonts w:hint="default" w:ascii="Times New Roman" w:hAnsi="Times New Roman" w:eastAsia="仿宋_GB2312" w:cs="Times New Roman"/>
          <w:sz w:val="32"/>
          <w:szCs w:val="32"/>
          <w:lang w:eastAsia="zh-CN"/>
        </w:rPr>
        <w:t>万元，占总支出的</w:t>
      </w:r>
      <w:r>
        <w:rPr>
          <w:rFonts w:hint="eastAsia" w:cs="Times New Roman"/>
          <w:sz w:val="32"/>
          <w:szCs w:val="32"/>
          <w:lang w:val="en-US" w:eastAsia="zh-CN"/>
        </w:rPr>
        <w:t>48</w:t>
      </w:r>
      <w:r>
        <w:rPr>
          <w:rFonts w:hint="default" w:ascii="Times New Roman" w:hAnsi="Times New Roman" w:eastAsia="仿宋_GB2312" w:cs="Times New Roman"/>
          <w:sz w:val="32"/>
          <w:szCs w:val="32"/>
          <w:lang w:eastAsia="zh-CN"/>
        </w:rPr>
        <w:t>％；项目支出</w:t>
      </w:r>
      <w:r>
        <w:rPr>
          <w:rFonts w:hint="eastAsia" w:cs="Times New Roman"/>
          <w:sz w:val="32"/>
          <w:szCs w:val="32"/>
          <w:lang w:val="en-US" w:eastAsia="zh-CN"/>
        </w:rPr>
        <w:t>71.85</w:t>
      </w:r>
      <w:r>
        <w:rPr>
          <w:rFonts w:hint="default" w:ascii="Times New Roman" w:hAnsi="Times New Roman" w:eastAsia="仿宋_GB2312" w:cs="Times New Roman"/>
          <w:sz w:val="32"/>
          <w:szCs w:val="32"/>
          <w:lang w:eastAsia="zh-CN"/>
        </w:rPr>
        <w:t>万元，占总支出的</w:t>
      </w:r>
      <w:r>
        <w:rPr>
          <w:rFonts w:hint="eastAsia" w:cs="Times New Roman"/>
          <w:sz w:val="32"/>
          <w:szCs w:val="32"/>
          <w:lang w:val="en-US" w:eastAsia="zh-CN"/>
        </w:rPr>
        <w:t>52</w:t>
      </w:r>
      <w:r>
        <w:rPr>
          <w:rFonts w:hint="default" w:ascii="Times New Roman" w:hAnsi="Times New Roman" w:eastAsia="仿宋_GB2312" w:cs="Times New Roman"/>
          <w:sz w:val="32"/>
          <w:szCs w:val="32"/>
          <w:lang w:eastAsia="zh-CN"/>
        </w:rPr>
        <w:t>％。差异产生的主要原因是</w:t>
      </w:r>
      <w:bookmarkStart w:id="88" w:name="PAY_ZYBD_SM"/>
      <w:bookmarkStart w:id="89" w:name="DIS_MARK_IS_ZERO_01_1"/>
      <w:r>
        <w:rPr>
          <w:rFonts w:hint="eastAsia" w:ascii="仿宋_GB2312" w:hAnsi="仿宋_GB2312" w:eastAsia="仿宋_GB2312" w:cs="仿宋_GB2312"/>
          <w:color w:val="000000"/>
          <w:sz w:val="32"/>
          <w:szCs w:val="32"/>
          <w:shd w:val="clear" w:color="auto" w:fill="FFFFFF"/>
          <w:lang w:val="en-US" w:eastAsia="zh-CN"/>
        </w:rPr>
        <w:t>人员经费增加</w:t>
      </w:r>
      <w:bookmarkEnd w:id="88"/>
      <w:r>
        <w:rPr>
          <w:rFonts w:hint="eastAsia" w:ascii="仿宋_GB2312" w:hAnsi="仿宋_GB2312" w:eastAsia="仿宋_GB2312" w:cs="仿宋_GB2312"/>
          <w:color w:val="000000"/>
          <w:sz w:val="32"/>
          <w:szCs w:val="32"/>
          <w:shd w:val="clear" w:color="auto" w:fill="FFFFFF"/>
        </w:rPr>
        <w:t>。</w:t>
      </w:r>
      <w:bookmarkEnd w:id="89"/>
    </w:p>
    <w:p>
      <w:pPr>
        <w:spacing w:line="600" w:lineRule="exact"/>
        <w:ind w:firstLine="640" w:firstLineChars="200"/>
        <w:rPr>
          <w:rFonts w:hint="default" w:ascii="Times New Roman" w:hAnsi="Times New Roman" w:eastAsia="仿宋_GB2312" w:cs="Times New Roman"/>
          <w:sz w:val="32"/>
          <w:szCs w:val="32"/>
          <w:lang w:eastAsia="zh-CN"/>
        </w:rPr>
      </w:pPr>
      <w:r>
        <w:rPr>
          <w:rFonts w:hint="eastAsia" w:ascii="仿宋_GB2312" w:hAnsi="宋体" w:eastAsia="仿宋_GB2312"/>
          <w:bCs/>
          <w:kern w:val="0"/>
          <w:sz w:val="32"/>
          <w:szCs w:val="32"/>
          <w:lang w:eastAsia="zh-CN"/>
        </w:rPr>
        <w:t>2023</w:t>
      </w:r>
      <w:r>
        <w:rPr>
          <w:rFonts w:hint="eastAsia" w:ascii="仿宋_GB2312" w:hAnsi="宋体" w:eastAsia="仿宋_GB2312"/>
          <w:bCs/>
          <w:kern w:val="0"/>
          <w:sz w:val="32"/>
          <w:szCs w:val="32"/>
        </w:rPr>
        <w:t>年决算收入1,391,350.23元，较</w:t>
      </w:r>
      <w:r>
        <w:rPr>
          <w:rFonts w:hint="eastAsia" w:ascii="仿宋_GB2312" w:hAnsi="宋体" w:eastAsia="仿宋_GB2312"/>
          <w:bCs/>
          <w:kern w:val="0"/>
          <w:sz w:val="32"/>
          <w:szCs w:val="32"/>
          <w:lang w:eastAsia="zh-CN"/>
        </w:rPr>
        <w:t>2022</w:t>
      </w:r>
      <w:r>
        <w:rPr>
          <w:rFonts w:hint="eastAsia" w:ascii="仿宋_GB2312" w:hAnsi="宋体" w:eastAsia="仿宋_GB2312"/>
          <w:bCs/>
          <w:kern w:val="0"/>
          <w:sz w:val="32"/>
          <w:szCs w:val="32"/>
        </w:rPr>
        <w:t>年决算收入</w:t>
      </w:r>
      <w:r>
        <w:rPr>
          <w:rFonts w:hint="eastAsia" w:ascii="仿宋_GB2312" w:hAnsi="宋体" w:eastAsia="仿宋_GB2312"/>
          <w:bCs/>
          <w:kern w:val="0"/>
          <w:sz w:val="32"/>
          <w:szCs w:val="32"/>
          <w:lang w:val="en-US" w:eastAsia="zh-CN"/>
        </w:rPr>
        <w:t>增加1,828.52</w:t>
      </w:r>
      <w:r>
        <w:rPr>
          <w:rFonts w:hint="eastAsia" w:ascii="仿宋_GB2312" w:hAnsi="宋体" w:eastAsia="仿宋_GB2312"/>
          <w:bCs/>
          <w:kern w:val="0"/>
          <w:sz w:val="32"/>
          <w:szCs w:val="32"/>
        </w:rPr>
        <w:t>元。</w:t>
      </w:r>
      <w:r>
        <w:rPr>
          <w:rFonts w:hint="eastAsia" w:ascii="仿宋_GB2312" w:hAnsi="宋体" w:eastAsia="仿宋_GB2312"/>
          <w:bCs/>
          <w:kern w:val="0"/>
          <w:sz w:val="32"/>
          <w:szCs w:val="32"/>
          <w:lang w:eastAsia="zh-CN"/>
        </w:rPr>
        <w:t>2023</w:t>
      </w:r>
      <w:r>
        <w:rPr>
          <w:rFonts w:hint="eastAsia" w:ascii="仿宋_GB2312" w:hAnsi="宋体" w:eastAsia="仿宋_GB2312"/>
          <w:bCs/>
          <w:kern w:val="0"/>
          <w:sz w:val="32"/>
          <w:szCs w:val="32"/>
        </w:rPr>
        <w:t>年决算支出1,391,350.23元，较</w:t>
      </w:r>
      <w:r>
        <w:rPr>
          <w:rFonts w:hint="eastAsia" w:ascii="仿宋_GB2312" w:hAnsi="宋体" w:eastAsia="仿宋_GB2312"/>
          <w:bCs/>
          <w:kern w:val="0"/>
          <w:sz w:val="32"/>
          <w:szCs w:val="32"/>
          <w:lang w:eastAsia="zh-CN"/>
        </w:rPr>
        <w:t>2022</w:t>
      </w:r>
      <w:r>
        <w:rPr>
          <w:rFonts w:hint="eastAsia" w:ascii="仿宋_GB2312" w:hAnsi="宋体" w:eastAsia="仿宋_GB2312"/>
          <w:bCs/>
          <w:kern w:val="0"/>
          <w:sz w:val="32"/>
          <w:szCs w:val="32"/>
        </w:rPr>
        <w:t>年决算支出</w:t>
      </w:r>
      <w:r>
        <w:rPr>
          <w:rFonts w:hint="eastAsia" w:ascii="仿宋_GB2312" w:hAnsi="宋体" w:eastAsia="仿宋_GB2312"/>
          <w:bCs/>
          <w:kern w:val="0"/>
          <w:sz w:val="32"/>
          <w:szCs w:val="32"/>
          <w:lang w:val="en-US" w:eastAsia="zh-CN"/>
        </w:rPr>
        <w:t>增加1,828.52</w:t>
      </w:r>
      <w:r>
        <w:rPr>
          <w:rFonts w:hint="eastAsia" w:ascii="仿宋_GB2312" w:hAnsi="宋体" w:eastAsia="仿宋_GB2312"/>
          <w:bCs/>
          <w:kern w:val="0"/>
          <w:sz w:val="32"/>
          <w:szCs w:val="32"/>
        </w:rPr>
        <w:t>元。其中人员经费542,511.62元，日常公用</w:t>
      </w:r>
      <w:r>
        <w:rPr>
          <w:rFonts w:hint="eastAsia" w:ascii="仿宋_GB2312" w:hAnsi="宋体" w:eastAsia="仿宋_GB2312"/>
          <w:bCs/>
          <w:kern w:val="0"/>
          <w:sz w:val="32"/>
          <w:szCs w:val="32"/>
          <w:lang w:val="en-US" w:eastAsia="zh-CN"/>
        </w:rPr>
        <w:t>经费130,339.24</w:t>
      </w:r>
      <w:r>
        <w:rPr>
          <w:rFonts w:hint="eastAsia" w:ascii="仿宋_GB2312" w:hAnsi="宋体" w:eastAsia="仿宋_GB2312"/>
          <w:bCs/>
          <w:kern w:val="0"/>
          <w:sz w:val="32"/>
          <w:szCs w:val="32"/>
        </w:rPr>
        <w:t>元</w:t>
      </w:r>
      <w:r>
        <w:rPr>
          <w:rFonts w:hint="eastAsia" w:ascii="仿宋_GB2312" w:hAnsi="宋体" w:eastAsia="仿宋_GB2312"/>
          <w:bCs/>
          <w:kern w:val="0"/>
          <w:sz w:val="32"/>
          <w:szCs w:val="32"/>
          <w:lang w:eastAsia="zh-CN"/>
        </w:rPr>
        <w:t>，</w:t>
      </w:r>
      <w:r>
        <w:rPr>
          <w:rFonts w:hint="eastAsia" w:ascii="仿宋_GB2312" w:hAnsi="宋体" w:eastAsia="仿宋_GB2312"/>
          <w:bCs/>
          <w:kern w:val="0"/>
          <w:sz w:val="32"/>
          <w:szCs w:val="32"/>
          <w:lang w:val="en-US" w:eastAsia="zh-CN"/>
        </w:rPr>
        <w:t>项目支出718,499.37元</w:t>
      </w:r>
      <w:r>
        <w:rPr>
          <w:rFonts w:ascii="仿宋_GB2312" w:hAnsi="宋体" w:eastAsia="仿宋_GB2312"/>
          <w:bCs/>
          <w:kern w:val="0"/>
          <w:sz w:val="32"/>
          <w:szCs w:val="32"/>
        </w:rPr>
        <w:t>。</w:t>
      </w:r>
    </w:p>
    <w:p>
      <w:pPr>
        <w:spacing w:line="600" w:lineRule="exact"/>
        <w:ind w:firstLine="640" w:firstLineChars="200"/>
        <w:rPr>
          <w:rFonts w:hint="default" w:ascii="Times New Roman" w:hAnsi="Times New Roman" w:eastAsia="楷体_GB2312" w:cs="Times New Roman"/>
          <w:kern w:val="2"/>
          <w:sz w:val="32"/>
          <w:szCs w:val="32"/>
          <w:lang w:val="en-US" w:eastAsia="zh-CN" w:bidi="ar-SA"/>
        </w:rPr>
      </w:pPr>
      <w:r>
        <w:rPr>
          <w:rFonts w:hint="default" w:ascii="Times New Roman" w:hAnsi="Times New Roman" w:eastAsia="楷体_GB2312" w:cs="Times New Roman"/>
          <w:kern w:val="2"/>
          <w:sz w:val="32"/>
          <w:szCs w:val="32"/>
          <w:lang w:val="en-US" w:eastAsia="zh-CN" w:bidi="ar-SA"/>
        </w:rPr>
        <w:t>（二）部门预算执行情况</w:t>
      </w:r>
    </w:p>
    <w:p>
      <w:pPr>
        <w:spacing w:line="600" w:lineRule="exact"/>
        <w:ind w:firstLine="640" w:firstLineChars="200"/>
        <w:rPr>
          <w:rFonts w:hint="default"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lang w:eastAsia="zh-CN"/>
        </w:rPr>
        <w:t>.“三公</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经费执行情况</w:t>
      </w:r>
    </w:p>
    <w:p>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2023年“三公</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经费预算数</w:t>
      </w:r>
      <w:r>
        <w:rPr>
          <w:rFonts w:hint="eastAsia" w:cs="Times New Roman"/>
          <w:sz w:val="32"/>
          <w:szCs w:val="32"/>
          <w:lang w:val="en-US" w:eastAsia="zh-CN"/>
        </w:rPr>
        <w:t>1.2</w:t>
      </w:r>
      <w:r>
        <w:rPr>
          <w:rFonts w:hint="default" w:ascii="Times New Roman" w:hAnsi="Times New Roman" w:eastAsia="仿宋_GB2312" w:cs="Times New Roman"/>
          <w:sz w:val="32"/>
          <w:szCs w:val="32"/>
          <w:lang w:eastAsia="zh-CN"/>
        </w:rPr>
        <w:t>万元，其中：因公出国（境）费</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万元，公务用车购置及运行维护费</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万元，公务接待费</w:t>
      </w:r>
      <w:r>
        <w:rPr>
          <w:rFonts w:hint="eastAsia" w:cs="Times New Roman"/>
          <w:sz w:val="32"/>
          <w:szCs w:val="32"/>
          <w:lang w:val="en-US" w:eastAsia="zh-CN"/>
        </w:rPr>
        <w:t>1.2</w:t>
      </w:r>
      <w:r>
        <w:rPr>
          <w:rFonts w:hint="default" w:ascii="Times New Roman" w:hAnsi="Times New Roman" w:eastAsia="仿宋_GB2312" w:cs="Times New Roman"/>
          <w:sz w:val="32"/>
          <w:szCs w:val="32"/>
          <w:lang w:eastAsia="zh-CN"/>
        </w:rPr>
        <w:t>万元。“三公</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经费决算数</w:t>
      </w:r>
      <w:r>
        <w:rPr>
          <w:rFonts w:hint="eastAsia" w:cs="Times New Roman"/>
          <w:sz w:val="32"/>
          <w:szCs w:val="32"/>
          <w:lang w:val="en-US" w:eastAsia="zh-CN"/>
        </w:rPr>
        <w:t>0.67</w:t>
      </w:r>
      <w:r>
        <w:rPr>
          <w:rFonts w:hint="default" w:ascii="Times New Roman" w:hAnsi="Times New Roman" w:eastAsia="仿宋_GB2312" w:cs="Times New Roman"/>
          <w:sz w:val="32"/>
          <w:szCs w:val="32"/>
          <w:lang w:eastAsia="zh-CN"/>
        </w:rPr>
        <w:t>元，其中：因公出国（境）费</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万元，公务用车运行维护费</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万元，公务接待费</w:t>
      </w:r>
      <w:r>
        <w:rPr>
          <w:rFonts w:hint="eastAsia" w:cs="Times New Roman"/>
          <w:sz w:val="32"/>
          <w:szCs w:val="32"/>
          <w:lang w:val="en-US" w:eastAsia="zh-CN"/>
        </w:rPr>
        <w:t>0.67</w:t>
      </w:r>
      <w:r>
        <w:rPr>
          <w:rFonts w:hint="default" w:ascii="Times New Roman" w:hAnsi="Times New Roman" w:eastAsia="仿宋_GB2312" w:cs="Times New Roman"/>
          <w:sz w:val="32"/>
          <w:szCs w:val="32"/>
          <w:lang w:eastAsia="zh-CN"/>
        </w:rPr>
        <w:t>万元。</w:t>
      </w:r>
    </w:p>
    <w:p>
      <w:pPr>
        <w:spacing w:line="600" w:lineRule="exact"/>
        <w:ind w:firstLine="640" w:firstLineChars="200"/>
        <w:rPr>
          <w:rFonts w:hint="default"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lang w:eastAsia="zh-CN"/>
        </w:rPr>
        <w:t>.政府采购执行情况</w:t>
      </w:r>
    </w:p>
    <w:p>
      <w:pPr>
        <w:spacing w:line="600" w:lineRule="exact"/>
        <w:ind w:firstLine="640" w:firstLineChars="200"/>
        <w:rPr>
          <w:rFonts w:hint="default" w:ascii="楷体_GB2312" w:eastAsia="楷体_GB2312" w:cs="楷体_GB2312"/>
          <w:i w:val="0"/>
          <w:iCs w:val="0"/>
          <w:caps w:val="0"/>
          <w:color w:val="000000"/>
          <w:spacing w:val="0"/>
          <w:sz w:val="32"/>
          <w:szCs w:val="32"/>
        </w:rPr>
      </w:pPr>
      <w:r>
        <w:rPr>
          <w:rFonts w:hint="default" w:ascii="Times New Roman" w:hAnsi="Times New Roman" w:eastAsia="仿宋_GB2312" w:cs="Times New Roman"/>
          <w:sz w:val="32"/>
          <w:szCs w:val="32"/>
          <w:lang w:eastAsia="zh-CN"/>
        </w:rPr>
        <w:t>2023年度政府采购支出</w:t>
      </w:r>
      <w:r>
        <w:rPr>
          <w:rFonts w:hint="eastAsia" w:cs="Times New Roman"/>
          <w:sz w:val="32"/>
          <w:szCs w:val="32"/>
          <w:lang w:val="en-US" w:eastAsia="zh-CN"/>
        </w:rPr>
        <w:t>30.07</w:t>
      </w:r>
      <w:r>
        <w:rPr>
          <w:rFonts w:hint="default" w:ascii="Times New Roman" w:hAnsi="Times New Roman" w:eastAsia="仿宋_GB2312" w:cs="Times New Roman"/>
          <w:sz w:val="32"/>
          <w:szCs w:val="32"/>
          <w:lang w:eastAsia="zh-CN"/>
        </w:rPr>
        <w:t>万元，其中：货物</w:t>
      </w:r>
      <w:r>
        <w:rPr>
          <w:rFonts w:hint="eastAsia" w:cs="Times New Roman"/>
          <w:sz w:val="32"/>
          <w:szCs w:val="32"/>
          <w:lang w:val="en-US" w:eastAsia="zh-CN"/>
        </w:rPr>
        <w:t>30.07</w:t>
      </w:r>
      <w:r>
        <w:rPr>
          <w:rFonts w:hint="default" w:ascii="Times New Roman" w:hAnsi="Times New Roman" w:eastAsia="仿宋_GB2312" w:cs="Times New Roman"/>
          <w:sz w:val="32"/>
          <w:szCs w:val="32"/>
          <w:lang w:eastAsia="zh-CN"/>
        </w:rPr>
        <w:t>元，工程</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万元，服务</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万元。</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0" w:right="0" w:rightChars="0" w:firstLine="640" w:firstLineChars="200"/>
        <w:textAlignment w:val="auto"/>
        <w:rPr>
          <w:rFonts w:hint="eastAsia" w:ascii="黑体" w:hAnsi="黑体" w:eastAsia="黑体" w:cs="黑体"/>
          <w:i w:val="0"/>
          <w:iCs w:val="0"/>
          <w:caps w:val="0"/>
          <w:color w:val="000000"/>
          <w:spacing w:val="0"/>
          <w:sz w:val="32"/>
          <w:szCs w:val="32"/>
          <w:shd w:val="clear" w:fill="FFFFFF"/>
        </w:rPr>
      </w:pPr>
      <w:r>
        <w:rPr>
          <w:rFonts w:hint="eastAsia" w:ascii="黑体" w:hAnsi="黑体" w:eastAsia="黑体" w:cs="黑体"/>
          <w:i w:val="0"/>
          <w:iCs w:val="0"/>
          <w:caps w:val="0"/>
          <w:color w:val="000000"/>
          <w:spacing w:val="0"/>
          <w:sz w:val="32"/>
          <w:szCs w:val="32"/>
          <w:shd w:val="clear" w:fill="FFFFFF"/>
          <w:lang w:eastAsia="zh-CN"/>
        </w:rPr>
        <w:t>三、</w:t>
      </w:r>
      <w:r>
        <w:rPr>
          <w:rFonts w:hint="eastAsia" w:ascii="黑体" w:hAnsi="黑体" w:eastAsia="黑体" w:cs="黑体"/>
          <w:i w:val="0"/>
          <w:iCs w:val="0"/>
          <w:caps w:val="0"/>
          <w:color w:val="000000"/>
          <w:spacing w:val="0"/>
          <w:sz w:val="32"/>
          <w:szCs w:val="32"/>
          <w:shd w:val="clear" w:fill="FFFFFF"/>
        </w:rPr>
        <w:t>政府性基金预算支出情况</w:t>
      </w:r>
    </w:p>
    <w:p>
      <w:pPr>
        <w:pStyle w:val="6"/>
        <w:keepNext w:val="0"/>
        <w:keepLines w:val="0"/>
        <w:pageBreakBefore w:val="0"/>
        <w:widowControl/>
        <w:kinsoku/>
        <w:wordWrap/>
        <w:overflowPunct/>
        <w:topLinePunct w:val="0"/>
        <w:autoSpaceDE/>
        <w:autoSpaceDN/>
        <w:bidi w:val="0"/>
        <w:adjustRightInd/>
        <w:snapToGrid/>
        <w:spacing w:line="560" w:lineRule="exact"/>
        <w:ind w:firstLine="640"/>
        <w:jc w:val="left"/>
        <w:textAlignment w:val="auto"/>
        <w:rPr>
          <w:rFonts w:hint="eastAsia" w:ascii="黑体" w:hAnsi="黑体" w:eastAsia="黑体" w:cs="黑体"/>
          <w:i w:val="0"/>
          <w:iCs w:val="0"/>
          <w:caps w:val="0"/>
          <w:color w:val="000000"/>
          <w:spacing w:val="0"/>
          <w:sz w:val="32"/>
          <w:szCs w:val="32"/>
          <w:shd w:val="clear" w:fill="FFFFFF"/>
        </w:rPr>
      </w:pPr>
      <w:r>
        <w:rPr>
          <w:rFonts w:hint="eastAsia" w:ascii="Times New Roman" w:hAnsi="Times New Roman" w:cs="Times New Roman"/>
          <w:color w:val="auto"/>
          <w:kern w:val="0"/>
          <w:sz w:val="32"/>
          <w:szCs w:val="32"/>
          <w:lang w:val="en-US" w:eastAsia="zh-CN" w:bidi="ar-SA"/>
        </w:rPr>
        <w:t>本</w:t>
      </w:r>
      <w:r>
        <w:rPr>
          <w:rFonts w:hint="eastAsia" w:ascii="Times New Roman" w:hAnsi="Times New Roman" w:eastAsia="仿宋_GB2312" w:cs="Times New Roman"/>
          <w:color w:val="auto"/>
          <w:kern w:val="0"/>
          <w:sz w:val="32"/>
          <w:szCs w:val="32"/>
          <w:lang w:val="en-US" w:eastAsia="zh-CN" w:bidi="ar-SA"/>
        </w:rPr>
        <w:t>单位</w:t>
      </w:r>
      <w:r>
        <w:rPr>
          <w:rFonts w:hint="eastAsia" w:ascii="Times New Roman" w:hAnsi="Times New Roman" w:cs="Times New Roman"/>
          <w:color w:val="auto"/>
          <w:kern w:val="0"/>
          <w:sz w:val="32"/>
          <w:szCs w:val="32"/>
          <w:lang w:val="en-US" w:eastAsia="zh-CN" w:bidi="ar-SA"/>
        </w:rPr>
        <w:t>无</w:t>
      </w:r>
      <w:r>
        <w:rPr>
          <w:rFonts w:hint="eastAsia" w:ascii="Times New Roman" w:hAnsi="Times New Roman" w:eastAsia="仿宋_GB2312" w:cs="Times New Roman"/>
          <w:color w:val="auto"/>
          <w:kern w:val="0"/>
          <w:sz w:val="32"/>
          <w:szCs w:val="32"/>
          <w:lang w:val="en-US" w:eastAsia="zh-CN" w:bidi="ar-SA"/>
        </w:rPr>
        <w:t>政府性基金的</w:t>
      </w:r>
      <w:r>
        <w:rPr>
          <w:rFonts w:hint="eastAsia" w:ascii="Times New Roman" w:hAnsi="Times New Roman" w:cs="Times New Roman"/>
          <w:color w:val="auto"/>
          <w:kern w:val="0"/>
          <w:sz w:val="32"/>
          <w:szCs w:val="32"/>
          <w:lang w:val="en-US" w:eastAsia="zh-CN" w:bidi="ar-SA"/>
        </w:rPr>
        <w:t>资金</w:t>
      </w:r>
      <w:r>
        <w:rPr>
          <w:rFonts w:hint="eastAsia" w:ascii="Times New Roman" w:hAnsi="Times New Roman" w:eastAsia="仿宋_GB2312" w:cs="Times New Roman"/>
          <w:color w:val="auto"/>
          <w:kern w:val="0"/>
          <w:sz w:val="32"/>
          <w:szCs w:val="32"/>
          <w:lang w:val="en-US" w:eastAsia="zh-CN" w:bidi="ar-SA"/>
        </w:rPr>
        <w:t>。</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0" w:right="0" w:rightChars="0" w:firstLine="640" w:firstLineChars="200"/>
        <w:textAlignment w:val="auto"/>
        <w:rPr>
          <w:rFonts w:hint="eastAsia" w:ascii="黑体" w:hAnsi="黑体" w:eastAsia="黑体" w:cs="黑体"/>
          <w:i w:val="0"/>
          <w:iCs w:val="0"/>
          <w:caps w:val="0"/>
          <w:color w:val="000000"/>
          <w:spacing w:val="0"/>
          <w:sz w:val="32"/>
          <w:szCs w:val="32"/>
          <w:shd w:val="clear" w:fill="FFFFFF"/>
        </w:rPr>
      </w:pPr>
      <w:r>
        <w:rPr>
          <w:rFonts w:hint="eastAsia" w:ascii="黑体" w:hAnsi="黑体" w:eastAsia="黑体" w:cs="黑体"/>
          <w:i w:val="0"/>
          <w:iCs w:val="0"/>
          <w:caps w:val="0"/>
          <w:color w:val="000000"/>
          <w:spacing w:val="0"/>
          <w:sz w:val="32"/>
          <w:szCs w:val="32"/>
          <w:shd w:val="clear" w:fill="FFFFFF"/>
          <w:lang w:eastAsia="zh-CN"/>
        </w:rPr>
        <w:t>四、</w:t>
      </w:r>
      <w:r>
        <w:rPr>
          <w:rFonts w:hint="eastAsia" w:ascii="黑体" w:hAnsi="黑体" w:eastAsia="黑体" w:cs="黑体"/>
          <w:i w:val="0"/>
          <w:iCs w:val="0"/>
          <w:caps w:val="0"/>
          <w:color w:val="000000"/>
          <w:spacing w:val="0"/>
          <w:sz w:val="32"/>
          <w:szCs w:val="32"/>
          <w:shd w:val="clear" w:fill="FFFFFF"/>
        </w:rPr>
        <w:t>国有资本经营预算支出情况</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0" w:right="0" w:rightChars="0" w:firstLine="640" w:firstLineChars="200"/>
        <w:textAlignment w:val="auto"/>
        <w:rPr>
          <w:rFonts w:hint="eastAsia" w:ascii="黑体" w:hAnsi="黑体" w:eastAsia="黑体" w:cs="黑体"/>
          <w:i w:val="0"/>
          <w:iCs w:val="0"/>
          <w:caps w:val="0"/>
          <w:color w:val="000000"/>
          <w:spacing w:val="0"/>
          <w:sz w:val="32"/>
          <w:szCs w:val="32"/>
          <w:shd w:val="clear" w:fill="FFFFFF"/>
        </w:rPr>
      </w:pPr>
      <w:r>
        <w:rPr>
          <w:rFonts w:hint="eastAsia" w:ascii="Times New Roman" w:hAnsi="Times New Roman" w:cs="Times New Roman"/>
          <w:color w:val="auto"/>
          <w:kern w:val="0"/>
          <w:sz w:val="32"/>
          <w:szCs w:val="32"/>
          <w:lang w:val="en-US" w:eastAsia="zh-CN" w:bidi="ar-SA"/>
        </w:rPr>
        <w:t>本</w:t>
      </w:r>
      <w:r>
        <w:rPr>
          <w:rFonts w:hint="eastAsia" w:ascii="Times New Roman" w:hAnsi="Times New Roman" w:eastAsia="仿宋_GB2312" w:cs="Times New Roman"/>
          <w:color w:val="auto"/>
          <w:kern w:val="0"/>
          <w:sz w:val="32"/>
          <w:szCs w:val="32"/>
          <w:lang w:val="en-US" w:eastAsia="zh-CN" w:bidi="ar-SA"/>
        </w:rPr>
        <w:t>单位</w:t>
      </w:r>
      <w:r>
        <w:rPr>
          <w:rFonts w:hint="eastAsia" w:ascii="Times New Roman" w:hAnsi="Times New Roman" w:cs="Times New Roman"/>
          <w:color w:val="auto"/>
          <w:kern w:val="0"/>
          <w:sz w:val="32"/>
          <w:szCs w:val="32"/>
          <w:lang w:val="en-US" w:eastAsia="zh-CN" w:bidi="ar-SA"/>
        </w:rPr>
        <w:t>无</w:t>
      </w:r>
      <w:r>
        <w:rPr>
          <w:rFonts w:hint="eastAsia" w:ascii="Times New Roman" w:hAnsi="Times New Roman" w:eastAsia="仿宋_GB2312" w:cs="Times New Roman"/>
          <w:color w:val="auto"/>
          <w:kern w:val="0"/>
          <w:sz w:val="32"/>
          <w:szCs w:val="32"/>
          <w:lang w:val="en-US" w:eastAsia="zh-CN" w:bidi="ar-SA"/>
        </w:rPr>
        <w:t>国有资本经营的</w:t>
      </w:r>
      <w:r>
        <w:rPr>
          <w:rFonts w:hint="eastAsia" w:ascii="Times New Roman" w:hAnsi="Times New Roman" w:cs="Times New Roman"/>
          <w:color w:val="auto"/>
          <w:kern w:val="0"/>
          <w:sz w:val="32"/>
          <w:szCs w:val="32"/>
          <w:lang w:val="en-US" w:eastAsia="zh-CN" w:bidi="ar-SA"/>
        </w:rPr>
        <w:t>资金</w:t>
      </w:r>
      <w:r>
        <w:rPr>
          <w:rFonts w:hint="eastAsia" w:ascii="Times New Roman" w:hAnsi="Times New Roman" w:eastAsia="仿宋_GB2312" w:cs="Times New Roman"/>
          <w:color w:val="auto"/>
          <w:kern w:val="0"/>
          <w:sz w:val="32"/>
          <w:szCs w:val="32"/>
          <w:lang w:val="en-US" w:eastAsia="zh-CN" w:bidi="ar-SA"/>
        </w:rPr>
        <w:t>。</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0" w:right="0" w:rightChars="0" w:firstLine="640" w:firstLineChars="200"/>
        <w:textAlignment w:val="auto"/>
        <w:rPr>
          <w:rFonts w:hint="eastAsia" w:ascii="黑体" w:hAnsi="黑体" w:eastAsia="黑体" w:cs="黑体"/>
          <w:i w:val="0"/>
          <w:iCs w:val="0"/>
          <w:caps w:val="0"/>
          <w:color w:val="000000"/>
          <w:spacing w:val="0"/>
          <w:sz w:val="32"/>
          <w:szCs w:val="32"/>
          <w:shd w:val="clear" w:fill="FFFFFF"/>
        </w:rPr>
      </w:pPr>
      <w:r>
        <w:rPr>
          <w:rFonts w:hint="eastAsia" w:ascii="黑体" w:hAnsi="黑体" w:eastAsia="黑体" w:cs="黑体"/>
          <w:i w:val="0"/>
          <w:iCs w:val="0"/>
          <w:caps w:val="0"/>
          <w:color w:val="000000"/>
          <w:spacing w:val="0"/>
          <w:sz w:val="32"/>
          <w:szCs w:val="32"/>
          <w:shd w:val="clear" w:fill="FFFFFF"/>
          <w:lang w:eastAsia="zh-CN"/>
        </w:rPr>
        <w:t>五、</w:t>
      </w:r>
      <w:r>
        <w:rPr>
          <w:rFonts w:hint="eastAsia" w:ascii="黑体" w:hAnsi="黑体" w:eastAsia="黑体" w:cs="黑体"/>
          <w:i w:val="0"/>
          <w:iCs w:val="0"/>
          <w:caps w:val="0"/>
          <w:color w:val="000000"/>
          <w:spacing w:val="0"/>
          <w:sz w:val="32"/>
          <w:szCs w:val="32"/>
          <w:shd w:val="clear" w:fill="FFFFFF"/>
        </w:rPr>
        <w:t>社会保险基金预算支出情况</w:t>
      </w:r>
    </w:p>
    <w:p>
      <w:pPr>
        <w:pStyle w:val="6"/>
        <w:keepNext w:val="0"/>
        <w:keepLines w:val="0"/>
        <w:pageBreakBefore w:val="0"/>
        <w:widowControl/>
        <w:kinsoku/>
        <w:wordWrap/>
        <w:overflowPunct/>
        <w:topLinePunct w:val="0"/>
        <w:autoSpaceDE/>
        <w:autoSpaceDN/>
        <w:bidi w:val="0"/>
        <w:adjustRightInd/>
        <w:snapToGrid/>
        <w:spacing w:line="560" w:lineRule="exact"/>
        <w:jc w:val="left"/>
        <w:textAlignment w:val="auto"/>
        <w:rPr>
          <w:rFonts w:hint="eastAsia" w:ascii="黑体" w:hAnsi="黑体" w:eastAsia="黑体" w:cs="黑体"/>
          <w:i w:val="0"/>
          <w:iCs w:val="0"/>
          <w:caps w:val="0"/>
          <w:color w:val="000000"/>
          <w:spacing w:val="0"/>
          <w:sz w:val="32"/>
          <w:szCs w:val="32"/>
          <w:shd w:val="clear" w:fill="FFFFFF"/>
        </w:rPr>
      </w:pPr>
      <w:r>
        <w:rPr>
          <w:rFonts w:hint="eastAsia" w:ascii="Times New Roman" w:hAnsi="Times New Roman" w:cs="Times New Roman"/>
          <w:color w:val="auto"/>
          <w:kern w:val="0"/>
          <w:sz w:val="32"/>
          <w:szCs w:val="32"/>
          <w:lang w:val="en-US" w:eastAsia="zh-CN" w:bidi="ar-SA"/>
        </w:rPr>
        <w:t>本</w:t>
      </w:r>
      <w:r>
        <w:rPr>
          <w:rFonts w:hint="eastAsia" w:ascii="Times New Roman" w:hAnsi="Times New Roman" w:eastAsia="仿宋_GB2312" w:cs="Times New Roman"/>
          <w:color w:val="auto"/>
          <w:kern w:val="0"/>
          <w:sz w:val="32"/>
          <w:szCs w:val="32"/>
          <w:lang w:val="en-US" w:eastAsia="zh-CN" w:bidi="ar-SA"/>
        </w:rPr>
        <w:t>单位</w:t>
      </w:r>
      <w:r>
        <w:rPr>
          <w:rFonts w:hint="eastAsia" w:ascii="Times New Roman" w:hAnsi="Times New Roman" w:cs="Times New Roman"/>
          <w:color w:val="auto"/>
          <w:kern w:val="0"/>
          <w:sz w:val="32"/>
          <w:szCs w:val="32"/>
          <w:lang w:val="en-US" w:eastAsia="zh-CN" w:bidi="ar-SA"/>
        </w:rPr>
        <w:t>无</w:t>
      </w:r>
      <w:r>
        <w:rPr>
          <w:rFonts w:hint="eastAsia" w:ascii="Times New Roman" w:hAnsi="Times New Roman" w:eastAsia="仿宋_GB2312" w:cs="Times New Roman"/>
          <w:color w:val="auto"/>
          <w:kern w:val="0"/>
          <w:sz w:val="32"/>
          <w:szCs w:val="32"/>
          <w:lang w:val="en-US" w:eastAsia="zh-CN" w:bidi="ar-SA"/>
        </w:rPr>
        <w:t>社会保险基金的</w:t>
      </w:r>
      <w:r>
        <w:rPr>
          <w:rFonts w:hint="eastAsia" w:ascii="Times New Roman" w:hAnsi="Times New Roman" w:cs="Times New Roman"/>
          <w:color w:val="auto"/>
          <w:kern w:val="0"/>
          <w:sz w:val="32"/>
          <w:szCs w:val="32"/>
          <w:lang w:val="en-US" w:eastAsia="zh-CN" w:bidi="ar-SA"/>
        </w:rPr>
        <w:t>资金</w:t>
      </w:r>
      <w:r>
        <w:rPr>
          <w:rFonts w:hint="eastAsia" w:ascii="Times New Roman" w:hAnsi="Times New Roman" w:eastAsia="仿宋_GB2312" w:cs="Times New Roman"/>
          <w:color w:val="auto"/>
          <w:kern w:val="0"/>
          <w:sz w:val="32"/>
          <w:szCs w:val="32"/>
          <w:lang w:val="en-US" w:eastAsia="zh-CN" w:bidi="ar-SA"/>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640" w:firstLineChars="200"/>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shd w:val="clear" w:fill="FFFFFF"/>
        </w:rPr>
        <w:t>六、部门整体支出绩效情况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640" w:firstLineChars="200"/>
        <w:textAlignment w:val="auto"/>
        <w:rPr>
          <w:rFonts w:hint="default" w:ascii="楷体_GB2312" w:eastAsia="仿宋_GB2312" w:cs="楷体_GB2312"/>
          <w:i w:val="0"/>
          <w:iCs w:val="0"/>
          <w:caps w:val="0"/>
          <w:color w:val="000000"/>
          <w:spacing w:val="0"/>
          <w:sz w:val="32"/>
          <w:szCs w:val="32"/>
          <w:lang w:val="en-US" w:eastAsia="zh-CN"/>
        </w:rPr>
      </w:pPr>
      <w:r>
        <w:rPr>
          <w:rFonts w:hint="default" w:ascii="楷体_GB2312" w:eastAsia="楷体_GB2312" w:cs="楷体_GB2312"/>
          <w:i w:val="0"/>
          <w:iCs w:val="0"/>
          <w:caps w:val="0"/>
          <w:color w:val="000000"/>
          <w:spacing w:val="0"/>
          <w:sz w:val="32"/>
          <w:szCs w:val="32"/>
          <w:shd w:val="clear" w:fill="FFFFFF"/>
        </w:rPr>
        <w:t>（一）综合评价结论。</w:t>
      </w:r>
      <w:r>
        <w:rPr>
          <w:rFonts w:hint="eastAsia" w:ascii="仿宋_GB2312" w:hAnsi="仿宋_GB2312" w:eastAsia="仿宋_GB2312" w:cs="仿宋_GB2312"/>
          <w:sz w:val="32"/>
          <w:szCs w:val="32"/>
        </w:rPr>
        <w:t>资金来源于县财政全额拨款，单位财务制度制订完善，资金使用规范，实行大额发票集中会审，执行到位，无不良的资金使用记录。预决算（包括绩效）信息在规定时间内在政府网站公开、基础信息完善，资产管理管理制度完善，无遗失或使用不善情况，固定资产利用率100%。</w:t>
      </w:r>
      <w:r>
        <w:rPr>
          <w:rFonts w:hint="eastAsia" w:ascii="仿宋_GB2312" w:hAnsi="仿宋_GB2312" w:cs="仿宋_GB2312"/>
          <w:sz w:val="32"/>
          <w:szCs w:val="32"/>
          <w:lang w:eastAsia="zh-CN"/>
        </w:rPr>
        <w:t>自评得分</w:t>
      </w:r>
      <w:r>
        <w:rPr>
          <w:rFonts w:hint="eastAsia" w:ascii="仿宋_GB2312" w:hAnsi="仿宋_GB2312" w:cs="仿宋_GB2312"/>
          <w:sz w:val="32"/>
          <w:szCs w:val="32"/>
          <w:lang w:val="en-US" w:eastAsia="zh-CN"/>
        </w:rPr>
        <w:t>98分，评价等级A级。</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640" w:firstLineChars="200"/>
        <w:textAlignment w:val="auto"/>
        <w:rPr>
          <w:rFonts w:hint="default" w:ascii="仿宋_GB2312" w:eastAsia="仿宋_GB2312" w:cs="仿宋_GB2312"/>
          <w:i w:val="0"/>
          <w:iCs w:val="0"/>
          <w:caps w:val="0"/>
          <w:color w:val="000000"/>
          <w:spacing w:val="0"/>
          <w:sz w:val="32"/>
          <w:szCs w:val="32"/>
          <w:shd w:val="clear" w:fill="FFFFFF"/>
        </w:rPr>
      </w:pPr>
      <w:r>
        <w:rPr>
          <w:rFonts w:hint="default" w:ascii="楷体_GB2312" w:eastAsia="楷体_GB2312" w:cs="楷体_GB2312"/>
          <w:i w:val="0"/>
          <w:iCs w:val="0"/>
          <w:caps w:val="0"/>
          <w:color w:val="000000"/>
          <w:spacing w:val="0"/>
          <w:sz w:val="32"/>
          <w:szCs w:val="32"/>
          <w:shd w:val="clear" w:fill="FFFFFF"/>
        </w:rPr>
        <w:t>（二）评价指标分析（或综合评价情况）。</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pacing w:val="0"/>
          <w:sz w:val="32"/>
          <w:szCs w:val="32"/>
          <w:lang w:val="en-US" w:eastAsia="zh-CN"/>
        </w:rPr>
      </w:pPr>
      <w:r>
        <w:rPr>
          <w:rFonts w:hint="eastAsia" w:ascii="仿宋_GB2312" w:hAnsi="仿宋_GB2312" w:eastAsia="仿宋_GB2312" w:cs="仿宋_GB2312"/>
          <w:color w:val="auto"/>
          <w:spacing w:val="0"/>
          <w:sz w:val="32"/>
          <w:szCs w:val="32"/>
          <w:lang w:val="en-US" w:eastAsia="zh-CN"/>
        </w:rPr>
        <w:t>1.为全省第四次民族地区关心下一代工作座谈会审核把关三十多个材料并编撰《红色故事集》。协助筹备小组制作三十多块红色展板并审核全部文字图片资料。</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pacing w:val="0"/>
          <w:sz w:val="32"/>
          <w:szCs w:val="32"/>
          <w:lang w:val="en-US" w:eastAsia="zh-CN"/>
        </w:rPr>
      </w:pPr>
      <w:r>
        <w:rPr>
          <w:rFonts w:hint="eastAsia" w:ascii="仿宋_GB2312" w:hAnsi="仿宋_GB2312" w:eastAsia="仿宋_GB2312" w:cs="仿宋_GB2312"/>
          <w:color w:val="auto"/>
          <w:spacing w:val="0"/>
          <w:sz w:val="32"/>
          <w:szCs w:val="32"/>
          <w:lang w:val="en-US" w:eastAsia="zh-CN"/>
        </w:rPr>
        <w:t>2.为县里举办的讲解员培训班授课并提供三万余字的城步历史及红色文化资料。</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pacing w:val="0"/>
          <w:kern w:val="2"/>
          <w:sz w:val="32"/>
          <w:szCs w:val="32"/>
          <w:lang w:val="en-US" w:eastAsia="zh-CN" w:bidi="ar-SA"/>
        </w:rPr>
      </w:pPr>
      <w:r>
        <w:rPr>
          <w:rFonts w:hint="eastAsia" w:ascii="仿宋_GB2312" w:hAnsi="仿宋_GB2312" w:eastAsia="仿宋_GB2312" w:cs="仿宋_GB2312"/>
          <w:color w:val="auto"/>
          <w:spacing w:val="0"/>
          <w:sz w:val="32"/>
          <w:szCs w:val="32"/>
          <w:lang w:val="en-US" w:eastAsia="zh-CN"/>
        </w:rPr>
        <w:t>3.全力支持创建省双拥模范县，为县人民英雄纪念厅布展和县烈士陵园修建提供《红军三过城步概况》、《红军过城步遗址和纪念地》、《革命烈士英名录》、《红军文物》等15万字的文字和图片资料并审核把关65</w:t>
      </w:r>
      <w:r>
        <w:rPr>
          <w:rFonts w:hint="eastAsia" w:ascii="仿宋_GB2312" w:hAnsi="仿宋_GB2312" w:eastAsia="仿宋_GB2312" w:cs="仿宋_GB2312"/>
          <w:color w:val="auto"/>
          <w:spacing w:val="0"/>
          <w:kern w:val="2"/>
          <w:sz w:val="32"/>
          <w:szCs w:val="32"/>
          <w:lang w:val="en-US" w:eastAsia="zh-CN" w:bidi="ar-SA"/>
        </w:rPr>
        <w:t>个版面。</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pacing w:val="0"/>
          <w:kern w:val="2"/>
          <w:sz w:val="32"/>
          <w:szCs w:val="32"/>
          <w:lang w:val="en-US" w:eastAsia="zh-CN" w:bidi="ar-SA"/>
        </w:rPr>
      </w:pPr>
      <w:r>
        <w:rPr>
          <w:rFonts w:hint="eastAsia" w:ascii="仿宋_GB2312" w:hAnsi="仿宋_GB2312" w:eastAsia="仿宋_GB2312" w:cs="仿宋_GB2312"/>
          <w:color w:val="auto"/>
          <w:spacing w:val="0"/>
          <w:kern w:val="2"/>
          <w:sz w:val="32"/>
          <w:szCs w:val="32"/>
          <w:lang w:val="en-US" w:eastAsia="zh-CN" w:bidi="ar-SA"/>
        </w:rPr>
        <w:t>4.会同县卫健局为《邵阳抗疫纪实》编簒7万余字资料。</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val="en-US" w:eastAsia="zh-CN"/>
        </w:rPr>
        <w:t>5.按时完成创文创卫工作。积极按要求参加文明创建活动。</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val="en-US" w:eastAsia="zh-CN"/>
        </w:rPr>
        <w:t>6、完成城步红色资料挖掘与保护工作。为汀坪乡蓬瀛村、五团镇茶园村红色宣传资料审稿2万余字和12个版面，提供修改意见50余条。多次组织党史和地方志研究和党史联络组到汀坪乡蓬瀛村、五团镇茶园村等红军长征战斗遗址、宿营地调研</w:t>
      </w:r>
      <w:r>
        <w:rPr>
          <w:rFonts w:hint="eastAsia" w:ascii="仿宋" w:hAnsi="仿宋"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7、</w:t>
      </w:r>
      <w:r>
        <w:rPr>
          <w:rFonts w:hint="eastAsia" w:ascii="仿宋" w:hAnsi="仿宋" w:eastAsia="仿宋" w:cs="仿宋"/>
          <w:sz w:val="32"/>
          <w:szCs w:val="32"/>
          <w:lang w:eastAsia="zh-CN"/>
        </w:rPr>
        <w:t>组织党史联络组同志深入校园开展红色文化进校园进机关活动，为机关和学校宣讲红色文化</w:t>
      </w:r>
      <w:r>
        <w:rPr>
          <w:rFonts w:hint="eastAsia" w:ascii="仿宋" w:hAnsi="仿宋" w:eastAsia="仿宋" w:cs="仿宋"/>
          <w:sz w:val="32"/>
          <w:szCs w:val="32"/>
          <w:lang w:val="en-US" w:eastAsia="zh-CN"/>
        </w:rPr>
        <w:t>30余次。协助红旗小学、芙蓉学校等城区学校建立红色教育基地，协助驻城火箭军部队打造营房红色墙。组织老同志开展改革开放时期党史资料和口述历史资料的征集工作</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审核修改原联络组副组长殷汝才的回忆录《往事的回忆》并出版印刷。做好党史联络组换届工作。</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8、完成《中共湖南省委工作纪事》、《中共邵阳市委工作纪事》组稿审稿工作。完成贺绿汀学术研讨会6千余字论文《直言的勇士》。完成《红军四过邵阳》城步内容10万余字的初稿。报送9千余字毛泽东与中国的现代化探索学术研讨论文《毛泽东和中华民族伟大复兴》论文一篇。完成第一批湖南省党史学习教育创新案例《城步“六个一”推动党史学习教育全覆盖》一篇</w:t>
      </w:r>
      <w:bookmarkStart w:id="90" w:name="_GoBack"/>
      <w:bookmarkEnd w:id="90"/>
      <w:r>
        <w:rPr>
          <w:rFonts w:hint="eastAsia" w:ascii="仿宋" w:hAnsi="仿宋" w:eastAsia="仿宋" w:cs="仿宋"/>
          <w:sz w:val="32"/>
          <w:szCs w:val="32"/>
          <w:lang w:val="en-US" w:eastAsia="zh-CN"/>
        </w:rPr>
        <w:t>。</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9、</w:t>
      </w:r>
      <w:r>
        <w:rPr>
          <w:rFonts w:hint="eastAsia" w:ascii="仿宋" w:hAnsi="仿宋" w:eastAsia="仿宋" w:cs="仿宋"/>
          <w:sz w:val="32"/>
          <w:szCs w:val="32"/>
          <w:lang w:eastAsia="zh-CN"/>
        </w:rPr>
        <w:t>《城步年鉴》</w:t>
      </w:r>
      <w:r>
        <w:rPr>
          <w:rFonts w:hint="eastAsia" w:ascii="仿宋" w:hAnsi="仿宋" w:eastAsia="仿宋" w:cs="仿宋"/>
          <w:sz w:val="32"/>
          <w:szCs w:val="32"/>
          <w:lang w:val="en-US" w:eastAsia="zh-CN"/>
        </w:rPr>
        <w:t>2022卷</w:t>
      </w:r>
      <w:r>
        <w:rPr>
          <w:rFonts w:hint="eastAsia" w:ascii="仿宋" w:hAnsi="仿宋" w:eastAsia="仿宋" w:cs="仿宋"/>
          <w:sz w:val="32"/>
          <w:szCs w:val="32"/>
          <w:lang w:eastAsia="zh-CN"/>
        </w:rPr>
        <w:t>已完成出版社三审三校，交付印刷公司印刷出版</w:t>
      </w:r>
      <w:r>
        <w:rPr>
          <w:rFonts w:hint="eastAsia" w:ascii="仿宋" w:hAnsi="仿宋" w:eastAsia="仿宋" w:cs="仿宋"/>
          <w:sz w:val="32"/>
          <w:szCs w:val="32"/>
          <w:lang w:val="en-US" w:eastAsia="zh-CN"/>
        </w:rPr>
        <w:t>。《城步年鉴》2023卷于2023年4月发出征稿通知，基础材料已经收集完成，正进行初稿编辑工作。报送3千余字《湖南年鉴》2023卷所需城步苗族自治县资料和随文图片至省地方志编纂院，报送6千余字《邵阳年鉴》2023卷所需城步苗族自治县资料及随文图片和邵阳市地方志编纂室。</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10、召开扶贫志编纂工程调度会和培训会，收到53个单位初稿，并同时进行初稿分纂工作。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11.指导编纂部门志、乡镇志、村志。</w:t>
      </w:r>
      <w:r>
        <w:rPr>
          <w:rFonts w:hint="eastAsia" w:ascii="仿宋_GB2312" w:hAnsi="仿宋_GB2312" w:cs="仿宋_GB2312"/>
          <w:color w:val="auto"/>
          <w:spacing w:val="0"/>
          <w:kern w:val="2"/>
          <w:sz w:val="32"/>
          <w:szCs w:val="32"/>
          <w:lang w:val="en-US" w:eastAsia="zh-CN" w:bidi="ar-SA"/>
        </w:rPr>
        <w:t>完成《城步公路志》篇目大纲。</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640" w:firstLineChars="200"/>
        <w:textAlignment w:val="auto"/>
        <w:rPr>
          <w:rFonts w:hint="default" w:ascii="仿宋_GB2312" w:eastAsia="仿宋_GB2312" w:cs="仿宋_GB2312"/>
          <w:i w:val="0"/>
          <w:iCs w:val="0"/>
          <w:caps w:val="0"/>
          <w:color w:val="000000"/>
          <w:spacing w:val="0"/>
          <w:sz w:val="32"/>
          <w:szCs w:val="32"/>
          <w:shd w:val="clear" w:fill="FFFFFF"/>
          <w:lang w:val="en-US" w:eastAsia="zh-CN"/>
        </w:rPr>
      </w:pPr>
      <w:r>
        <w:rPr>
          <w:rFonts w:hint="default" w:ascii="仿宋_GB2312" w:eastAsia="仿宋_GB2312" w:cs="仿宋_GB2312"/>
          <w:i w:val="0"/>
          <w:iCs w:val="0"/>
          <w:caps w:val="0"/>
          <w:color w:val="000000"/>
          <w:spacing w:val="0"/>
          <w:sz w:val="32"/>
          <w:szCs w:val="32"/>
          <w:shd w:val="clear" w:fill="FFFFFF"/>
        </w:rPr>
        <w:t>围绕部门职责、行业发展规划，以预算资金管理为主线，从整体绩效目标设定、预算配置、预算执行、预算管理、资产管理、职责履行、履职效益等方面综合分析。总</w:t>
      </w:r>
      <w:r>
        <w:rPr>
          <w:rFonts w:hint="default" w:ascii="仿宋_GB2312" w:eastAsia="仿宋_GB2312" w:cs="仿宋_GB2312"/>
          <w:i w:val="0"/>
          <w:iCs w:val="0"/>
          <w:caps w:val="0"/>
          <w:color w:val="000000"/>
          <w:spacing w:val="0"/>
          <w:sz w:val="32"/>
          <w:szCs w:val="32"/>
          <w:shd w:val="clear" w:fill="FFFFFF"/>
        </w:rPr>
        <w:t>结归纳本部门"四本预算"支出的绩效目标完成情况，实现产出和取得效益的情况。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640" w:firstLineChars="200"/>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shd w:val="clear" w:fill="FFFFFF"/>
        </w:rPr>
        <w:t>七、存在的问题及原因分析</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640" w:firstLineChars="200"/>
        <w:jc w:val="left"/>
        <w:textAlignment w:val="auto"/>
        <w:rPr>
          <w:rFonts w:hint="default" w:ascii="仿宋_GB2312" w:eastAsia="仿宋_GB2312" w:cs="仿宋_GB2312"/>
          <w:i w:val="0"/>
          <w:iCs w:val="0"/>
          <w:caps w:val="0"/>
          <w:color w:val="000000"/>
          <w:spacing w:val="0"/>
          <w:sz w:val="32"/>
          <w:szCs w:val="32"/>
          <w:shd w:val="clear" w:fill="FFFFFF"/>
        </w:rPr>
      </w:pPr>
      <w:r>
        <w:rPr>
          <w:rFonts w:hint="eastAsia" w:ascii="仿宋_GB2312" w:cs="仿宋_GB2312"/>
          <w:i w:val="0"/>
          <w:iCs w:val="0"/>
          <w:caps w:val="0"/>
          <w:color w:val="000000"/>
          <w:spacing w:val="0"/>
          <w:sz w:val="32"/>
          <w:szCs w:val="32"/>
          <w:shd w:val="clear" w:fill="FFFFFF"/>
          <w:lang w:eastAsia="zh-CN"/>
        </w:rPr>
        <w:t>无</w:t>
      </w:r>
      <w:r>
        <w:rPr>
          <w:rFonts w:hint="default" w:ascii="仿宋_GB2312" w:eastAsia="仿宋_GB2312" w:cs="仿宋_GB2312"/>
          <w:i w:val="0"/>
          <w:iCs w:val="0"/>
          <w:caps w:val="0"/>
          <w:color w:val="000000"/>
          <w:spacing w:val="0"/>
          <w:sz w:val="32"/>
          <w:szCs w:val="32"/>
          <w:shd w:val="clear" w:fill="FFFFFF"/>
        </w:rPr>
        <w:t>。</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0" w:right="0" w:rightChars="0" w:firstLine="640" w:firstLineChars="200"/>
        <w:textAlignment w:val="auto"/>
        <w:rPr>
          <w:rFonts w:hint="eastAsia" w:ascii="黑体" w:hAnsi="黑体" w:eastAsia="黑体" w:cs="黑体"/>
          <w:i w:val="0"/>
          <w:iCs w:val="0"/>
          <w:caps w:val="0"/>
          <w:color w:val="000000"/>
          <w:spacing w:val="0"/>
          <w:sz w:val="32"/>
          <w:szCs w:val="32"/>
          <w:shd w:val="clear" w:fill="FFFFFF"/>
        </w:rPr>
      </w:pPr>
      <w:r>
        <w:rPr>
          <w:rFonts w:hint="eastAsia" w:ascii="黑体" w:hAnsi="黑体" w:eastAsia="黑体" w:cs="黑体"/>
          <w:i w:val="0"/>
          <w:iCs w:val="0"/>
          <w:caps w:val="0"/>
          <w:color w:val="000000"/>
          <w:spacing w:val="0"/>
          <w:sz w:val="32"/>
          <w:szCs w:val="32"/>
          <w:shd w:val="clear" w:fill="FFFFFF"/>
          <w:lang w:eastAsia="zh-CN"/>
        </w:rPr>
        <w:t>八、进</w:t>
      </w:r>
      <w:r>
        <w:rPr>
          <w:rFonts w:hint="eastAsia" w:ascii="黑体" w:hAnsi="黑体" w:eastAsia="黑体" w:cs="黑体"/>
          <w:i w:val="0"/>
          <w:iCs w:val="0"/>
          <w:caps w:val="0"/>
          <w:color w:val="000000"/>
          <w:spacing w:val="0"/>
          <w:sz w:val="32"/>
          <w:szCs w:val="32"/>
          <w:shd w:val="clear" w:fill="FFFFFF"/>
        </w:rPr>
        <w:t>一步改进措施</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640" w:firstLineChars="200"/>
        <w:jc w:val="left"/>
        <w:textAlignment w:val="auto"/>
        <w:rPr>
          <w:rFonts w:hint="eastAsia" w:ascii="仿宋_GB2312" w:cs="仿宋_GB2312"/>
          <w:i w:val="0"/>
          <w:iCs w:val="0"/>
          <w:caps w:val="0"/>
          <w:color w:val="000000"/>
          <w:spacing w:val="0"/>
          <w:sz w:val="32"/>
          <w:szCs w:val="32"/>
          <w:shd w:val="clear" w:fill="FFFFFF"/>
          <w:lang w:eastAsia="zh-CN"/>
        </w:rPr>
      </w:pPr>
      <w:r>
        <w:rPr>
          <w:rFonts w:hint="eastAsia" w:ascii="仿宋_GB2312" w:cs="仿宋_GB2312"/>
          <w:i w:val="0"/>
          <w:iCs w:val="0"/>
          <w:caps w:val="0"/>
          <w:color w:val="000000"/>
          <w:spacing w:val="0"/>
          <w:sz w:val="32"/>
          <w:szCs w:val="32"/>
          <w:shd w:val="clear" w:fill="FFFFFF"/>
          <w:lang w:eastAsia="zh-CN"/>
        </w:rPr>
        <w:t>无。</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640" w:firstLineChars="200"/>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shd w:val="clear" w:fill="FFFFFF"/>
        </w:rPr>
        <w:t>九、其他需要说明的情况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640" w:firstLineChars="200"/>
        <w:jc w:val="left"/>
        <w:textAlignment w:val="auto"/>
        <w:rPr>
          <w:rFonts w:hint="eastAsia" w:ascii="仿宋_GB2312" w:cs="仿宋_GB2312"/>
          <w:i w:val="0"/>
          <w:iCs w:val="0"/>
          <w:caps w:val="0"/>
          <w:color w:val="000000"/>
          <w:spacing w:val="0"/>
          <w:sz w:val="32"/>
          <w:szCs w:val="32"/>
          <w:shd w:val="clear" w:fill="FFFFFF"/>
          <w:lang w:eastAsia="zh-CN"/>
        </w:rPr>
      </w:pPr>
      <w:r>
        <w:rPr>
          <w:rFonts w:hint="eastAsia" w:ascii="仿宋_GB2312" w:cs="仿宋_GB2312"/>
          <w:i w:val="0"/>
          <w:iCs w:val="0"/>
          <w:caps w:val="0"/>
          <w:color w:val="000000"/>
          <w:spacing w:val="0"/>
          <w:sz w:val="32"/>
          <w:szCs w:val="32"/>
          <w:shd w:val="clear" w:fill="FFFFFF"/>
          <w:lang w:eastAsia="zh-CN"/>
        </w:rPr>
        <w:t>无。</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0" w:right="0" w:firstLine="0"/>
        <w:textAlignment w:val="auto"/>
        <w:rPr>
          <w:rFonts w:hint="eastAsia" w:cs="Times New Roman"/>
          <w:i w:val="0"/>
          <w:iCs w:val="0"/>
          <w:caps w:val="0"/>
          <w:color w:val="000000"/>
          <w:spacing w:val="0"/>
          <w:sz w:val="24"/>
          <w:szCs w:val="24"/>
          <w:lang w:eastAsia="zh-CN"/>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jc w:val="left"/>
        <w:textAlignment w:val="auto"/>
        <w:rPr>
          <w:rFonts w:hint="default" w:ascii="仿宋_GB2312" w:eastAsia="仿宋_GB2312" w:cs="仿宋_GB2312"/>
          <w:i w:val="0"/>
          <w:iCs w:val="0"/>
          <w:caps w:val="0"/>
          <w:color w:val="000000"/>
          <w:spacing w:val="0"/>
          <w:sz w:val="32"/>
          <w:szCs w:val="32"/>
          <w:shd w:val="clear" w:fill="FFFFFF"/>
        </w:rPr>
      </w:pPr>
      <w:r>
        <w:rPr>
          <w:rFonts w:hint="default" w:ascii="仿宋_GB2312" w:eastAsia="仿宋_GB2312" w:cs="仿宋_GB2312"/>
          <w:i w:val="0"/>
          <w:iCs w:val="0"/>
          <w:caps w:val="0"/>
          <w:color w:val="000000"/>
          <w:spacing w:val="0"/>
          <w:sz w:val="32"/>
          <w:szCs w:val="32"/>
          <w:shd w:val="clear" w:fill="FFFFFF"/>
        </w:rPr>
        <w:t>报告应包括以下附件：</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jc w:val="left"/>
        <w:textAlignment w:val="auto"/>
        <w:rPr>
          <w:rFonts w:hint="default" w:ascii="仿宋_GB2312" w:eastAsia="仿宋_GB2312" w:cs="仿宋_GB2312"/>
          <w:i w:val="0"/>
          <w:iCs w:val="0"/>
          <w:caps w:val="0"/>
          <w:color w:val="000000"/>
          <w:spacing w:val="0"/>
          <w:sz w:val="32"/>
          <w:szCs w:val="32"/>
          <w:shd w:val="clear" w:fill="FFFFFF"/>
        </w:rPr>
      </w:pPr>
      <w:r>
        <w:rPr>
          <w:rFonts w:hint="eastAsia" w:ascii="仿宋_GB2312" w:eastAsia="仿宋_GB2312" w:cs="仿宋_GB2312"/>
          <w:i w:val="0"/>
          <w:iCs w:val="0"/>
          <w:caps w:val="0"/>
          <w:color w:val="000000"/>
          <w:spacing w:val="0"/>
          <w:sz w:val="32"/>
          <w:szCs w:val="32"/>
          <w:shd w:val="clear" w:fill="FFFFFF"/>
          <w:lang w:val="en-US" w:eastAsia="zh-CN"/>
        </w:rPr>
        <w:t>1.</w:t>
      </w:r>
      <w:r>
        <w:rPr>
          <w:rFonts w:hint="default" w:ascii="仿宋_GB2312" w:eastAsia="仿宋_GB2312" w:cs="仿宋_GB2312"/>
          <w:i w:val="0"/>
          <w:iCs w:val="0"/>
          <w:caps w:val="0"/>
          <w:color w:val="000000"/>
          <w:spacing w:val="0"/>
          <w:sz w:val="32"/>
          <w:szCs w:val="32"/>
          <w:shd w:val="clear" w:fill="FFFFFF"/>
        </w:rPr>
        <w:t>部门整体支出绩效评价基础数据表</w:t>
      </w:r>
      <w:r>
        <w:rPr>
          <w:rFonts w:hint="eastAsia" w:ascii="仿宋_GB2312" w:eastAsia="仿宋_GB2312" w:cs="仿宋_GB2312"/>
          <w:i w:val="0"/>
          <w:iCs w:val="0"/>
          <w:caps w:val="0"/>
          <w:color w:val="000000"/>
          <w:spacing w:val="0"/>
          <w:sz w:val="32"/>
          <w:szCs w:val="32"/>
          <w:shd w:val="clear" w:fill="FFFFFF"/>
          <w:lang w:val="en-US" w:eastAsia="zh-CN"/>
        </w:rPr>
        <w:t xml:space="preserve">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jc w:val="left"/>
        <w:textAlignment w:val="auto"/>
        <w:rPr>
          <w:rFonts w:hint="default" w:ascii="仿宋_GB2312" w:eastAsia="仿宋_GB2312" w:cs="仿宋_GB2312"/>
          <w:i w:val="0"/>
          <w:iCs w:val="0"/>
          <w:caps w:val="0"/>
          <w:color w:val="000000"/>
          <w:spacing w:val="0"/>
          <w:sz w:val="32"/>
          <w:szCs w:val="32"/>
          <w:shd w:val="clear" w:fill="FFFFFF"/>
        </w:rPr>
      </w:pPr>
      <w:r>
        <w:rPr>
          <w:rFonts w:hint="eastAsia" w:ascii="仿宋_GB2312" w:eastAsia="仿宋_GB2312" w:cs="仿宋_GB2312"/>
          <w:i w:val="0"/>
          <w:iCs w:val="0"/>
          <w:caps w:val="0"/>
          <w:color w:val="000000"/>
          <w:spacing w:val="0"/>
          <w:sz w:val="32"/>
          <w:szCs w:val="32"/>
          <w:shd w:val="clear" w:fill="FFFFFF"/>
          <w:lang w:val="en-US" w:eastAsia="zh-CN"/>
        </w:rPr>
        <w:t>2.</w:t>
      </w:r>
      <w:r>
        <w:rPr>
          <w:rFonts w:hint="default" w:ascii="仿宋_GB2312" w:eastAsia="仿宋_GB2312" w:cs="仿宋_GB2312"/>
          <w:i w:val="0"/>
          <w:iCs w:val="0"/>
          <w:caps w:val="0"/>
          <w:color w:val="000000"/>
          <w:spacing w:val="0"/>
          <w:sz w:val="32"/>
          <w:szCs w:val="32"/>
          <w:shd w:val="clear" w:fill="FFFFFF"/>
        </w:rPr>
        <w:t>部门整体支出绩效自评表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jc w:val="left"/>
        <w:textAlignment w:val="auto"/>
        <w:rPr>
          <w:rFonts w:hint="eastAsia" w:ascii="仿宋_GB2312" w:eastAsia="仿宋_GB2312" w:cs="仿宋_GB2312"/>
          <w:i w:val="0"/>
          <w:iCs w:val="0"/>
          <w:caps w:val="0"/>
          <w:color w:val="000000"/>
          <w:spacing w:val="0"/>
          <w:sz w:val="32"/>
          <w:szCs w:val="32"/>
          <w:shd w:val="clear" w:fill="FFFFFF"/>
          <w:lang w:val="en-US" w:eastAsia="zh-CN"/>
        </w:rPr>
      </w:pPr>
      <w:r>
        <w:rPr>
          <w:rFonts w:hint="eastAsia" w:ascii="仿宋_GB2312" w:eastAsia="仿宋_GB2312" w:cs="仿宋_GB2312"/>
          <w:i w:val="0"/>
          <w:iCs w:val="0"/>
          <w:caps w:val="0"/>
          <w:color w:val="000000"/>
          <w:spacing w:val="0"/>
          <w:sz w:val="32"/>
          <w:szCs w:val="32"/>
          <w:shd w:val="clear" w:fill="FFFFFF"/>
          <w:lang w:val="en-US" w:eastAsia="zh-CN"/>
        </w:rPr>
        <w:t>3、项目支出绩效自评表（每个项目支出一张表！）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jc w:val="left"/>
        <w:textAlignment w:val="auto"/>
        <w:rPr>
          <w:rFonts w:hint="default" w:ascii="仿宋_GB2312" w:eastAsia="仿宋_GB2312" w:cs="仿宋_GB2312"/>
          <w:i w:val="0"/>
          <w:iCs w:val="0"/>
          <w:caps w:val="0"/>
          <w:color w:val="000000"/>
          <w:spacing w:val="0"/>
          <w:sz w:val="32"/>
          <w:szCs w:val="32"/>
          <w:shd w:val="clear" w:fill="FFFFFF"/>
          <w:lang w:val="en-US"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pPr>
        <w:jc w:val="left"/>
        <w:rPr>
          <w:rFonts w:hint="eastAsia" w:ascii="仿宋" w:hAnsi="仿宋" w:eastAsia="仿宋" w:cs="仿宋"/>
          <w:b/>
          <w:bCs/>
          <w:sz w:val="30"/>
          <w:szCs w:val="30"/>
          <w:lang w:val="en-US" w:eastAsia="zh-CN"/>
        </w:rPr>
      </w:pPr>
    </w:p>
    <w:sectPr>
      <w:pgSz w:w="11906" w:h="16838"/>
      <w:pgMar w:top="1440" w:right="1134" w:bottom="1440" w:left="170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仿宋_GB2312">
    <w:altName w:val="仿宋"/>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4DA468E"/>
    <w:multiLevelType w:val="singleLevel"/>
    <w:tmpl w:val="B4DA468E"/>
    <w:lvl w:ilvl="0" w:tentative="0">
      <w:start w:val="1"/>
      <w:numFmt w:val="decimalFullWidth"/>
      <w:suff w:val="nothing"/>
      <w:lvlText w:val="%1、"/>
      <w:lvlJc w:val="left"/>
      <w:rPr>
        <w:rFonts w:hint="eastAsia"/>
      </w:rPr>
    </w:lvl>
  </w:abstractNum>
  <w:abstractNum w:abstractNumId="1">
    <w:nsid w:val="DABA44DD"/>
    <w:multiLevelType w:val="singleLevel"/>
    <w:tmpl w:val="DABA44DD"/>
    <w:lvl w:ilvl="0" w:tentative="0">
      <w:start w:val="1"/>
      <w:numFmt w:val="decimal"/>
      <w:suff w:val="nothing"/>
      <w:lvlText w:val="%1、"/>
      <w:lvlJc w:val="left"/>
    </w:lvl>
  </w:abstractNum>
  <w:abstractNum w:abstractNumId="2">
    <w:nsid w:val="64527B2A"/>
    <w:multiLevelType w:val="singleLevel"/>
    <w:tmpl w:val="64527B2A"/>
    <w:lvl w:ilvl="0" w:tentative="0">
      <w:start w:val="4"/>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gxOWU5M2IxZTU5NDdiNDhlYjY4NGQ4OTExYmFiYmMifQ=="/>
    <w:docVar w:name="KSO_WPS_MARK_KEY" w:val="2cad2da4-8c74-4208-b950-09c4ddb6f378"/>
  </w:docVars>
  <w:rsids>
    <w:rsidRoot w:val="00000000"/>
    <w:rsid w:val="005E4C1E"/>
    <w:rsid w:val="037251DA"/>
    <w:rsid w:val="0E6B3CDE"/>
    <w:rsid w:val="0EEE5473"/>
    <w:rsid w:val="0EFE5203"/>
    <w:rsid w:val="11875983"/>
    <w:rsid w:val="11A928AD"/>
    <w:rsid w:val="16354350"/>
    <w:rsid w:val="172922B2"/>
    <w:rsid w:val="199254A8"/>
    <w:rsid w:val="1EA33F65"/>
    <w:rsid w:val="1EAF0D2A"/>
    <w:rsid w:val="1F610FFA"/>
    <w:rsid w:val="211228D3"/>
    <w:rsid w:val="24413D14"/>
    <w:rsid w:val="255A0F8D"/>
    <w:rsid w:val="25B52667"/>
    <w:rsid w:val="269E5DD8"/>
    <w:rsid w:val="27435460"/>
    <w:rsid w:val="28072C00"/>
    <w:rsid w:val="2B3A3ADD"/>
    <w:rsid w:val="30AA08EF"/>
    <w:rsid w:val="314C557F"/>
    <w:rsid w:val="3AF82FAC"/>
    <w:rsid w:val="3AFE1F83"/>
    <w:rsid w:val="41FA16D6"/>
    <w:rsid w:val="42D24F90"/>
    <w:rsid w:val="46DD565B"/>
    <w:rsid w:val="4B72396B"/>
    <w:rsid w:val="4EC76DE4"/>
    <w:rsid w:val="55D14648"/>
    <w:rsid w:val="5B2376F4"/>
    <w:rsid w:val="5BD80900"/>
    <w:rsid w:val="60F13DF0"/>
    <w:rsid w:val="62940ED7"/>
    <w:rsid w:val="686B0388"/>
    <w:rsid w:val="69934F73"/>
    <w:rsid w:val="69EF7E48"/>
    <w:rsid w:val="6D3D6214"/>
    <w:rsid w:val="6D643DFF"/>
    <w:rsid w:val="726850FD"/>
    <w:rsid w:val="73685D78"/>
    <w:rsid w:val="7D2760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仿宋_GB2312" w:cs="Times New Roman"/>
      <w:kern w:val="2"/>
      <w:sz w:val="28"/>
      <w:szCs w:val="28"/>
      <w:lang w:val="en-US" w:eastAsia="zh-CN" w:bidi="ar-SA"/>
    </w:rPr>
  </w:style>
  <w:style w:type="character" w:default="1" w:styleId="5">
    <w:name w:val="Default Paragraph Font"/>
    <w:semiHidden/>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Normal Indent"/>
    <w:basedOn w:val="1"/>
    <w:autoRedefine/>
    <w:qFormat/>
    <w:uiPriority w:val="0"/>
    <w:pPr>
      <w:ind w:firstLine="420"/>
    </w:pPr>
    <w:rPr>
      <w:szCs w:val="20"/>
    </w:rPr>
  </w:style>
  <w:style w:type="paragraph" w:styleId="3">
    <w:name w:val="Normal (Web)"/>
    <w:basedOn w:val="1"/>
    <w:autoRedefine/>
    <w:qFormat/>
    <w:uiPriority w:val="0"/>
    <w:pPr>
      <w:spacing w:before="0" w:beforeAutospacing="1" w:after="0" w:afterAutospacing="1"/>
      <w:ind w:left="0" w:right="0"/>
      <w:jc w:val="left"/>
    </w:pPr>
    <w:rPr>
      <w:kern w:val="0"/>
      <w:sz w:val="24"/>
      <w:lang w:val="en-US" w:eastAsia="zh-CN" w:bidi="ar"/>
    </w:rPr>
  </w:style>
  <w:style w:type="paragraph" w:customStyle="1" w:styleId="6">
    <w:name w:val="List Paragraph"/>
    <w:basedOn w:val="1"/>
    <w:autoRedefine/>
    <w:qFormat/>
    <w:uiPriority w:val="99"/>
    <w:pPr>
      <w:ind w:firstLine="420" w:firstLineChars="200"/>
    </w:pPr>
    <w:rPr>
      <w:rFonts w:ascii="Times New Roman" w:hAnsi="Times New Roman"/>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249</Words>
  <Characters>263</Characters>
  <Lines>0</Lines>
  <Paragraphs>0</Paragraphs>
  <TotalTime>30</TotalTime>
  <ScaleCrop>false</ScaleCrop>
  <LinksUpToDate>false</LinksUpToDate>
  <CharactersWithSpaces>271</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2021-09-17T07:11:00Z</dcterms:created>
  <dc:creator>Administrator</dc:creator>
  <cp:lastModifiedBy>Administrator</cp:lastModifiedBy>
  <cp:lastPrinted>2024-06-03T03:27:10Z</cp:lastPrinted>
  <dcterms:modified xsi:type="dcterms:W3CDTF">2024-06-03T03:56:40Z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D1BA0F076F3F45F5A4EC113A94463AE6_12</vt:lpwstr>
  </property>
</Properties>
</file>