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eastAsia="zh-CN"/>
        </w:rPr>
        <w:t>城步县档案馆部门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2400" w:firstLineChars="600"/>
        <w:jc w:val="both"/>
        <w:rPr>
          <w:rFonts w:hint="default" w:ascii="仿宋" w:hAnsi="仿宋" w:eastAsia="仿宋" w:cs="仿宋"/>
          <w:sz w:val="40"/>
          <w:szCs w:val="4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  <w:t>城步县档案馆</w:t>
      </w:r>
      <w:r>
        <w:rPr>
          <w:rFonts w:hint="eastAsia" w:ascii="仿宋" w:hAnsi="仿宋" w:eastAsia="仿宋" w:cs="仿宋"/>
          <w:sz w:val="40"/>
          <w:szCs w:val="40"/>
          <w:u w:val="single"/>
          <w:lang w:val="en-US" w:eastAsia="zh-CN"/>
        </w:rPr>
        <w:t xml:space="preserve"> </w:t>
      </w:r>
    </w:p>
    <w:p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31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/>
    <w:p/>
    <w:p/>
    <w:p/>
    <w:p/>
    <w:p/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城步县档案馆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城编办[2002]50号《关于印发〈城步苗族自治县档案局（馆）职能配置、内设机构和人员编制规定〉的通知》，设三个职能股（室）：办公室、业务股、法规股。现实有办公室、业务股、法规股、现行文件管理中心四个职能股（室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馆</w:t>
      </w:r>
      <w:r>
        <w:rPr>
          <w:rFonts w:hint="eastAsia" w:ascii="仿宋_GB2312" w:hAnsi="仿宋_GB2312" w:eastAsia="仿宋_GB2312" w:cs="仿宋_GB2312"/>
          <w:sz w:val="32"/>
          <w:szCs w:val="32"/>
        </w:rPr>
        <w:t>有机关事业编制8名，现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实有人数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其中局长1人，副局长1人，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，三级主任科员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离退休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城苗族自治县档案</w:t>
      </w:r>
      <w:bookmarkEnd w:id="0"/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  <w:lang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1、贯彻执行国家和省市有关档案工作的方针、政策、法律法规和条例，进行行政执法监督。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2、对全县档案事业实行统筹规划、宏观管理。按照党和国家的政策、法规，制订全县档案事业发展的中长期规划和年度计划，组织、指导、检查、监督、协调各乡镇、县直机关、驻城部队、群众团体、企事业单位及其它组织的档案业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3、集中统一接收、征集、整理和保管县委、县政府及县直各单位的重要档案资料，保守党和国家的机密，维护档案完整，确保档案资料安全，推进档案工作的科学化管理和现代化建设。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4、组织全县性的档案宣传活动，收整理和编发有关内部资料；会同有关部门组织开展档案工作对外交流活动。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5、组织档案科学技术与基础理论研究；制订全县档案工作人员队伍建设规划，组织档案专业教育和档案专业干部培训工作；负责档案系列专业技术职务的推荐、评审工作。</w:t>
      </w:r>
      <w:bookmarkEnd w:id="1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1、严格落实意识形态工作责任制，全面引领党的建设，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2、以主责主业为基点，档案业务稳步提升，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3、协助合作，进一步提高档案规范化管理水平，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4、高质量县委县政府交办的其它工作。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9"/>
        <w:widowControl/>
        <w:spacing w:line="600" w:lineRule="exact"/>
        <w:ind w:left="64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eastAsia="楷体_GB2312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预决算情况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1.部门预算情况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2023年年初预算安排收入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197.74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万元，其中一般公共财政拨款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197.74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万元；2023年年初预算安排支出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197.74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其中：基本支出</w:t>
      </w:r>
      <w:r>
        <w:rPr>
          <w:rFonts w:hint="eastAsia" w:cs="Times New Roman"/>
          <w:sz w:val="32"/>
          <w:szCs w:val="32"/>
          <w:lang w:val="en-US" w:eastAsia="zh-CN"/>
        </w:rPr>
        <w:t>165.93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万元，项目支出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31.81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2.部门决算情况（含年中预算追加情况）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2023年决算总收入</w:t>
      </w:r>
      <w:r>
        <w:rPr>
          <w:rFonts w:hint="eastAsia" w:cs="Times New Roman"/>
          <w:sz w:val="32"/>
          <w:szCs w:val="32"/>
          <w:lang w:val="en-US" w:eastAsia="zh-CN"/>
        </w:rPr>
        <w:t>197.74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万元，较预算增加</w:t>
      </w:r>
      <w:r>
        <w:rPr>
          <w:rFonts w:hint="eastAsia" w:cs="Times New Roman"/>
          <w:sz w:val="32"/>
          <w:szCs w:val="32"/>
          <w:lang w:val="en-US" w:eastAsia="zh-CN"/>
        </w:rPr>
        <w:t>100.2</w:t>
      </w:r>
      <w:bookmarkStart w:id="2" w:name="_GoBack"/>
      <w:bookmarkEnd w:id="2"/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万元，总支出</w:t>
      </w:r>
      <w:r>
        <w:rPr>
          <w:rFonts w:hint="eastAsia" w:cs="Times New Roman"/>
          <w:sz w:val="32"/>
          <w:szCs w:val="32"/>
          <w:lang w:val="en-US" w:eastAsia="zh-CN"/>
        </w:rPr>
        <w:t>197.74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cs="Times New Roman"/>
          <w:sz w:val="32"/>
          <w:szCs w:val="32"/>
          <w:lang w:val="en-US" w:eastAsia="zh-CN"/>
        </w:rPr>
        <w:t>165.93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％；项目支出</w:t>
      </w:r>
      <w:r>
        <w:rPr>
          <w:rFonts w:hint="eastAsia" w:cs="Times New Roman"/>
          <w:sz w:val="32"/>
          <w:szCs w:val="32"/>
          <w:lang w:val="en-US" w:eastAsia="zh-CN"/>
        </w:rPr>
        <w:t>31.81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万元，占总支出的</w:t>
      </w:r>
      <w:r>
        <w:rPr>
          <w:rFonts w:hint="eastAsia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％。差异产生的主要原因是</w:t>
      </w:r>
      <w:r>
        <w:rPr>
          <w:rFonts w:hint="eastAsia" w:cs="Times New Roman"/>
          <w:sz w:val="32"/>
          <w:szCs w:val="32"/>
          <w:lang w:eastAsia="zh-CN"/>
        </w:rPr>
        <w:t>争取资金较多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（二）部门预算执行情况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经费执行情况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经费预算数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万元，公务用车购置及运行维护费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万元。“三公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经费决算数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val="en-US" w:eastAsia="zh-CN"/>
        </w:rPr>
        <w:t>0.14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元，其中：因公出国（境）费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万元，公务用车运行维护费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万元，公务接待费</w:t>
      </w: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val="en-US" w:eastAsia="zh-CN"/>
        </w:rPr>
        <w:t>0.14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.政府采购执行情况</w:t>
      </w:r>
    </w:p>
    <w:p>
      <w:pPr>
        <w:spacing w:line="600" w:lineRule="exact"/>
        <w:ind w:firstLine="640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2023年度政府采购支出</w:t>
      </w:r>
      <w:r>
        <w:rPr>
          <w:rFonts w:hint="eastAsia" w:cs="Times New Roman"/>
          <w:sz w:val="32"/>
          <w:szCs w:val="32"/>
          <w:lang w:val="en-US" w:eastAsia="zh-CN"/>
        </w:rPr>
        <w:t>19.78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万元，其中：货物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元，工程</w:t>
      </w:r>
      <w:r>
        <w:rPr>
          <w:rFonts w:hint="eastAsia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万元，服务</w:t>
      </w:r>
      <w:r>
        <w:rPr>
          <w:rFonts w:hint="eastAsia" w:cs="Times New Roman"/>
          <w:sz w:val="32"/>
          <w:szCs w:val="32"/>
          <w:lang w:val="en-US" w:eastAsia="zh-CN"/>
        </w:rPr>
        <w:t>19.78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城步苗族自治县档案馆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政府性基金预算支出为0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城步苗族自治县档案馆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国有资本经营预算支出为0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城步苗族自治县档案馆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社会保险基金预算支出为0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自评总分：9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分。对照整体支出绩效评价指标，我局自评分为9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分。整体来说做得较好，但由于客观原因，在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经济生态效益和可持续发展指标各扣一分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，财务管理有待进一步加强。今后，我局将不断总结经验，</w:t>
      </w:r>
      <w:r>
        <w:rPr>
          <w:rFonts w:hint="eastAsia" w:ascii="仿宋_GB2312" w:hAnsi="仿宋_GB2312" w:eastAsia="仿宋_GB2312" w:cs="仿宋_GB2312"/>
          <w:sz w:val="28"/>
          <w:szCs w:val="28"/>
        </w:rPr>
        <w:t>进一步提高资金使用效率。</w:t>
      </w:r>
    </w:p>
    <w:p>
      <w:pPr>
        <w:spacing w:line="500" w:lineRule="exact"/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社会公众或服务对象满意度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bCs/>
          <w:sz w:val="32"/>
          <w:szCs w:val="32"/>
        </w:rPr>
        <w:t>对本单位工作越来越满意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我</w:t>
      </w:r>
      <w:r>
        <w:rPr>
          <w:rFonts w:hint="eastAsia" w:ascii="仿宋_GB2312" w:hAnsi="仿宋_GB2312" w:cs="仿宋_GB2312"/>
          <w:color w:val="000000"/>
          <w:sz w:val="30"/>
          <w:szCs w:val="30"/>
          <w:shd w:val="clear" w:color="auto" w:fill="FFFFFF"/>
          <w:lang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工作有序开展，不断加大政务公开力度，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社会公众（服务对象）对本单位工作越来越满意，表现在：我们的工作人员对待服务对象热情周到，且业务水平较高；查阅档案方便快捷，大部分民生档案都已实现电脑查阅；查阅利用档案全免费。满意率100%。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>
      <w:pPr>
        <w:numPr>
          <w:ilvl w:val="0"/>
          <w:numId w:val="0"/>
        </w:numPr>
        <w:ind w:firstLine="64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/>
          <w:b w:val="0"/>
          <w:sz w:val="32"/>
          <w:szCs w:val="32"/>
          <w:lang w:val="en-US" w:eastAsia="zh-CN"/>
        </w:rPr>
        <w:t>2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02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年我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eastAsia="zh-CN"/>
        </w:rPr>
        <w:t>局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的工作完成率、完成及时率、质量达标率都达到了100%，且在全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eastAsia="zh-CN"/>
        </w:rPr>
        <w:t>县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绩效考评中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eastAsia="zh-CN"/>
        </w:rPr>
        <w:t>被评为合格单位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，较好的实现了预期目标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整体绩效目标</w:t>
      </w:r>
      <w:r>
        <w:rPr>
          <w:rFonts w:hint="eastAsia" w:asci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完成情况</w:t>
      </w:r>
    </w:p>
    <w:p>
      <w:pPr>
        <w:numPr>
          <w:ilvl w:val="0"/>
          <w:numId w:val="0"/>
        </w:numPr>
        <w:ind w:firstLine="64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严格落实意识形态工作责任制，全面引领党的建设，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落实意识形态工作责任制，把意识形态工作纳入党建工作责任制，纳入党支部书记年度述职述评议的重要内容，纳入领导班子、领导干部目标管理的重要内容，把意识形态工作同档案业务工作一同计划，一同部署。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以主责主业为基点，档案业务稳步提升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一是</w:t>
      </w:r>
      <w:r>
        <w:rPr>
          <w:rFonts w:hint="eastAsia" w:ascii="仿宋" w:hAnsi="仿宋" w:eastAsia="仿宋"/>
          <w:b w:val="0"/>
          <w:bCs/>
          <w:sz w:val="32"/>
          <w:szCs w:val="32"/>
        </w:rPr>
        <w:t>加强档案资源体系建设取得实效。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/>
          <w:b w:val="0"/>
          <w:bCs/>
          <w:sz w:val="32"/>
          <w:szCs w:val="32"/>
        </w:rPr>
        <w:t>认真做好档案查阅利用服务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三是加强馆藏档案安全体系建设。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加强档案宣传工作，增强全民档案意识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协助合作，进一步提高档案规范化管理水平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协助县档案局开办了一期档案业务工作培训，</w:t>
      </w:r>
      <w:r>
        <w:rPr>
          <w:rFonts w:hint="eastAsia" w:ascii="仿宋" w:hAnsi="仿宋" w:eastAsia="仿宋"/>
          <w:sz w:val="32"/>
          <w:szCs w:val="32"/>
        </w:rPr>
        <w:t>共计91人参加培训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协助县档案局在全县范围内开展档案工作检查，有效促进了我县档案规范化管理水平的提高。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高质量县委县政府交办的其它工作一是按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时完成开展创建卫生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、文明城市志愿服务活动。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积极做好疫情防控相关工作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。三是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全面完成驻村帮扶工作。</w:t>
      </w:r>
    </w:p>
    <w:p>
      <w:pPr>
        <w:numPr>
          <w:ilvl w:val="0"/>
          <w:numId w:val="0"/>
        </w:num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b/>
          <w:bCs w:val="0"/>
          <w:sz w:val="32"/>
          <w:szCs w:val="32"/>
        </w:rPr>
        <w:t>反映履职效益情况</w:t>
      </w:r>
      <w:r>
        <w:rPr>
          <w:rFonts w:hint="eastAsia" w:ascii="仿宋" w:hAnsi="仿宋" w:eastAsia="仿宋"/>
          <w:bCs/>
          <w:sz w:val="32"/>
          <w:szCs w:val="32"/>
        </w:rPr>
        <w:t>：1、人员经费保证了工作人员安心工作，全心全意服务社会、服务群众；2、办公设备的配置和完善大大提高了工作效率、也为工作人员和群众提供了一个好的方便干净的环境。3、办公费用保证了单位的正常运转。4、“三公”经费也是一个单位部门存在、发展的必要开支，我们尽量做到厉行节约，遵守党纪法规和财经纪律。</w:t>
      </w:r>
    </w:p>
    <w:p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Style w:val="8"/>
          <w:rFonts w:hint="eastAsia" w:ascii="仿宋" w:hAnsi="仿宋" w:eastAsia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" w:hAnsi="仿宋" w:eastAsia="仿宋"/>
          <w:b/>
          <w:bCs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/>
          <w:b/>
          <w:bCs w:val="0"/>
          <w:sz w:val="32"/>
          <w:szCs w:val="32"/>
        </w:rPr>
        <w:t>及时信息公开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。部门预决算、三公经费预决算、绩效评价等各项指标均按要求及时的进行了公开，做到了基础数据信息和会计资料真实、完整、准确。</w:t>
      </w:r>
    </w:p>
    <w:p>
      <w:pPr>
        <w:pStyle w:val="10"/>
        <w:numPr>
          <w:ilvl w:val="0"/>
          <w:numId w:val="0"/>
        </w:numPr>
        <w:spacing w:before="0" w:beforeAutospacing="0" w:after="0" w:afterAutospacing="0"/>
        <w:jc w:val="both"/>
        <w:rPr>
          <w:rStyle w:val="8"/>
          <w:rFonts w:hint="eastAsia" w:ascii="仿宋" w:hAnsi="仿宋" w:eastAsia="仿宋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Style w:val="8"/>
          <w:rFonts w:hint="eastAsia" w:ascii="仿宋" w:hAnsi="仿宋" w:eastAsia="仿宋"/>
          <w:b/>
          <w:bCs w:val="0"/>
          <w:sz w:val="32"/>
          <w:szCs w:val="32"/>
        </w:rPr>
        <w:t>严格采购程序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。业务股室增加大型办公设备，由业务股室报告分管副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val="en-US" w:eastAsia="zh-CN"/>
        </w:rPr>
        <w:t>局长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同意后，在办公室备案，经研究后由办公室去县</w:t>
      </w:r>
      <w:r>
        <w:rPr>
          <w:rStyle w:val="8"/>
          <w:rFonts w:hint="eastAsia" w:ascii="仿宋" w:hAnsi="仿宋" w:eastAsia="仿宋"/>
          <w:b w:val="0"/>
          <w:sz w:val="32"/>
          <w:szCs w:val="32"/>
          <w:lang w:val="en-US" w:eastAsia="zh-CN"/>
        </w:rPr>
        <w:t>采购中心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办好控购手续才能购买。保证了政府采购执行率达到100%。</w:t>
      </w:r>
    </w:p>
    <w:p>
      <w:pPr>
        <w:pStyle w:val="10"/>
        <w:spacing w:before="0" w:beforeAutospacing="0" w:after="0" w:afterAutospacing="0"/>
        <w:jc w:val="both"/>
        <w:rPr>
          <w:rStyle w:val="8"/>
          <w:rFonts w:hint="eastAsia" w:ascii="仿宋" w:hAnsi="仿宋" w:eastAsia="仿宋"/>
          <w:b w:val="0"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" w:hAnsi="仿宋" w:eastAsia="仿宋"/>
          <w:b/>
          <w:bCs w:val="0"/>
          <w:sz w:val="32"/>
          <w:szCs w:val="32"/>
          <w:lang w:eastAsia="zh-CN"/>
        </w:rPr>
        <w:t>、</w:t>
      </w:r>
      <w:r>
        <w:rPr>
          <w:rStyle w:val="8"/>
          <w:rFonts w:hint="eastAsia" w:ascii="仿宋" w:hAnsi="仿宋" w:eastAsia="仿宋"/>
          <w:b/>
          <w:bCs w:val="0"/>
          <w:sz w:val="32"/>
          <w:szCs w:val="32"/>
        </w:rPr>
        <w:t>资产管理</w:t>
      </w:r>
      <w:r>
        <w:rPr>
          <w:rStyle w:val="8"/>
          <w:rFonts w:hint="eastAsia" w:ascii="仿宋" w:hAnsi="仿宋" w:eastAsia="仿宋"/>
          <w:b w:val="0"/>
          <w:sz w:val="32"/>
          <w:szCs w:val="32"/>
        </w:rPr>
        <w:t>：资产保存完整、配置合理、处置按程序办理且帐实相符，利用率100%。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）存在的问题：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财会人员一身多职，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事多工作忙，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极少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参加继续教育和业务培训，致使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工作难以提升。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、内部控制制度不够健全，仍需进一步明确和完善。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1、加强财会人员业务学习和培训力度。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加强财会人员职业道德教育，努力提高财会人员业务水平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对财会人员采取学历教育、专题自学、定点培训等多种学习方式，更加系统地学习行政事业单位会计制度和财务规则，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不断提高财务工作能力。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、健全内控制度，充分发挥单位内部监督制约作用。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单位财务管理的薄弱环节和风险控制点，要在完善手续、健全制度、防范风险上下功夫，制定完善一系列管理制度，经费管理制度、拨款审批制度等内部控制制度，建立完善的岗位责任制和内部稽核制度；单位和个人印鉴要分离，资金拨付审批和经费支出手续要完备，确保资金安全；所有账目都要做到定期核对，切实做到账账、账实相符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报告应包括以下附件：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部门整体支出绩效评价基础数据表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部门整体支出绩效自评表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3、项目支出绩效自评表（每个项目支出一张表！）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03892"/>
    <w:multiLevelType w:val="singleLevel"/>
    <w:tmpl w:val="898038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3333A9"/>
    <w:multiLevelType w:val="singleLevel"/>
    <w:tmpl w:val="0B3333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TA5MWYzNWY2OGY2OGQ1ZmI0ZTk5MWNjZGYyY2UifQ=="/>
    <w:docVar w:name="KSO_WPS_MARK_KEY" w:val="2cad2da4-8c74-4208-b950-09c4ddb6f378"/>
  </w:docVars>
  <w:rsids>
    <w:rsidRoot w:val="00000000"/>
    <w:rsid w:val="00675481"/>
    <w:rsid w:val="02A66735"/>
    <w:rsid w:val="02C8111D"/>
    <w:rsid w:val="04AF4B6F"/>
    <w:rsid w:val="04CC1D57"/>
    <w:rsid w:val="054A2E7A"/>
    <w:rsid w:val="06862B05"/>
    <w:rsid w:val="06A72A7B"/>
    <w:rsid w:val="08160EBF"/>
    <w:rsid w:val="0B5E54A2"/>
    <w:rsid w:val="0E034A3B"/>
    <w:rsid w:val="0ECF2B6F"/>
    <w:rsid w:val="0F370573"/>
    <w:rsid w:val="0FCA0876"/>
    <w:rsid w:val="10F86900"/>
    <w:rsid w:val="11FC3C7B"/>
    <w:rsid w:val="12244590"/>
    <w:rsid w:val="12B409FA"/>
    <w:rsid w:val="15DC6219"/>
    <w:rsid w:val="168322DC"/>
    <w:rsid w:val="19202945"/>
    <w:rsid w:val="1A845156"/>
    <w:rsid w:val="1B66485B"/>
    <w:rsid w:val="1C962F1E"/>
    <w:rsid w:val="1D143929"/>
    <w:rsid w:val="1DF00610"/>
    <w:rsid w:val="1DF7199F"/>
    <w:rsid w:val="1E2E5632"/>
    <w:rsid w:val="1EA33F65"/>
    <w:rsid w:val="1F0423C1"/>
    <w:rsid w:val="1FF57F5C"/>
    <w:rsid w:val="211F6640"/>
    <w:rsid w:val="226C09A9"/>
    <w:rsid w:val="22A939AB"/>
    <w:rsid w:val="22C34341"/>
    <w:rsid w:val="237E7DDC"/>
    <w:rsid w:val="245416F5"/>
    <w:rsid w:val="24C22B02"/>
    <w:rsid w:val="25145328"/>
    <w:rsid w:val="25B21D4E"/>
    <w:rsid w:val="26933EB9"/>
    <w:rsid w:val="26997893"/>
    <w:rsid w:val="269E5DD8"/>
    <w:rsid w:val="274E0CD9"/>
    <w:rsid w:val="277B3D54"/>
    <w:rsid w:val="28F85D3B"/>
    <w:rsid w:val="29E55607"/>
    <w:rsid w:val="2E25631E"/>
    <w:rsid w:val="2FAA28DE"/>
    <w:rsid w:val="30276F4D"/>
    <w:rsid w:val="343D21A6"/>
    <w:rsid w:val="353C5D0E"/>
    <w:rsid w:val="36D3257C"/>
    <w:rsid w:val="379D72C6"/>
    <w:rsid w:val="3A206B2C"/>
    <w:rsid w:val="3AF45588"/>
    <w:rsid w:val="3BA37083"/>
    <w:rsid w:val="3C215F09"/>
    <w:rsid w:val="3C6E4B61"/>
    <w:rsid w:val="3D6D2E4D"/>
    <w:rsid w:val="3D712EC0"/>
    <w:rsid w:val="3E843085"/>
    <w:rsid w:val="3E8E35FE"/>
    <w:rsid w:val="3F4304D9"/>
    <w:rsid w:val="4090365D"/>
    <w:rsid w:val="4110465F"/>
    <w:rsid w:val="41BF3F3D"/>
    <w:rsid w:val="425A03C6"/>
    <w:rsid w:val="4651621F"/>
    <w:rsid w:val="46D52748"/>
    <w:rsid w:val="47354F5E"/>
    <w:rsid w:val="489F1A9F"/>
    <w:rsid w:val="48F60B0B"/>
    <w:rsid w:val="4AE7656F"/>
    <w:rsid w:val="4B72396B"/>
    <w:rsid w:val="4CE55BEF"/>
    <w:rsid w:val="4F1E7D99"/>
    <w:rsid w:val="51607C8A"/>
    <w:rsid w:val="51A056CA"/>
    <w:rsid w:val="5A221372"/>
    <w:rsid w:val="5B682BA9"/>
    <w:rsid w:val="5BC008DF"/>
    <w:rsid w:val="5BCB3A9D"/>
    <w:rsid w:val="5C4A2B15"/>
    <w:rsid w:val="5C514191"/>
    <w:rsid w:val="5D041203"/>
    <w:rsid w:val="5E23034E"/>
    <w:rsid w:val="5E2A6A47"/>
    <w:rsid w:val="5E42709B"/>
    <w:rsid w:val="5E47584B"/>
    <w:rsid w:val="5E9F7435"/>
    <w:rsid w:val="5ED15115"/>
    <w:rsid w:val="605D2E1B"/>
    <w:rsid w:val="620C3034"/>
    <w:rsid w:val="620D0CF7"/>
    <w:rsid w:val="674347BF"/>
    <w:rsid w:val="674548F2"/>
    <w:rsid w:val="68ED7415"/>
    <w:rsid w:val="69635503"/>
    <w:rsid w:val="6BE04BE9"/>
    <w:rsid w:val="6CE21570"/>
    <w:rsid w:val="6D2F407A"/>
    <w:rsid w:val="6D636661"/>
    <w:rsid w:val="6DE23E18"/>
    <w:rsid w:val="6DEC5AC7"/>
    <w:rsid w:val="6DFE2388"/>
    <w:rsid w:val="6EE802F2"/>
    <w:rsid w:val="7047731F"/>
    <w:rsid w:val="70D0428E"/>
    <w:rsid w:val="710C022E"/>
    <w:rsid w:val="71725299"/>
    <w:rsid w:val="743D2888"/>
    <w:rsid w:val="74F73FCF"/>
    <w:rsid w:val="76B208BC"/>
    <w:rsid w:val="7880578A"/>
    <w:rsid w:val="78921141"/>
    <w:rsid w:val="78C37D6C"/>
    <w:rsid w:val="79183C14"/>
    <w:rsid w:val="7CDF108D"/>
    <w:rsid w:val="7DF6682B"/>
    <w:rsid w:val="7E7700CD"/>
    <w:rsid w:val="7E9717CF"/>
    <w:rsid w:val="7EB30231"/>
    <w:rsid w:val="7F201A75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left="0" w:leftChars="0" w:firstLine="420" w:firstLineChars="200"/>
    </w:pPr>
    <w:rPr>
      <w:rFonts w:ascii="Calibri" w:hAnsi="Calibri" w:eastAsia="宋体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249</Words>
  <Characters>263</Characters>
  <Lines>0</Lines>
  <Paragraphs>0</Paragraphs>
  <TotalTime>7</TotalTime>
  <ScaleCrop>false</ScaleCrop>
  <LinksUpToDate>false</LinksUpToDate>
  <CharactersWithSpaces>271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2021-09-17T07:11:00Z</dcterms:created>
  <dc:creator>Administrator</dc:creator>
  <cp:lastModifiedBy>Administrator</cp:lastModifiedBy>
  <dcterms:modified xsi:type="dcterms:W3CDTF">2024-06-03T02:48:41Z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D1BA0F076F3F45F5A4EC113A94463AE6_12</vt:lpwstr>
  </property>
</Properties>
</file>