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C40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0B53E84B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FCBA541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C879359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</w:p>
    <w:p w14:paraId="2581D731">
      <w:pPr>
        <w:jc w:val="center"/>
        <w:rPr>
          <w:rFonts w:hint="eastAsia" w:eastAsia="方正小标宋_GBK" w:cs="Times New Roman"/>
          <w:sz w:val="52"/>
          <w:szCs w:val="52"/>
          <w:lang w:eastAsia="zh-CN"/>
        </w:rPr>
      </w:pPr>
      <w:r>
        <w:rPr>
          <w:rFonts w:hint="eastAsia" w:eastAsia="方正小标宋_GBK" w:cs="Times New Roman"/>
          <w:sz w:val="52"/>
          <w:szCs w:val="52"/>
          <w:lang w:eastAsia="zh-CN"/>
        </w:rPr>
        <w:t>城步苗族自治县森林公安局</w:t>
      </w:r>
    </w:p>
    <w:p w14:paraId="2D80F375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eastAsia="方正小标宋_GBK" w:cs="Times New Roman"/>
          <w:sz w:val="52"/>
          <w:szCs w:val="52"/>
          <w:lang w:eastAsia="zh-CN"/>
        </w:rPr>
        <w:t>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36313B2B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5E458E3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6DA6AC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611912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8125E9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59D8BF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D9CEDC0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BC928F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0B1E61A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1812FDE4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0EE7000F"/>
    <w:p w14:paraId="2F99D273"/>
    <w:p w14:paraId="47BAE352"/>
    <w:p w14:paraId="58FCEA06"/>
    <w:p w14:paraId="2668A978"/>
    <w:p w14:paraId="0284E619"/>
    <w:p w14:paraId="330DA3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eastAsia="方正小标宋_GBK" w:cs="Times New Roman"/>
          <w:sz w:val="44"/>
          <w:szCs w:val="44"/>
          <w:lang w:eastAsia="zh-CN"/>
        </w:rPr>
        <w:t>城步苗族自治县森林公安局</w:t>
      </w:r>
    </w:p>
    <w:p w14:paraId="5F916E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36FD2F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13AC2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36F761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469748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城步县森林公安局是县政府下设的职能部门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，为正科级行政单位。</w:t>
      </w:r>
    </w:p>
    <w:p w14:paraId="63ED5D6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7B08E77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全局编制数51人，实有民警41人，下设7林业派出所和3个队、所、股室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。</w:t>
      </w:r>
    </w:p>
    <w:p w14:paraId="5AE6B90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016B78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1、预防、制止和侦查各类破坏生态环境、生物安全违法犯罪；</w:t>
      </w:r>
    </w:p>
    <w:p w14:paraId="46EA77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2、维护辖区社会治安秩序，制止危害林区社会治安秩序的行为；</w:t>
      </w:r>
    </w:p>
    <w:p w14:paraId="3532BE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3、协同林业部门开展防火宣传、火灾隐患排查、重点区域巡护、违规用火处罚等工作；</w:t>
      </w:r>
    </w:p>
    <w:p w14:paraId="63C3C8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4、掌握生态环境、生物安全等领域犯罪动态，拟定预防、打击对策；组织开展对生态环境、生物安全等领域犯罪案件的侦查工作；</w:t>
      </w:r>
    </w:p>
    <w:p w14:paraId="09C950A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5、法律、法规规定的其他职责。</w:t>
      </w:r>
    </w:p>
    <w:p w14:paraId="17999D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1119DF17">
      <w:pPr>
        <w:pStyle w:val="6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3957914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0D5BB8A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671.11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671.11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万元；2023年年初预算安排支出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671.11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671.11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552D296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58F8A6D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2023年决算总收入</w:t>
      </w:r>
      <w:r>
        <w:rPr>
          <w:rFonts w:hint="eastAsia" w:cs="Times New Roman"/>
          <w:sz w:val="32"/>
          <w:szCs w:val="32"/>
          <w:lang w:val="en-US" w:eastAsia="zh-CN"/>
        </w:rPr>
        <w:t>1020.97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349.86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1020.97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1020.97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工作需要追加预算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81C844D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116D2F5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61041E7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23.5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4.5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22.32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18.11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4.21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243E12A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70D9E901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2023年度政府采购支出</w:t>
      </w:r>
      <w:r>
        <w:rPr>
          <w:rFonts w:hint="eastAsia" w:cs="Times New Roman"/>
          <w:sz w:val="32"/>
          <w:szCs w:val="32"/>
          <w:lang w:val="en-US" w:eastAsia="zh-CN"/>
        </w:rPr>
        <w:t>120.41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120.41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5D4FB11E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2288F6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各预算单位有资金性质为政府性基金的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使用情况，反之则不写。</w:t>
      </w:r>
    </w:p>
    <w:p w14:paraId="6274EB12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0A729EB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各预算单位有资金性质为国有资本经营的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使用情况，反之则不写。</w:t>
      </w:r>
    </w:p>
    <w:p w14:paraId="7E82A43F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4B047D3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各预算单位有资金性质为社会保险基金的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使用情况，反之则不写。</w:t>
      </w:r>
    </w:p>
    <w:p w14:paraId="193233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48429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（一）绩效目标完成情况：</w:t>
      </w:r>
      <w:r>
        <w:rPr>
          <w:rFonts w:hint="eastAsia" w:ascii="仿宋" w:hAnsi="仿宋" w:eastAsia="仿宋"/>
          <w:bCs/>
          <w:sz w:val="32"/>
          <w:szCs w:val="32"/>
        </w:rPr>
        <w:t>工作完成率、工作完成及时率、质量达标率都达到了100%。本部门整体支出和项目支出实行绩效目标管理，纳入202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年部门整体支出绩效目标的金额为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3266.57</w:t>
      </w:r>
      <w:r>
        <w:rPr>
          <w:rFonts w:hint="eastAsia" w:ascii="仿宋" w:hAnsi="仿宋" w:eastAsia="仿宋"/>
          <w:bCs/>
          <w:sz w:val="32"/>
          <w:szCs w:val="32"/>
        </w:rPr>
        <w:t>万元，</w:t>
      </w:r>
      <w:r>
        <w:rPr>
          <w:rFonts w:hint="eastAsia" w:ascii="仿宋" w:hAnsi="仿宋" w:eastAsia="仿宋" w:cs="Arial Unicode MS"/>
          <w:sz w:val="32"/>
          <w:szCs w:val="32"/>
        </w:rPr>
        <w:t>其中：基本支出</w:t>
      </w:r>
      <w:r>
        <w:rPr>
          <w:rFonts w:hint="eastAsia" w:ascii="仿宋" w:hAnsi="仿宋" w:eastAsia="仿宋" w:cs="Arial Unicode MS"/>
          <w:sz w:val="32"/>
          <w:szCs w:val="32"/>
          <w:lang w:val="en-US" w:eastAsia="zh-CN"/>
        </w:rPr>
        <w:t>1367.33</w:t>
      </w:r>
      <w:r>
        <w:rPr>
          <w:rFonts w:hint="eastAsia" w:ascii="仿宋" w:hAnsi="仿宋" w:eastAsia="仿宋" w:cs="Arial Unicode MS"/>
          <w:sz w:val="32"/>
          <w:szCs w:val="32"/>
        </w:rPr>
        <w:t>万元，项目支出</w:t>
      </w:r>
      <w:r>
        <w:rPr>
          <w:rFonts w:hint="eastAsia" w:ascii="仿宋" w:hAnsi="仿宋" w:eastAsia="仿宋" w:cs="Arial Unicode MS"/>
          <w:sz w:val="32"/>
          <w:szCs w:val="32"/>
          <w:lang w:val="en-US" w:eastAsia="zh-CN"/>
        </w:rPr>
        <w:t>1899.24</w:t>
      </w:r>
      <w:r>
        <w:rPr>
          <w:rFonts w:hint="eastAsia" w:ascii="仿宋" w:hAnsi="仿宋" w:eastAsia="仿宋" w:cs="Arial Unicode MS"/>
          <w:sz w:val="32"/>
          <w:szCs w:val="32"/>
        </w:rPr>
        <w:t>万元</w:t>
      </w:r>
      <w:r>
        <w:rPr>
          <w:rFonts w:hint="eastAsia" w:ascii="仿宋" w:hAnsi="仿宋" w:eastAsia="仿宋" w:cs="Arial Unicode MS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完成了年初制订的绩效工作目标。</w:t>
      </w:r>
    </w:p>
    <w:p w14:paraId="11567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公经费列支情况：202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，我局严格落实中央和省政府关于党政机关厉行节约反对浪费的规定，切实规范公务消费行为，严格控制并尽量压缩“三公”经费、会议费、培训费、办公设备购置费和差旅费等办公性行政经费开支，严格执行《湖南省党政机关国内公务接待管理办法》，严把“三公”经费开支关，控制在预算范围，</w:t>
      </w:r>
      <w:r>
        <w:rPr>
          <w:rFonts w:hint="eastAsia" w:ascii="仿宋" w:hAnsi="仿宋" w:eastAsia="仿宋"/>
          <w:sz w:val="32"/>
          <w:szCs w:val="32"/>
        </w:rPr>
        <w:t>本年度我单位三公经费主要为公务接待费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14423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9CCB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反映履职效益情况：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年单位在经费使用过程中加强管理，合理安排各项开支，精打细算，确保单位的正常运转，实现了收支平衡，年初设置目标绩效目标值100%完成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Cs/>
          <w:sz w:val="32"/>
          <w:szCs w:val="32"/>
        </w:rPr>
        <w:t>1、人员经费保证了工作人员安心工作，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确保了我县林区社会治安稳定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生态安全</w:t>
      </w:r>
      <w:r>
        <w:rPr>
          <w:rFonts w:hint="eastAsia" w:ascii="仿宋" w:hAnsi="仿宋" w:eastAsia="仿宋"/>
          <w:bCs/>
          <w:sz w:val="32"/>
          <w:szCs w:val="32"/>
        </w:rPr>
        <w:t>；2、办公设备的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不断</w:t>
      </w:r>
      <w:r>
        <w:rPr>
          <w:rFonts w:hint="eastAsia" w:ascii="仿宋" w:hAnsi="仿宋" w:eastAsia="仿宋"/>
          <w:bCs/>
          <w:sz w:val="32"/>
          <w:szCs w:val="32"/>
        </w:rPr>
        <w:t>完善大大提高了工作效率、也为工作人员提供了一个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舒适</w:t>
      </w:r>
      <w:r>
        <w:rPr>
          <w:rFonts w:hint="eastAsia" w:ascii="仿宋" w:hAnsi="仿宋" w:eastAsia="仿宋"/>
          <w:bCs/>
          <w:sz w:val="32"/>
          <w:szCs w:val="32"/>
        </w:rPr>
        <w:t>的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办公</w:t>
      </w:r>
      <w:r>
        <w:rPr>
          <w:rFonts w:hint="eastAsia" w:ascii="仿宋" w:hAnsi="仿宋" w:eastAsia="仿宋"/>
          <w:bCs/>
          <w:sz w:val="32"/>
          <w:szCs w:val="32"/>
        </w:rPr>
        <w:t>环境。3、办公费用保证了单位的正常运转。4、“三公”经费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严格按照中央和省政府关于党政机关厉行节约反对浪费的规定执行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 w14:paraId="19E5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（三）社会公众（服务对象）对本单位工作越来越满意，表现在：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认真学习贯彻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习近平新时代中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</w:t>
      </w:r>
      <w:r>
        <w:rPr>
          <w:rFonts w:hint="eastAsia" w:ascii="仿宋" w:hAnsi="仿宋" w:eastAsia="仿宋" w:cs="仿宋"/>
          <w:sz w:val="32"/>
          <w:szCs w:val="32"/>
        </w:rPr>
        <w:t>特色社会主义思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想</w:t>
      </w:r>
      <w:r>
        <w:rPr>
          <w:rFonts w:hint="eastAsia" w:ascii="仿宋" w:hAnsi="仿宋" w:eastAsia="仿宋" w:cs="仿宋"/>
          <w:sz w:val="32"/>
          <w:szCs w:val="32"/>
        </w:rPr>
        <w:t>主题教育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思想，</w:t>
      </w:r>
      <w:r>
        <w:rPr>
          <w:rFonts w:hint="eastAsia" w:ascii="仿宋" w:hAnsi="仿宋" w:eastAsia="仿宋" w:cs="仿宋"/>
          <w:sz w:val="32"/>
          <w:szCs w:val="32"/>
        </w:rPr>
        <w:t>紧紧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抓好</w:t>
      </w:r>
      <w:r>
        <w:rPr>
          <w:rFonts w:hint="eastAsia" w:ascii="仿宋" w:hAnsi="仿宋" w:eastAsia="仿宋" w:cs="仿宋"/>
          <w:sz w:val="32"/>
          <w:szCs w:val="32"/>
        </w:rPr>
        <w:t>护航生态文明建设主线，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扎实推进森林公安工作，依法打击破坏生态环境和生物安全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违法犯罪，确保了我县林区社会治安稳定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生态安全。</w:t>
      </w:r>
    </w:p>
    <w:p w14:paraId="58A3570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本年度整体支出绩效评价得分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98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分。</w:t>
      </w:r>
    </w:p>
    <w:p w14:paraId="6FE1DA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0C4299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1、预算不够明确和细化，预算编制的合理性不够。预算执行力的力度须加强。</w:t>
      </w:r>
    </w:p>
    <w:p w14:paraId="5D63D07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2、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预算编制的预测性不强，针对性研究不多，预算和实际支出调整较大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29044E3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3、财务管理水平有待提高，在精度和深度上加强，项目建设上加大管理力度。</w:t>
      </w:r>
    </w:p>
    <w:p w14:paraId="29E86EA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内部管理制度设计欠科学，管理粗糙落实不完全到位。</w:t>
      </w:r>
    </w:p>
    <w:p w14:paraId="113D2FEB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79A819E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、细化预算编制工作，将进一步重视预算的编制工作，加强单位内部机构的预算管理意识，科学规划预算编制的精确度，提高财政资金使用效率，加强内部预算编制的审核和预算控制指标的下达，尽量减少预算资金的调整、结转和结余的情形。</w:t>
      </w:r>
    </w:p>
    <w:p w14:paraId="2E610D1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、建议财政部门加强对各单位财务人员队伍建设的重视，加强对财务人员做好各项财务工作的指导和培训，尤其是加强新《预算法》、《行政单位会计制度》等学习培训，规范部门预算收支核算，一是制定和完善基本支出、项目支出等各项支出标准，严格按项目和进度执行预算，增强预算的约束力和严肃性。二是落实预算执行分析，及时了解预算执行差异，合理调整、纠正预算执行偏差，切实提高部门预算收支管理水平。</w:t>
      </w:r>
    </w:p>
    <w:p w14:paraId="6A5A0B7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15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3、进一步完善和落实相关管理制度，全局上下应加强学习内部控制管理制度，严格遵照相关制度贯彻落实到位，做到精细化。</w:t>
      </w:r>
    </w:p>
    <w:p w14:paraId="67AB615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20" w:lineRule="exact"/>
        <w:ind w:firstLine="480" w:firstLineChars="15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4、加大对森林公安机关经费保障力度，</w:t>
      </w:r>
      <w:r>
        <w:rPr>
          <w:rFonts w:hint="eastAsia" w:ascii="仿宋" w:hAnsi="仿宋" w:eastAsia="仿宋" w:cs="仿宋"/>
          <w:sz w:val="32"/>
          <w:szCs w:val="32"/>
        </w:rPr>
        <w:t>森林公安转移支付资金相较于行政公安和交警太低，明显不能保障正常的办案需要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。我单位车辆严重老化，且不能满足一个办案单位一台车，工作带来了巨大隐患的同时也造成我单位无力承担公车开支的结果。</w:t>
      </w:r>
    </w:p>
    <w:p w14:paraId="64B9B5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654033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</w:t>
      </w:r>
    </w:p>
    <w:p w14:paraId="7125E0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 w14:paraId="07E9A0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537F6F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 w14:paraId="2A77A8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3、项目支出绩效自评表（每个项目支出一张表！）</w:t>
      </w:r>
    </w:p>
    <w:p w14:paraId="4AB454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70DAD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6E894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C70B8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6FE2B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9D9D1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C4D5C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68E67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78BC7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60B72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90ACE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A0591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032F2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6B188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F8F31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4EAB8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807655E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FDCAD"/>
    <w:multiLevelType w:val="singleLevel"/>
    <w:tmpl w:val="AC8FDC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0837EB6"/>
    <w:multiLevelType w:val="singleLevel"/>
    <w:tmpl w:val="B0837EB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BBC601F"/>
    <w:multiLevelType w:val="singleLevel"/>
    <w:tmpl w:val="5BBC601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ZjlhODdkOWMzYjhlNjJiY2U3NWIyZjgwZGFmZjEifQ=="/>
    <w:docVar w:name="KSO_WPS_MARK_KEY" w:val="2cad2da4-8c74-4208-b950-09c4ddb6f378"/>
  </w:docVars>
  <w:rsids>
    <w:rsidRoot w:val="00000000"/>
    <w:rsid w:val="039436BB"/>
    <w:rsid w:val="1EA33F65"/>
    <w:rsid w:val="26247A14"/>
    <w:rsid w:val="269E5DD8"/>
    <w:rsid w:val="4B72396B"/>
    <w:rsid w:val="53D95812"/>
    <w:rsid w:val="6C052FCB"/>
    <w:rsid w:val="7C32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libri Light" w:hAnsi="Calibri Light" w:eastAsia="宋体" w:cs="Times New Roman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2148</Words>
  <Characters>2292</Characters>
  <Lines>0</Lines>
  <Paragraphs>0</Paragraphs>
  <TotalTime>0</TotalTime>
  <ScaleCrop>false</ScaleCrop>
  <LinksUpToDate>false</LinksUpToDate>
  <CharactersWithSpaces>2313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Sun</cp:lastModifiedBy>
  <cp:lastPrinted>2024-06-04T00:51:00Z</cp:lastPrinted>
  <dcterms:modified xsi:type="dcterms:W3CDTF">2025-03-17T01:52:11Z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A0E9A92C621142BA853BE78ACAAE0291_13</vt:lpwstr>
  </property>
  <property fmtid="{D5CDD505-2E9C-101B-9397-08002B2CF9AE}" pid="4" name="KSOTemplateDocerSaveRecord">
    <vt:lpwstr>eyJoZGlkIjoiMzAyY2M5MzcyZmU3NzhiYjYzMTY5MWRmNjBmYzI2NzYiLCJ1c2VySWQiOiIyMzQ2NzI5NjQifQ==</vt:lpwstr>
  </property>
</Properties>
</file>