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CD0" w:rsidRDefault="00821296">
      <w:pPr>
        <w:pStyle w:val="a3"/>
        <w:widowControl/>
        <w:shd w:val="clear" w:color="auto" w:fill="FFFFFF"/>
        <w:spacing w:beforeAutospacing="0" w:afterAutospacing="0" w:line="480" w:lineRule="atLeast"/>
        <w:jc w:val="both"/>
        <w:rPr>
          <w:rFonts w:ascii="方正小标宋_GBK" w:eastAsia="方正小标宋_GBK" w:hAnsi="方正小标宋_GBK" w:cs="方正小标宋_GBK"/>
          <w:color w:val="000000"/>
          <w:sz w:val="32"/>
          <w:szCs w:val="32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32"/>
          <w:szCs w:val="32"/>
          <w:shd w:val="clear" w:color="auto" w:fill="FFFFFF"/>
        </w:rPr>
        <w:t>附件1</w:t>
      </w:r>
    </w:p>
    <w:p w:rsidR="00684CD0" w:rsidRDefault="00684CD0">
      <w:pPr>
        <w:spacing w:line="600" w:lineRule="exact"/>
        <w:rPr>
          <w:rFonts w:eastAsia="黑体"/>
          <w:sz w:val="32"/>
          <w:szCs w:val="32"/>
        </w:rPr>
      </w:pPr>
    </w:p>
    <w:p w:rsidR="00684CD0" w:rsidRDefault="00684CD0">
      <w:pPr>
        <w:spacing w:line="600" w:lineRule="exact"/>
        <w:rPr>
          <w:rFonts w:eastAsia="黑体"/>
          <w:sz w:val="32"/>
          <w:szCs w:val="32"/>
        </w:rPr>
      </w:pPr>
    </w:p>
    <w:p w:rsidR="00C33EDF" w:rsidRDefault="00821296">
      <w:pPr>
        <w:jc w:val="center"/>
        <w:rPr>
          <w:rFonts w:eastAsia="方正小标宋_GBK"/>
          <w:sz w:val="52"/>
          <w:szCs w:val="52"/>
        </w:rPr>
      </w:pPr>
      <w:r>
        <w:rPr>
          <w:rFonts w:eastAsia="方正小标宋_GBK"/>
          <w:sz w:val="52"/>
          <w:szCs w:val="52"/>
        </w:rPr>
        <w:t>202</w:t>
      </w:r>
      <w:r>
        <w:rPr>
          <w:rFonts w:eastAsia="方正小标宋_GBK" w:hint="eastAsia"/>
          <w:sz w:val="52"/>
          <w:szCs w:val="52"/>
        </w:rPr>
        <w:t>3</w:t>
      </w:r>
      <w:r>
        <w:rPr>
          <w:rFonts w:eastAsia="方正小标宋_GBK"/>
          <w:sz w:val="52"/>
          <w:szCs w:val="52"/>
        </w:rPr>
        <w:t>年度</w:t>
      </w:r>
      <w:r w:rsidR="00C33EDF">
        <w:rPr>
          <w:rFonts w:eastAsia="方正小标宋_GBK" w:hint="eastAsia"/>
          <w:sz w:val="52"/>
          <w:szCs w:val="52"/>
        </w:rPr>
        <w:t>城步苗族自治县妇女联合会</w:t>
      </w:r>
    </w:p>
    <w:p w:rsidR="00684CD0" w:rsidRDefault="00821296" w:rsidP="00C33EDF">
      <w:pPr>
        <w:jc w:val="center"/>
        <w:rPr>
          <w:rFonts w:eastAsia="方正小标宋_GBK"/>
          <w:sz w:val="52"/>
          <w:szCs w:val="52"/>
        </w:rPr>
      </w:pPr>
      <w:r>
        <w:rPr>
          <w:rFonts w:eastAsia="方正小标宋_GBK" w:hint="eastAsia"/>
          <w:sz w:val="52"/>
          <w:szCs w:val="52"/>
        </w:rPr>
        <w:t>部门</w:t>
      </w:r>
      <w:r>
        <w:rPr>
          <w:rFonts w:eastAsia="方正小标宋_GBK"/>
          <w:sz w:val="52"/>
          <w:szCs w:val="52"/>
        </w:rPr>
        <w:t>整体支出绩效自评报告</w:t>
      </w:r>
    </w:p>
    <w:p w:rsidR="00684CD0" w:rsidRDefault="00684CD0">
      <w:pPr>
        <w:jc w:val="center"/>
        <w:rPr>
          <w:rFonts w:eastAsia="方正小标宋_GBK"/>
          <w:b/>
          <w:sz w:val="52"/>
          <w:szCs w:val="52"/>
        </w:rPr>
      </w:pPr>
    </w:p>
    <w:p w:rsidR="00684CD0" w:rsidRDefault="00684CD0">
      <w:pPr>
        <w:jc w:val="center"/>
        <w:rPr>
          <w:rFonts w:eastAsia="黑体"/>
          <w:sz w:val="32"/>
          <w:szCs w:val="32"/>
        </w:rPr>
      </w:pPr>
    </w:p>
    <w:p w:rsidR="00684CD0" w:rsidRDefault="00684CD0">
      <w:pPr>
        <w:jc w:val="center"/>
        <w:rPr>
          <w:rFonts w:eastAsia="黑体"/>
          <w:sz w:val="32"/>
          <w:szCs w:val="32"/>
        </w:rPr>
      </w:pPr>
    </w:p>
    <w:p w:rsidR="00684CD0" w:rsidRDefault="00684CD0">
      <w:pPr>
        <w:jc w:val="center"/>
        <w:rPr>
          <w:rFonts w:eastAsia="黑体"/>
          <w:sz w:val="32"/>
          <w:szCs w:val="32"/>
        </w:rPr>
      </w:pPr>
    </w:p>
    <w:p w:rsidR="00684CD0" w:rsidRDefault="00684CD0">
      <w:pPr>
        <w:jc w:val="center"/>
        <w:rPr>
          <w:rFonts w:eastAsia="黑体"/>
          <w:sz w:val="32"/>
          <w:szCs w:val="32"/>
        </w:rPr>
      </w:pPr>
    </w:p>
    <w:p w:rsidR="00684CD0" w:rsidRDefault="00684CD0">
      <w:pPr>
        <w:jc w:val="center"/>
        <w:rPr>
          <w:rFonts w:eastAsia="黑体"/>
          <w:sz w:val="32"/>
          <w:szCs w:val="32"/>
        </w:rPr>
      </w:pPr>
    </w:p>
    <w:p w:rsidR="00684CD0" w:rsidRDefault="00684CD0">
      <w:pPr>
        <w:jc w:val="center"/>
        <w:rPr>
          <w:rFonts w:eastAsia="黑体"/>
          <w:sz w:val="32"/>
          <w:szCs w:val="32"/>
        </w:rPr>
      </w:pPr>
    </w:p>
    <w:p w:rsidR="00684CD0" w:rsidRDefault="00684CD0">
      <w:pPr>
        <w:jc w:val="center"/>
        <w:rPr>
          <w:rFonts w:eastAsia="黑体"/>
          <w:sz w:val="32"/>
          <w:szCs w:val="32"/>
        </w:rPr>
      </w:pPr>
    </w:p>
    <w:p w:rsidR="00684CD0" w:rsidRDefault="00821296">
      <w:pPr>
        <w:spacing w:line="600" w:lineRule="exact"/>
        <w:ind w:firstLineChars="600" w:firstLine="2400"/>
        <w:rPr>
          <w:rFonts w:ascii="仿宋" w:eastAsia="仿宋" w:hAnsi="仿宋" w:cs="仿宋"/>
          <w:sz w:val="40"/>
          <w:szCs w:val="40"/>
          <w:u w:val="single"/>
        </w:rPr>
      </w:pPr>
      <w:r>
        <w:rPr>
          <w:rFonts w:ascii="仿宋" w:eastAsia="仿宋" w:hAnsi="仿宋" w:cs="仿宋" w:hint="eastAsia"/>
          <w:sz w:val="40"/>
          <w:szCs w:val="40"/>
        </w:rPr>
        <w:t>单位名称：</w:t>
      </w:r>
      <w:r>
        <w:rPr>
          <w:rFonts w:ascii="仿宋" w:eastAsia="仿宋" w:hAnsi="仿宋" w:cs="仿宋" w:hint="eastAsia"/>
          <w:sz w:val="40"/>
          <w:szCs w:val="40"/>
          <w:u w:val="single"/>
        </w:rPr>
        <w:t>（盖章）</w:t>
      </w:r>
    </w:p>
    <w:p w:rsidR="00684CD0" w:rsidRDefault="00821296">
      <w:pPr>
        <w:spacing w:line="600" w:lineRule="exact"/>
        <w:ind w:firstLineChars="700" w:firstLine="2800"/>
        <w:rPr>
          <w:rFonts w:ascii="仿宋" w:eastAsia="仿宋" w:hAnsi="仿宋" w:cs="仿宋"/>
          <w:sz w:val="40"/>
          <w:szCs w:val="40"/>
        </w:rPr>
      </w:pPr>
      <w:r>
        <w:rPr>
          <w:rFonts w:ascii="仿宋" w:eastAsia="仿宋" w:hAnsi="仿宋" w:cs="仿宋" w:hint="eastAsia"/>
          <w:sz w:val="40"/>
          <w:szCs w:val="40"/>
        </w:rPr>
        <w:t>2024年 5 月31日</w:t>
      </w:r>
    </w:p>
    <w:p w:rsidR="00684CD0" w:rsidRDefault="00684CD0"/>
    <w:p w:rsidR="00684CD0" w:rsidRDefault="00684CD0"/>
    <w:p w:rsidR="00684CD0" w:rsidRDefault="00684CD0"/>
    <w:p w:rsidR="00684CD0" w:rsidRDefault="00684CD0"/>
    <w:p w:rsidR="00684CD0" w:rsidRDefault="00684CD0"/>
    <w:p w:rsidR="00684CD0" w:rsidRDefault="00684CD0"/>
    <w:p w:rsidR="00684CD0" w:rsidRDefault="00684CD0"/>
    <w:p w:rsidR="00684CD0" w:rsidRDefault="00684CD0">
      <w:pPr>
        <w:pStyle w:val="a3"/>
        <w:widowControl/>
        <w:shd w:val="clear" w:color="auto" w:fill="FFFFFF"/>
        <w:spacing w:beforeAutospacing="0" w:afterAutospacing="0" w:line="480" w:lineRule="atLeast"/>
        <w:jc w:val="both"/>
        <w:rPr>
          <w:rFonts w:ascii="方正小标宋_GBK" w:eastAsia="方正小标宋_GBK" w:hAnsi="方正小标宋_GBK" w:cs="方正小标宋_GBK"/>
          <w:color w:val="000000"/>
          <w:sz w:val="32"/>
          <w:szCs w:val="32"/>
          <w:shd w:val="clear" w:color="auto" w:fill="FFFFFF"/>
        </w:rPr>
      </w:pPr>
    </w:p>
    <w:p w:rsidR="00C33EDF" w:rsidRDefault="00821296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2023年度</w:t>
      </w:r>
      <w:r w:rsidR="00C33EDF"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城步苗族自治县妇女联合会</w:t>
      </w:r>
    </w:p>
    <w:p w:rsidR="00684CD0" w:rsidRDefault="00821296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部门整体支出绩效自评报告</w:t>
      </w:r>
    </w:p>
    <w:p w:rsidR="00684CD0" w:rsidRDefault="00684CD0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jc w:val="center"/>
        <w:rPr>
          <w:rFonts w:ascii="方正小标宋_GBK" w:eastAsia="方正小标宋_GBK" w:hAnsi="方正小标宋_GBK" w:cs="方正小标宋_GBK"/>
          <w:color w:val="000000"/>
          <w:szCs w:val="24"/>
        </w:rPr>
      </w:pPr>
    </w:p>
    <w:p w:rsidR="00684CD0" w:rsidRDefault="00684CD0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jc w:val="center"/>
        <w:rPr>
          <w:rFonts w:ascii="仿宋_GB2312" w:cs="仿宋_GB2312"/>
          <w:color w:val="000000"/>
          <w:szCs w:val="24"/>
        </w:rPr>
      </w:pPr>
    </w:p>
    <w:p w:rsidR="00684CD0" w:rsidRDefault="00821296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一、部门、单位基本情况</w:t>
      </w:r>
    </w:p>
    <w:p w:rsidR="00684CD0" w:rsidRDefault="00821296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rPr>
          <w:rFonts w:ascii="楷体_GB2312" w:eastAsia="楷体_GB2312" w:cs="楷体_GB2312" w:hint="eastAsia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（一）机构设置情况</w:t>
      </w:r>
    </w:p>
    <w:p w:rsidR="00972614" w:rsidRDefault="00972614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 w:hint="eastAsia"/>
          <w:color w:val="000000"/>
          <w:sz w:val="32"/>
          <w:szCs w:val="32"/>
          <w:shd w:val="clear" w:color="auto" w:fill="FFFFFF"/>
        </w:rPr>
        <w:t xml:space="preserve">    根据编办批复，本单位下设办公室、综合业务部。</w:t>
      </w:r>
    </w:p>
    <w:p w:rsidR="00684CD0" w:rsidRDefault="00821296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（二）人员编制情况</w:t>
      </w:r>
    </w:p>
    <w:p w:rsidR="001635AD" w:rsidRDefault="001635AD" w:rsidP="001635A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根据编办批复，我单位为具有行政职能的全额行政单位，2023年末，县妇联</w:t>
      </w:r>
      <w:r>
        <w:rPr>
          <w:rFonts w:ascii="仿宋_GB2312" w:hAnsi="宋体" w:cs="宋体" w:hint="eastAsia"/>
          <w:color w:val="000000"/>
          <w:kern w:val="0"/>
          <w:sz w:val="32"/>
          <w:szCs w:val="32"/>
        </w:rPr>
        <w:t>编制人数5人，实有人数5人。</w:t>
      </w:r>
    </w:p>
    <w:p w:rsidR="00684CD0" w:rsidRDefault="00821296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（三）主要职能职责</w:t>
      </w:r>
    </w:p>
    <w:p w:rsidR="001635AD" w:rsidRDefault="001635AD" w:rsidP="001635A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一、开展妇女儿童工作，联系团体会员，并给予业务指导；指导和推动全县农村妇女“双学双比”活动、城镇妇女“巾帼建功”活动和“五好文明家庭”创建活动。</w:t>
      </w:r>
    </w:p>
    <w:p w:rsidR="001635AD" w:rsidRDefault="001635AD" w:rsidP="001635A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二、宣传妇女典型，全面提高妇女素质。</w:t>
      </w:r>
    </w:p>
    <w:p w:rsidR="001635AD" w:rsidRDefault="001635AD" w:rsidP="001635A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三、维护妇女儿童合法权益，调查研究妇女、儿童问题，为县委、县政府决策提 供依据，提出建议。</w:t>
      </w:r>
    </w:p>
    <w:p w:rsidR="001635AD" w:rsidRDefault="001635AD" w:rsidP="001635A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四、加强城乡基层妇女组织建扩大组织网络，拓宽工作领域。</w:t>
      </w:r>
    </w:p>
    <w:p w:rsidR="00684CD0" w:rsidRDefault="00821296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（四）绩效目标设定情况</w:t>
      </w:r>
    </w:p>
    <w:p w:rsidR="001635AD" w:rsidRDefault="001635AD" w:rsidP="001635A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_GB2312" w:eastAsia="楷体_GB2312" w:cs="楷体_GB2312" w:hint="eastAsia"/>
          <w:color w:val="000000"/>
          <w:sz w:val="32"/>
          <w:szCs w:val="32"/>
          <w:shd w:val="clear" w:color="auto" w:fill="FFFFFF"/>
        </w:rPr>
        <w:t xml:space="preserve">    根据县妇联的职责，2024年设立了如下绩效目标：保障妇联机关正常运转；</w:t>
      </w:r>
      <w:r>
        <w:rPr>
          <w:rFonts w:ascii="仿宋" w:eastAsia="仿宋" w:hAnsi="仿宋" w:hint="eastAsia"/>
          <w:sz w:val="32"/>
          <w:szCs w:val="32"/>
        </w:rPr>
        <w:t>开展妇女儿童工作，联系团体会员，并给予业务指导；指导和推动全县农村妇女“双学双比”活动、城镇妇</w:t>
      </w:r>
      <w:r>
        <w:rPr>
          <w:rFonts w:ascii="仿宋" w:eastAsia="仿宋" w:hAnsi="仿宋" w:hint="eastAsia"/>
          <w:sz w:val="32"/>
          <w:szCs w:val="32"/>
        </w:rPr>
        <w:lastRenderedPageBreak/>
        <w:t>女“巾帼建功”活动和“五好文明家庭”创建活动；宣传妇女典型，全面提高妇女素质；维护妇女儿童合法权益，调查研究妇女、儿童问题，为县委、县政府决策提供依据，提出建议；加强城乡基层妇女组织建扩大组织网络，拓宽工作领域。</w:t>
      </w:r>
    </w:p>
    <w:p w:rsidR="00684CD0" w:rsidRDefault="00821296">
      <w:pPr>
        <w:snapToGrid w:val="0"/>
        <w:spacing w:line="520" w:lineRule="exact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二、部门整体支出管理及使用情况</w:t>
      </w:r>
    </w:p>
    <w:p w:rsidR="00684CD0" w:rsidRDefault="00821296">
      <w:pPr>
        <w:pStyle w:val="1"/>
        <w:widowControl/>
        <w:spacing w:line="600" w:lineRule="exact"/>
        <w:ind w:left="640" w:firstLineChars="0" w:firstLine="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</w:t>
      </w:r>
      <w:r>
        <w:rPr>
          <w:rFonts w:eastAsia="楷体_GB2312" w:hint="eastAsia"/>
          <w:sz w:val="32"/>
          <w:szCs w:val="32"/>
        </w:rPr>
        <w:t>部门</w:t>
      </w:r>
      <w:r>
        <w:rPr>
          <w:rFonts w:eastAsia="楷体_GB2312"/>
          <w:sz w:val="32"/>
          <w:szCs w:val="32"/>
        </w:rPr>
        <w:t>预决算情况</w:t>
      </w:r>
    </w:p>
    <w:p w:rsidR="00684CD0" w:rsidRDefault="00821296">
      <w:pPr>
        <w:spacing w:line="60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1.</w:t>
      </w:r>
      <w:r>
        <w:rPr>
          <w:sz w:val="32"/>
          <w:szCs w:val="32"/>
        </w:rPr>
        <w:t>部门预算情况</w:t>
      </w:r>
    </w:p>
    <w:p w:rsidR="00684CD0" w:rsidRDefault="00821296">
      <w:pPr>
        <w:spacing w:line="60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2023</w:t>
      </w:r>
      <w:r>
        <w:rPr>
          <w:sz w:val="32"/>
          <w:szCs w:val="32"/>
        </w:rPr>
        <w:t>年年初预算安排收入</w:t>
      </w:r>
      <w:r w:rsidR="001635AD">
        <w:rPr>
          <w:rFonts w:hint="eastAsia"/>
          <w:sz w:val="32"/>
          <w:szCs w:val="32"/>
        </w:rPr>
        <w:t>90.03</w:t>
      </w:r>
      <w:r>
        <w:rPr>
          <w:sz w:val="32"/>
          <w:szCs w:val="32"/>
        </w:rPr>
        <w:t>万元，其中一般公共财政拨款</w:t>
      </w:r>
      <w:r w:rsidR="001635AD">
        <w:rPr>
          <w:rFonts w:hint="eastAsia"/>
          <w:sz w:val="32"/>
          <w:szCs w:val="32"/>
        </w:rPr>
        <w:t>90.03</w:t>
      </w:r>
      <w:r>
        <w:rPr>
          <w:sz w:val="32"/>
          <w:szCs w:val="32"/>
        </w:rPr>
        <w:t>万元；</w:t>
      </w:r>
      <w:r>
        <w:rPr>
          <w:sz w:val="32"/>
          <w:szCs w:val="32"/>
        </w:rPr>
        <w:t>2023</w:t>
      </w:r>
      <w:r>
        <w:rPr>
          <w:sz w:val="32"/>
          <w:szCs w:val="32"/>
        </w:rPr>
        <w:t>年年初预算安排支出</w:t>
      </w:r>
      <w:r w:rsidR="001635AD">
        <w:rPr>
          <w:rFonts w:hint="eastAsia"/>
          <w:sz w:val="32"/>
          <w:szCs w:val="32"/>
        </w:rPr>
        <w:t>90.03</w:t>
      </w:r>
      <w:r>
        <w:rPr>
          <w:sz w:val="32"/>
          <w:szCs w:val="32"/>
        </w:rPr>
        <w:t>万元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其中：基本支出</w:t>
      </w:r>
      <w:r w:rsidR="001635AD">
        <w:rPr>
          <w:rFonts w:hint="eastAsia"/>
          <w:sz w:val="32"/>
          <w:szCs w:val="32"/>
        </w:rPr>
        <w:t>90.03</w:t>
      </w:r>
      <w:r>
        <w:rPr>
          <w:sz w:val="32"/>
          <w:szCs w:val="32"/>
        </w:rPr>
        <w:t>万元，项目支出</w:t>
      </w:r>
      <w:r w:rsidR="001635AD">
        <w:rPr>
          <w:rFonts w:hint="eastAsia"/>
          <w:sz w:val="32"/>
          <w:szCs w:val="32"/>
        </w:rPr>
        <w:t>0</w:t>
      </w:r>
      <w:r>
        <w:rPr>
          <w:sz w:val="32"/>
          <w:szCs w:val="32"/>
        </w:rPr>
        <w:t>万元。</w:t>
      </w:r>
    </w:p>
    <w:p w:rsidR="00684CD0" w:rsidRDefault="00821296">
      <w:pPr>
        <w:spacing w:line="60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2.</w:t>
      </w:r>
      <w:r>
        <w:rPr>
          <w:sz w:val="32"/>
          <w:szCs w:val="32"/>
        </w:rPr>
        <w:t>部门决算情况（含年中预算追加情况）</w:t>
      </w:r>
    </w:p>
    <w:p w:rsidR="00684CD0" w:rsidRDefault="00821296">
      <w:pPr>
        <w:spacing w:line="60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2023</w:t>
      </w:r>
      <w:r>
        <w:rPr>
          <w:sz w:val="32"/>
          <w:szCs w:val="32"/>
        </w:rPr>
        <w:t>年决算总收入</w:t>
      </w:r>
      <w:r w:rsidR="001635AD">
        <w:rPr>
          <w:rFonts w:hint="eastAsia"/>
          <w:sz w:val="32"/>
          <w:szCs w:val="32"/>
        </w:rPr>
        <w:t>138.68</w:t>
      </w:r>
      <w:r>
        <w:rPr>
          <w:sz w:val="32"/>
          <w:szCs w:val="32"/>
        </w:rPr>
        <w:t>万元，较预算增加</w:t>
      </w:r>
      <w:r w:rsidR="001635AD">
        <w:rPr>
          <w:rFonts w:hint="eastAsia"/>
          <w:sz w:val="32"/>
          <w:szCs w:val="32"/>
        </w:rPr>
        <w:t>48.65</w:t>
      </w:r>
      <w:r>
        <w:rPr>
          <w:sz w:val="32"/>
          <w:szCs w:val="32"/>
        </w:rPr>
        <w:t>万元，总支出</w:t>
      </w:r>
      <w:r w:rsidR="001635AD">
        <w:rPr>
          <w:rFonts w:hint="eastAsia"/>
          <w:sz w:val="32"/>
          <w:szCs w:val="32"/>
        </w:rPr>
        <w:t>138.68</w:t>
      </w:r>
      <w:r>
        <w:rPr>
          <w:sz w:val="32"/>
          <w:szCs w:val="32"/>
        </w:rPr>
        <w:t>万元，其中：基本支出</w:t>
      </w:r>
      <w:r w:rsidR="001635AD">
        <w:rPr>
          <w:rFonts w:hint="eastAsia"/>
          <w:sz w:val="32"/>
          <w:szCs w:val="32"/>
        </w:rPr>
        <w:t>138.68</w:t>
      </w:r>
      <w:r>
        <w:rPr>
          <w:sz w:val="32"/>
          <w:szCs w:val="32"/>
        </w:rPr>
        <w:t>万元，占总支出的</w:t>
      </w:r>
      <w:r w:rsidR="001635AD">
        <w:rPr>
          <w:rFonts w:hint="eastAsia"/>
          <w:sz w:val="32"/>
          <w:szCs w:val="32"/>
        </w:rPr>
        <w:t>100</w:t>
      </w:r>
      <w:r>
        <w:rPr>
          <w:sz w:val="32"/>
          <w:szCs w:val="32"/>
        </w:rPr>
        <w:t>％；项目支出</w:t>
      </w:r>
      <w:r w:rsidR="001635AD">
        <w:rPr>
          <w:rFonts w:hint="eastAsia"/>
          <w:sz w:val="32"/>
          <w:szCs w:val="32"/>
        </w:rPr>
        <w:t>0</w:t>
      </w:r>
      <w:r>
        <w:rPr>
          <w:sz w:val="32"/>
          <w:szCs w:val="32"/>
        </w:rPr>
        <w:t>万元，占总支出的</w:t>
      </w:r>
      <w:r w:rsidR="001635AD">
        <w:rPr>
          <w:rFonts w:hint="eastAsia"/>
          <w:sz w:val="32"/>
          <w:szCs w:val="32"/>
        </w:rPr>
        <w:t>0</w:t>
      </w:r>
      <w:r>
        <w:rPr>
          <w:sz w:val="32"/>
          <w:szCs w:val="32"/>
        </w:rPr>
        <w:t>％。差异产生的主要原因是</w:t>
      </w:r>
      <w:r w:rsidR="001635AD">
        <w:rPr>
          <w:sz w:val="32"/>
          <w:szCs w:val="32"/>
        </w:rPr>
        <w:t>人员经费异动及业务活动拓展而导致收入支出增加</w:t>
      </w:r>
      <w:r>
        <w:rPr>
          <w:sz w:val="32"/>
          <w:szCs w:val="32"/>
        </w:rPr>
        <w:t>。</w:t>
      </w:r>
    </w:p>
    <w:p w:rsidR="00684CD0" w:rsidRDefault="00821296">
      <w:pPr>
        <w:spacing w:line="600" w:lineRule="exact"/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（二）部门预算执行情况</w:t>
      </w:r>
    </w:p>
    <w:p w:rsidR="00684CD0" w:rsidRDefault="00821296">
      <w:pPr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.“</w:t>
      </w:r>
      <w:r>
        <w:rPr>
          <w:sz w:val="32"/>
          <w:szCs w:val="32"/>
        </w:rPr>
        <w:t>三公</w:t>
      </w:r>
      <w:r>
        <w:rPr>
          <w:rFonts w:hint="eastAsia"/>
          <w:sz w:val="32"/>
          <w:szCs w:val="32"/>
        </w:rPr>
        <w:t>”</w:t>
      </w:r>
      <w:r>
        <w:rPr>
          <w:sz w:val="32"/>
          <w:szCs w:val="32"/>
        </w:rPr>
        <w:t>经费执行情况</w:t>
      </w:r>
    </w:p>
    <w:p w:rsidR="00684CD0" w:rsidRDefault="00821296">
      <w:pPr>
        <w:spacing w:line="60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2023</w:t>
      </w:r>
      <w:r>
        <w:rPr>
          <w:sz w:val="32"/>
          <w:szCs w:val="32"/>
        </w:rPr>
        <w:t>年</w:t>
      </w:r>
      <w:r>
        <w:rPr>
          <w:sz w:val="32"/>
          <w:szCs w:val="32"/>
        </w:rPr>
        <w:t>“</w:t>
      </w:r>
      <w:r>
        <w:rPr>
          <w:sz w:val="32"/>
          <w:szCs w:val="32"/>
        </w:rPr>
        <w:t>三公</w:t>
      </w:r>
      <w:r>
        <w:rPr>
          <w:rFonts w:hint="eastAsia"/>
          <w:sz w:val="32"/>
          <w:szCs w:val="32"/>
        </w:rPr>
        <w:t>”</w:t>
      </w:r>
      <w:r>
        <w:rPr>
          <w:sz w:val="32"/>
          <w:szCs w:val="32"/>
        </w:rPr>
        <w:t>经费预算数</w:t>
      </w:r>
      <w:r w:rsidR="001635AD">
        <w:rPr>
          <w:rFonts w:hint="eastAsia"/>
          <w:sz w:val="32"/>
          <w:szCs w:val="32"/>
        </w:rPr>
        <w:t>0</w:t>
      </w:r>
      <w:r>
        <w:rPr>
          <w:sz w:val="32"/>
          <w:szCs w:val="32"/>
        </w:rPr>
        <w:t>万元，其中：因公出国（境）费</w:t>
      </w:r>
      <w:r w:rsidR="001635AD">
        <w:rPr>
          <w:rFonts w:hint="eastAsia"/>
          <w:sz w:val="32"/>
          <w:szCs w:val="32"/>
        </w:rPr>
        <w:t>0</w:t>
      </w:r>
      <w:r>
        <w:rPr>
          <w:sz w:val="32"/>
          <w:szCs w:val="32"/>
        </w:rPr>
        <w:t>万元，公务用车购置及运行维护费</w:t>
      </w:r>
      <w:r w:rsidR="001635AD">
        <w:rPr>
          <w:rFonts w:hint="eastAsia"/>
          <w:sz w:val="32"/>
          <w:szCs w:val="32"/>
        </w:rPr>
        <w:t>0</w:t>
      </w:r>
      <w:r>
        <w:rPr>
          <w:sz w:val="32"/>
          <w:szCs w:val="32"/>
        </w:rPr>
        <w:t>万元，公务接待费</w:t>
      </w:r>
      <w:r w:rsidR="001635AD">
        <w:rPr>
          <w:rFonts w:hint="eastAsia"/>
          <w:sz w:val="32"/>
          <w:szCs w:val="32"/>
        </w:rPr>
        <w:t>0</w:t>
      </w:r>
      <w:r>
        <w:rPr>
          <w:sz w:val="32"/>
          <w:szCs w:val="32"/>
        </w:rPr>
        <w:t>万元。</w:t>
      </w:r>
      <w:r>
        <w:rPr>
          <w:sz w:val="32"/>
          <w:szCs w:val="32"/>
        </w:rPr>
        <w:t>“</w:t>
      </w:r>
      <w:r>
        <w:rPr>
          <w:sz w:val="32"/>
          <w:szCs w:val="32"/>
        </w:rPr>
        <w:t>三公</w:t>
      </w:r>
      <w:r>
        <w:rPr>
          <w:rFonts w:hint="eastAsia"/>
          <w:sz w:val="32"/>
          <w:szCs w:val="32"/>
        </w:rPr>
        <w:t>”</w:t>
      </w:r>
      <w:r>
        <w:rPr>
          <w:sz w:val="32"/>
          <w:szCs w:val="32"/>
        </w:rPr>
        <w:t>经费决算数</w:t>
      </w:r>
      <w:r w:rsidR="001635AD">
        <w:rPr>
          <w:rFonts w:hint="eastAsia"/>
          <w:sz w:val="32"/>
          <w:szCs w:val="32"/>
        </w:rPr>
        <w:t>0.41</w:t>
      </w:r>
      <w:r>
        <w:rPr>
          <w:sz w:val="32"/>
          <w:szCs w:val="32"/>
        </w:rPr>
        <w:t>元，其中：因公出国（境）费</w:t>
      </w:r>
      <w:r w:rsidR="001635AD">
        <w:rPr>
          <w:rFonts w:hint="eastAsia"/>
          <w:sz w:val="32"/>
          <w:szCs w:val="32"/>
        </w:rPr>
        <w:t>0</w:t>
      </w:r>
      <w:r>
        <w:rPr>
          <w:sz w:val="32"/>
          <w:szCs w:val="32"/>
        </w:rPr>
        <w:t>万元，公务用车运行维护费</w:t>
      </w:r>
      <w:r w:rsidR="001635AD">
        <w:rPr>
          <w:rFonts w:hint="eastAsia"/>
          <w:sz w:val="32"/>
          <w:szCs w:val="32"/>
        </w:rPr>
        <w:t>0</w:t>
      </w:r>
      <w:r>
        <w:rPr>
          <w:sz w:val="32"/>
          <w:szCs w:val="32"/>
        </w:rPr>
        <w:t>万元，公务接待费</w:t>
      </w:r>
      <w:r w:rsidR="001635AD">
        <w:rPr>
          <w:rFonts w:hint="eastAsia"/>
          <w:sz w:val="32"/>
          <w:szCs w:val="32"/>
        </w:rPr>
        <w:t>0.41</w:t>
      </w:r>
      <w:r>
        <w:rPr>
          <w:sz w:val="32"/>
          <w:szCs w:val="32"/>
        </w:rPr>
        <w:t>万元。</w:t>
      </w:r>
    </w:p>
    <w:p w:rsidR="00684CD0" w:rsidRDefault="00821296">
      <w:pPr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.</w:t>
      </w:r>
      <w:r>
        <w:rPr>
          <w:sz w:val="32"/>
          <w:szCs w:val="32"/>
        </w:rPr>
        <w:t>政府采购执行情况</w:t>
      </w:r>
    </w:p>
    <w:p w:rsidR="00684CD0" w:rsidRDefault="00821296">
      <w:pPr>
        <w:spacing w:line="600" w:lineRule="exact"/>
        <w:ind w:firstLineChars="200" w:firstLine="640"/>
        <w:rPr>
          <w:rFonts w:ascii="楷体_GB2312" w:eastAsia="楷体_GB2312" w:cs="楷体_GB2312"/>
          <w:color w:val="000000"/>
          <w:sz w:val="32"/>
          <w:szCs w:val="32"/>
        </w:rPr>
      </w:pPr>
      <w:r>
        <w:rPr>
          <w:sz w:val="32"/>
          <w:szCs w:val="32"/>
        </w:rPr>
        <w:t>2023</w:t>
      </w:r>
      <w:r>
        <w:rPr>
          <w:sz w:val="32"/>
          <w:szCs w:val="32"/>
        </w:rPr>
        <w:t>年度政府采购支出</w:t>
      </w:r>
      <w:r w:rsidR="001635AD">
        <w:rPr>
          <w:rFonts w:hint="eastAsia"/>
          <w:sz w:val="32"/>
          <w:szCs w:val="32"/>
        </w:rPr>
        <w:t>0.4</w:t>
      </w:r>
      <w:r>
        <w:rPr>
          <w:sz w:val="32"/>
          <w:szCs w:val="32"/>
        </w:rPr>
        <w:t>万元，其中：货物</w:t>
      </w:r>
      <w:r w:rsidR="001635AD">
        <w:rPr>
          <w:rFonts w:hint="eastAsia"/>
          <w:sz w:val="32"/>
          <w:szCs w:val="32"/>
        </w:rPr>
        <w:t>0.4</w:t>
      </w:r>
      <w:r>
        <w:rPr>
          <w:sz w:val="32"/>
          <w:szCs w:val="32"/>
        </w:rPr>
        <w:t>元，工程</w:t>
      </w:r>
      <w:r w:rsidR="001635AD">
        <w:rPr>
          <w:rFonts w:hint="eastAsia"/>
          <w:sz w:val="32"/>
          <w:szCs w:val="32"/>
        </w:rPr>
        <w:t>0</w:t>
      </w:r>
      <w:r>
        <w:rPr>
          <w:sz w:val="32"/>
          <w:szCs w:val="32"/>
        </w:rPr>
        <w:lastRenderedPageBreak/>
        <w:t>万元，服务</w:t>
      </w:r>
      <w:r w:rsidR="001635AD">
        <w:rPr>
          <w:rFonts w:hint="eastAsia"/>
          <w:sz w:val="32"/>
          <w:szCs w:val="32"/>
        </w:rPr>
        <w:t>0</w:t>
      </w:r>
      <w:r>
        <w:rPr>
          <w:sz w:val="32"/>
          <w:szCs w:val="32"/>
        </w:rPr>
        <w:t>万元。</w:t>
      </w:r>
    </w:p>
    <w:p w:rsidR="00684CD0" w:rsidRDefault="00821296">
      <w:pPr>
        <w:pStyle w:val="a3"/>
        <w:widowControl/>
        <w:numPr>
          <w:ilvl w:val="0"/>
          <w:numId w:val="1"/>
        </w:numPr>
        <w:shd w:val="clear" w:color="auto" w:fill="FFFFFF"/>
        <w:snapToGrid w:val="0"/>
        <w:spacing w:beforeAutospacing="0" w:afterAutospacing="0" w:line="520" w:lineRule="exact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政府性基金预算支出情况</w:t>
      </w:r>
    </w:p>
    <w:p w:rsidR="00684CD0" w:rsidRDefault="001635AD">
      <w:pPr>
        <w:pStyle w:val="1"/>
        <w:widowControl/>
        <w:spacing w:line="560" w:lineRule="exact"/>
        <w:ind w:firstLine="640"/>
        <w:jc w:val="left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  <w:t>无</w:t>
      </w:r>
    </w:p>
    <w:p w:rsidR="00684CD0" w:rsidRDefault="00821296">
      <w:pPr>
        <w:pStyle w:val="a3"/>
        <w:widowControl/>
        <w:numPr>
          <w:ilvl w:val="0"/>
          <w:numId w:val="1"/>
        </w:numPr>
        <w:shd w:val="clear" w:color="auto" w:fill="FFFFFF"/>
        <w:snapToGrid w:val="0"/>
        <w:spacing w:beforeAutospacing="0" w:afterAutospacing="0" w:line="520" w:lineRule="exact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国有资本经营预算支出情况</w:t>
      </w:r>
    </w:p>
    <w:p w:rsidR="00684CD0" w:rsidRDefault="001635AD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  <w:t>无</w:t>
      </w:r>
    </w:p>
    <w:p w:rsidR="00684CD0" w:rsidRDefault="00821296">
      <w:pPr>
        <w:pStyle w:val="a3"/>
        <w:widowControl/>
        <w:numPr>
          <w:ilvl w:val="0"/>
          <w:numId w:val="1"/>
        </w:numPr>
        <w:shd w:val="clear" w:color="auto" w:fill="FFFFFF"/>
        <w:snapToGrid w:val="0"/>
        <w:spacing w:beforeAutospacing="0" w:afterAutospacing="0" w:line="520" w:lineRule="exact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社会保险基金预算支出情况</w:t>
      </w:r>
    </w:p>
    <w:p w:rsidR="00684CD0" w:rsidRDefault="001635AD" w:rsidP="00C33EDF">
      <w:pPr>
        <w:pStyle w:val="1"/>
        <w:widowControl/>
        <w:spacing w:line="560" w:lineRule="exact"/>
        <w:ind w:firstLine="640"/>
        <w:jc w:val="left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  <w:t>无</w:t>
      </w:r>
    </w:p>
    <w:p w:rsidR="00684CD0" w:rsidRDefault="00821296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六、部门整体支出绩效情况</w:t>
      </w:r>
    </w:p>
    <w:p w:rsidR="001635AD" w:rsidRDefault="00821296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（一）综合评价结论。</w:t>
      </w:r>
    </w:p>
    <w:p w:rsidR="00684CD0" w:rsidRDefault="001635AD" w:rsidP="001635AD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ind w:firstLineChars="200" w:firstLine="640"/>
        <w:rPr>
          <w:rFonts w:ascii="楷体_GB2312" w:eastAsia="楷体_GB2312" w:cs="楷体_GB2312"/>
          <w:color w:val="000000"/>
          <w:sz w:val="32"/>
          <w:szCs w:val="32"/>
        </w:rPr>
      </w:pPr>
      <w:r>
        <w:rPr>
          <w:rFonts w:ascii="楷体_GB2312" w:eastAsia="楷体_GB2312" w:cs="楷体_GB2312" w:hint="eastAsia"/>
          <w:color w:val="000000"/>
          <w:sz w:val="32"/>
          <w:szCs w:val="32"/>
          <w:shd w:val="clear" w:color="auto" w:fill="FFFFFF"/>
        </w:rPr>
        <w:t>经自评本单位得分100分，自评等级为优。</w:t>
      </w:r>
    </w:p>
    <w:p w:rsidR="000C301B" w:rsidRDefault="00821296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（二）评价指标分析（或综合评价情况）。</w:t>
      </w:r>
    </w:p>
    <w:p w:rsidR="00684CD0" w:rsidRDefault="000C301B" w:rsidP="000C301B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ind w:firstLineChars="200" w:firstLine="640"/>
        <w:rPr>
          <w:rFonts w:ascii="楷体_GB2312" w:eastAsia="楷体_GB2312" w:cs="楷体_GB2312"/>
          <w:color w:val="000000"/>
          <w:sz w:val="32"/>
          <w:szCs w:val="32"/>
        </w:rPr>
      </w:pPr>
      <w:r>
        <w:rPr>
          <w:rFonts w:ascii="楷体_GB2312" w:eastAsia="楷体_GB2312" w:cs="楷体_GB2312" w:hint="eastAsia"/>
          <w:color w:val="000000"/>
          <w:sz w:val="32"/>
          <w:szCs w:val="32"/>
          <w:shd w:val="clear" w:color="auto" w:fill="FFFFFF"/>
        </w:rPr>
        <w:t>根据本单位职责，围绕全县妇女儿童发展事业，积极开展各项创建活动，全面提高妇女素质，维护妇女儿童的合法权益，调研妇女儿童问题，为县委县政府决策提供依据；根据年初制定的部门预算及设立的绩效目标，严格预算执行和管理，将资产管理、职责履行融入部门预算之中，全面完成2023年“四本预算”支出绩效目标，有力保障了县妇联的正常运行。</w:t>
      </w:r>
    </w:p>
    <w:p w:rsidR="00684CD0" w:rsidRDefault="00821296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七、存在的问题及原因分析</w:t>
      </w:r>
    </w:p>
    <w:p w:rsidR="00684CD0" w:rsidRDefault="000C301B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rPr>
          <w:rFonts w:asci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cs="仿宋_GB2312"/>
          <w:color w:val="000000"/>
          <w:sz w:val="32"/>
          <w:szCs w:val="32"/>
          <w:shd w:val="clear" w:color="auto" w:fill="FFFFFF"/>
        </w:rPr>
        <w:t>无</w:t>
      </w:r>
    </w:p>
    <w:p w:rsidR="00684CD0" w:rsidRDefault="00821296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八、下一步改进措施</w:t>
      </w:r>
    </w:p>
    <w:p w:rsidR="000C301B" w:rsidRDefault="000C301B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无</w:t>
      </w:r>
    </w:p>
    <w:p w:rsidR="00684CD0" w:rsidRDefault="00821296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九、其他需要说明的情况</w:t>
      </w:r>
    </w:p>
    <w:p w:rsidR="00684CD0" w:rsidRDefault="000C301B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rPr>
          <w:color w:val="000000"/>
          <w:szCs w:val="24"/>
        </w:rPr>
      </w:pPr>
      <w:r>
        <w:rPr>
          <w:color w:val="000000"/>
          <w:szCs w:val="24"/>
        </w:rPr>
        <w:t>无</w:t>
      </w:r>
    </w:p>
    <w:p w:rsidR="00684CD0" w:rsidRDefault="00821296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rPr>
          <w:rFonts w:asci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cs="仿宋_GB2312"/>
          <w:color w:val="000000"/>
          <w:sz w:val="32"/>
          <w:szCs w:val="32"/>
          <w:shd w:val="clear" w:color="auto" w:fill="FFFFFF"/>
        </w:rPr>
        <w:t>报告应包括以下附件：</w:t>
      </w:r>
    </w:p>
    <w:p w:rsidR="00684CD0" w:rsidRDefault="00821296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rPr>
          <w:rFonts w:asci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cs="仿宋_GB2312" w:hint="eastAsia"/>
          <w:color w:val="000000"/>
          <w:sz w:val="32"/>
          <w:szCs w:val="32"/>
          <w:shd w:val="clear" w:color="auto" w:fill="FFFFFF"/>
        </w:rPr>
        <w:t>1.</w:t>
      </w:r>
      <w:r>
        <w:rPr>
          <w:rFonts w:ascii="仿宋_GB2312" w:cs="仿宋_GB2312"/>
          <w:color w:val="000000"/>
          <w:sz w:val="32"/>
          <w:szCs w:val="32"/>
          <w:shd w:val="clear" w:color="auto" w:fill="FFFFFF"/>
        </w:rPr>
        <w:t>部门整体支出绩效评价基础数据表</w:t>
      </w:r>
    </w:p>
    <w:p w:rsidR="00684CD0" w:rsidRDefault="00821296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rPr>
          <w:rFonts w:asci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cs="仿宋_GB2312" w:hint="eastAsia"/>
          <w:color w:val="000000"/>
          <w:sz w:val="32"/>
          <w:szCs w:val="32"/>
          <w:shd w:val="clear" w:color="auto" w:fill="FFFFFF"/>
        </w:rPr>
        <w:t>2.</w:t>
      </w:r>
      <w:r>
        <w:rPr>
          <w:rFonts w:ascii="仿宋_GB2312" w:cs="仿宋_GB2312"/>
          <w:color w:val="000000"/>
          <w:sz w:val="32"/>
          <w:szCs w:val="32"/>
          <w:shd w:val="clear" w:color="auto" w:fill="FFFFFF"/>
        </w:rPr>
        <w:t>部门整体支出绩效自评表</w:t>
      </w:r>
    </w:p>
    <w:p w:rsidR="00684CD0" w:rsidRPr="000C301B" w:rsidRDefault="00821296" w:rsidP="000C301B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rPr>
          <w:rFonts w:asci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t>3、项目支出绩效自评表（每个项目支出一张表！）</w:t>
      </w:r>
      <w:bookmarkStart w:id="0" w:name="_GoBack"/>
      <w:bookmarkEnd w:id="0"/>
    </w:p>
    <w:sectPr w:rsidR="00684CD0" w:rsidRPr="000C301B" w:rsidSect="00684CD0">
      <w:pgSz w:w="11906" w:h="16838"/>
      <w:pgMar w:top="1440" w:right="1134" w:bottom="1440" w:left="170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022" w:rsidRDefault="00A66022" w:rsidP="00C33EDF">
      <w:r>
        <w:separator/>
      </w:r>
    </w:p>
  </w:endnote>
  <w:endnote w:type="continuationSeparator" w:id="1">
    <w:p w:rsidR="00A66022" w:rsidRDefault="00A66022" w:rsidP="00C33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022" w:rsidRDefault="00A66022" w:rsidP="00C33EDF">
      <w:r>
        <w:separator/>
      </w:r>
    </w:p>
  </w:footnote>
  <w:footnote w:type="continuationSeparator" w:id="1">
    <w:p w:rsidR="00A66022" w:rsidRDefault="00A66022" w:rsidP="00C33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060B7"/>
    <w:multiLevelType w:val="singleLevel"/>
    <w:tmpl w:val="312060B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RlYzk3MDk0MzVkYmQ0NWI4MjVmYTUxZTE0NzU0NzUifQ=="/>
    <w:docVar w:name="KSO_WPS_MARK_KEY" w:val="2cad2da4-8c74-4208-b950-09c4ddb6f378"/>
  </w:docVars>
  <w:rsids>
    <w:rsidRoot w:val="00684CD0"/>
    <w:rsid w:val="000C301B"/>
    <w:rsid w:val="001635AD"/>
    <w:rsid w:val="00684CD0"/>
    <w:rsid w:val="00821296"/>
    <w:rsid w:val="00972614"/>
    <w:rsid w:val="00A66022"/>
    <w:rsid w:val="00BD11ED"/>
    <w:rsid w:val="00C33EDF"/>
    <w:rsid w:val="1EA33F65"/>
    <w:rsid w:val="269E5DD8"/>
    <w:rsid w:val="4B723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D0"/>
    <w:pPr>
      <w:widowControl w:val="0"/>
      <w:jc w:val="both"/>
    </w:pPr>
    <w:rPr>
      <w:rFonts w:ascii="Times New Roman" w:eastAsia="仿宋_GB2312" w:hAnsi="Times New Roman" w:cs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84CD0"/>
    <w:pPr>
      <w:spacing w:beforeAutospacing="1" w:afterAutospacing="1"/>
      <w:jc w:val="left"/>
    </w:pPr>
    <w:rPr>
      <w:kern w:val="0"/>
      <w:sz w:val="24"/>
    </w:rPr>
  </w:style>
  <w:style w:type="paragraph" w:customStyle="1" w:styleId="1">
    <w:name w:val="列出段落1"/>
    <w:basedOn w:val="a"/>
    <w:uiPriority w:val="99"/>
    <w:qFormat/>
    <w:rsid w:val="00684CD0"/>
    <w:pPr>
      <w:ind w:firstLineChars="200" w:firstLine="420"/>
    </w:pPr>
    <w:rPr>
      <w:szCs w:val="24"/>
    </w:rPr>
  </w:style>
  <w:style w:type="paragraph" w:styleId="a4">
    <w:name w:val="header"/>
    <w:basedOn w:val="a"/>
    <w:link w:val="Char"/>
    <w:rsid w:val="00C33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33EDF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C33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33EDF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pazu</cp:lastModifiedBy>
  <cp:revision>5</cp:revision>
  <dcterms:created xsi:type="dcterms:W3CDTF">2021-09-17T07:11:00Z</dcterms:created>
  <dcterms:modified xsi:type="dcterms:W3CDTF">2024-06-07T01:07:00Z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D1BA0F076F3F45F5A4EC113A94463AE6_12</vt:lpwstr>
  </property>
</Properties>
</file>