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23C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t>附件1</w:t>
      </w:r>
    </w:p>
    <w:p w14:paraId="388673F9">
      <w:pPr>
        <w:spacing w:line="600" w:lineRule="exact"/>
        <w:rPr>
          <w:rFonts w:ascii="Times New Roman" w:hAnsi="Times New Roman" w:eastAsia="黑体" w:cs="Times New Roman"/>
          <w:sz w:val="32"/>
          <w:szCs w:val="32"/>
        </w:rPr>
      </w:pPr>
    </w:p>
    <w:p w14:paraId="4E602756">
      <w:pPr>
        <w:spacing w:line="600" w:lineRule="exact"/>
        <w:rPr>
          <w:rFonts w:ascii="Times New Roman" w:hAnsi="Times New Roman" w:eastAsia="黑体" w:cs="Times New Roman"/>
          <w:sz w:val="32"/>
          <w:szCs w:val="32"/>
        </w:rPr>
      </w:pPr>
    </w:p>
    <w:p w14:paraId="62F3F29F">
      <w:pPr>
        <w:jc w:val="center"/>
        <w:rPr>
          <w:rFonts w:hint="eastAsia" w:ascii="宋体" w:hAnsi="宋体" w:eastAsia="宋体" w:cs="宋体"/>
          <w:b/>
          <w:bCs/>
          <w:sz w:val="52"/>
          <w:szCs w:val="52"/>
        </w:rPr>
      </w:pPr>
      <w:r>
        <w:rPr>
          <w:rFonts w:hint="eastAsia" w:ascii="宋体" w:hAnsi="宋体" w:eastAsia="宋体" w:cs="宋体"/>
          <w:b/>
          <w:bCs/>
          <w:sz w:val="52"/>
          <w:szCs w:val="52"/>
        </w:rPr>
        <w:t>202</w:t>
      </w:r>
      <w:r>
        <w:rPr>
          <w:rFonts w:hint="eastAsia" w:ascii="宋体" w:hAnsi="宋体" w:eastAsia="宋体" w:cs="宋体"/>
          <w:b/>
          <w:bCs/>
          <w:sz w:val="52"/>
          <w:szCs w:val="52"/>
          <w:lang w:val="en-US" w:eastAsia="zh-CN"/>
        </w:rPr>
        <w:t>3</w:t>
      </w:r>
      <w:r>
        <w:rPr>
          <w:rFonts w:hint="eastAsia" w:ascii="宋体" w:hAnsi="宋体" w:eastAsia="宋体" w:cs="宋体"/>
          <w:b/>
          <w:bCs/>
          <w:sz w:val="52"/>
          <w:szCs w:val="52"/>
        </w:rPr>
        <w:t>年度</w:t>
      </w:r>
      <w:r>
        <w:rPr>
          <w:rFonts w:hint="eastAsia" w:ascii="宋体" w:hAnsi="宋体" w:eastAsia="宋体" w:cs="宋体"/>
          <w:b/>
          <w:bCs/>
          <w:sz w:val="52"/>
          <w:szCs w:val="52"/>
          <w:lang w:eastAsia="zh-CN"/>
        </w:rPr>
        <w:t>城步苗族自治县交通运输局</w:t>
      </w:r>
      <w:r>
        <w:rPr>
          <w:rFonts w:hint="eastAsia" w:ascii="宋体" w:hAnsi="宋体" w:eastAsia="宋体" w:cs="宋体"/>
          <w:b/>
          <w:bCs/>
          <w:sz w:val="52"/>
          <w:szCs w:val="52"/>
        </w:rPr>
        <w:t>整体支出</w:t>
      </w:r>
    </w:p>
    <w:p w14:paraId="43CD445C">
      <w:pPr>
        <w:jc w:val="center"/>
        <w:rPr>
          <w:rFonts w:hint="eastAsia" w:ascii="宋体" w:hAnsi="宋体" w:eastAsia="宋体" w:cs="宋体"/>
          <w:b/>
          <w:bCs/>
          <w:sz w:val="52"/>
          <w:szCs w:val="52"/>
        </w:rPr>
      </w:pPr>
      <w:r>
        <w:rPr>
          <w:rFonts w:hint="eastAsia" w:ascii="宋体" w:hAnsi="宋体" w:eastAsia="宋体" w:cs="宋体"/>
          <w:b/>
          <w:bCs/>
          <w:sz w:val="52"/>
          <w:szCs w:val="52"/>
        </w:rPr>
        <w:t>绩效自评报告</w:t>
      </w:r>
    </w:p>
    <w:p w14:paraId="5692624F">
      <w:pPr>
        <w:jc w:val="center"/>
        <w:rPr>
          <w:rFonts w:ascii="Times New Roman" w:hAnsi="Times New Roman" w:eastAsia="方正小标宋_GBK" w:cs="Times New Roman"/>
          <w:b/>
          <w:sz w:val="52"/>
          <w:szCs w:val="52"/>
        </w:rPr>
      </w:pPr>
    </w:p>
    <w:p w14:paraId="0EA953AF">
      <w:pPr>
        <w:jc w:val="center"/>
        <w:rPr>
          <w:rFonts w:ascii="Times New Roman" w:hAnsi="Times New Roman" w:eastAsia="黑体" w:cs="Times New Roman"/>
          <w:sz w:val="32"/>
          <w:szCs w:val="32"/>
        </w:rPr>
      </w:pPr>
    </w:p>
    <w:p w14:paraId="1EE37FC2">
      <w:pPr>
        <w:jc w:val="center"/>
        <w:rPr>
          <w:rFonts w:ascii="Times New Roman" w:hAnsi="Times New Roman" w:eastAsia="黑体" w:cs="Times New Roman"/>
          <w:sz w:val="32"/>
          <w:szCs w:val="32"/>
        </w:rPr>
      </w:pPr>
    </w:p>
    <w:p w14:paraId="7ACA8AB0">
      <w:pPr>
        <w:jc w:val="center"/>
        <w:rPr>
          <w:rFonts w:ascii="Times New Roman" w:hAnsi="Times New Roman" w:eastAsia="黑体" w:cs="Times New Roman"/>
          <w:sz w:val="32"/>
          <w:szCs w:val="32"/>
        </w:rPr>
      </w:pPr>
    </w:p>
    <w:p w14:paraId="3E36951F">
      <w:pPr>
        <w:jc w:val="center"/>
        <w:rPr>
          <w:rFonts w:ascii="Times New Roman" w:hAnsi="Times New Roman" w:eastAsia="黑体" w:cs="Times New Roman"/>
          <w:sz w:val="32"/>
          <w:szCs w:val="32"/>
        </w:rPr>
      </w:pPr>
    </w:p>
    <w:p w14:paraId="72496D27">
      <w:pPr>
        <w:jc w:val="center"/>
        <w:rPr>
          <w:rFonts w:ascii="Times New Roman" w:hAnsi="Times New Roman" w:eastAsia="黑体" w:cs="Times New Roman"/>
          <w:sz w:val="32"/>
          <w:szCs w:val="32"/>
        </w:rPr>
      </w:pPr>
    </w:p>
    <w:p w14:paraId="0A6D71C5">
      <w:pPr>
        <w:jc w:val="center"/>
        <w:rPr>
          <w:rFonts w:ascii="Times New Roman" w:hAnsi="Times New Roman" w:eastAsia="黑体" w:cs="Times New Roman"/>
          <w:sz w:val="32"/>
          <w:szCs w:val="32"/>
        </w:rPr>
      </w:pPr>
    </w:p>
    <w:p w14:paraId="7C3EC69D">
      <w:pPr>
        <w:spacing w:line="600" w:lineRule="exact"/>
        <w:jc w:val="both"/>
        <w:rPr>
          <w:rFonts w:hint="eastAsia" w:ascii="仿宋" w:hAnsi="仿宋" w:eastAsia="仿宋" w:cs="仿宋"/>
          <w:sz w:val="30"/>
          <w:szCs w:val="30"/>
        </w:rPr>
      </w:pPr>
    </w:p>
    <w:p w14:paraId="1B1A9CC4">
      <w:pPr>
        <w:spacing w:line="600" w:lineRule="exact"/>
        <w:jc w:val="both"/>
        <w:rPr>
          <w:rFonts w:hint="eastAsia" w:ascii="仿宋" w:hAnsi="仿宋" w:eastAsia="仿宋" w:cs="仿宋"/>
          <w:sz w:val="30"/>
          <w:szCs w:val="30"/>
        </w:rPr>
      </w:pPr>
    </w:p>
    <w:p w14:paraId="0C0BA0B6">
      <w:pPr>
        <w:spacing w:line="600" w:lineRule="exact"/>
        <w:jc w:val="both"/>
        <w:rPr>
          <w:rFonts w:hint="eastAsia" w:ascii="仿宋" w:hAnsi="仿宋" w:eastAsia="仿宋" w:cs="仿宋"/>
          <w:sz w:val="30"/>
          <w:szCs w:val="30"/>
        </w:rPr>
      </w:pPr>
    </w:p>
    <w:p w14:paraId="0E831DA5">
      <w:pPr>
        <w:spacing w:line="600" w:lineRule="exact"/>
        <w:jc w:val="both"/>
        <w:rPr>
          <w:rFonts w:hint="eastAsia" w:ascii="仿宋" w:hAnsi="仿宋" w:eastAsia="仿宋" w:cs="仿宋"/>
          <w:sz w:val="30"/>
          <w:szCs w:val="30"/>
        </w:rPr>
      </w:pPr>
    </w:p>
    <w:p w14:paraId="427F0FF5">
      <w:pPr>
        <w:spacing w:line="600" w:lineRule="exact"/>
        <w:jc w:val="both"/>
        <w:rPr>
          <w:rFonts w:hint="eastAsia" w:ascii="仿宋" w:hAnsi="仿宋" w:eastAsia="仿宋" w:cs="仿宋"/>
          <w:sz w:val="30"/>
          <w:szCs w:val="30"/>
        </w:rPr>
      </w:pPr>
    </w:p>
    <w:p w14:paraId="47D31CBC">
      <w:pPr>
        <w:spacing w:line="600" w:lineRule="exact"/>
        <w:jc w:val="both"/>
        <w:rPr>
          <w:rFonts w:hint="default" w:ascii="仿宋" w:hAnsi="仿宋" w:eastAsia="仿宋" w:cs="仿宋"/>
          <w:sz w:val="30"/>
          <w:szCs w:val="30"/>
          <w:u w:val="single"/>
          <w:lang w:val="en-US" w:eastAsia="zh-CN"/>
        </w:rPr>
      </w:pPr>
      <w:r>
        <w:rPr>
          <w:rFonts w:hint="eastAsia" w:ascii="仿宋" w:hAnsi="仿宋" w:eastAsia="仿宋" w:cs="仿宋"/>
          <w:sz w:val="30"/>
          <w:szCs w:val="30"/>
        </w:rPr>
        <w:t>单位名称：</w:t>
      </w:r>
      <w:r>
        <w:rPr>
          <w:rFonts w:hint="eastAsia" w:ascii="仿宋" w:hAnsi="仿宋" w:eastAsia="仿宋" w:cs="仿宋"/>
          <w:sz w:val="30"/>
          <w:szCs w:val="30"/>
          <w:u w:val="single"/>
          <w:lang w:eastAsia="zh-CN"/>
        </w:rPr>
        <w:t>（盖章）城步苗族自治县交通运输局</w:t>
      </w:r>
      <w:r>
        <w:rPr>
          <w:rFonts w:hint="eastAsia" w:ascii="仿宋" w:hAnsi="仿宋" w:eastAsia="仿宋" w:cs="仿宋"/>
          <w:sz w:val="30"/>
          <w:szCs w:val="30"/>
          <w:u w:val="single"/>
          <w:lang w:val="en-US" w:eastAsia="zh-CN"/>
        </w:rPr>
        <w:t xml:space="preserve">    </w:t>
      </w:r>
    </w:p>
    <w:p w14:paraId="5CB62E22">
      <w:pPr>
        <w:spacing w:line="600" w:lineRule="exact"/>
        <w:ind w:firstLine="2100" w:firstLineChars="700"/>
        <w:jc w:val="both"/>
        <w:rPr>
          <w:rFonts w:hint="eastAsia" w:ascii="仿宋" w:hAnsi="仿宋" w:eastAsia="仿宋" w:cs="仿宋"/>
          <w:sz w:val="30"/>
          <w:szCs w:val="30"/>
        </w:rPr>
      </w:pPr>
      <w:r>
        <w:rPr>
          <w:rFonts w:hint="eastAsia" w:ascii="仿宋" w:hAnsi="仿宋" w:eastAsia="仿宋" w:cs="仿宋"/>
          <w:sz w:val="30"/>
          <w:szCs w:val="30"/>
          <w:lang w:val="en-US" w:eastAsia="zh-CN"/>
        </w:rPr>
        <w:t>2024</w:t>
      </w:r>
      <w:r>
        <w:rPr>
          <w:rFonts w:hint="eastAsia" w:ascii="仿宋" w:hAnsi="仿宋" w:eastAsia="仿宋" w:cs="仿宋"/>
          <w:sz w:val="30"/>
          <w:szCs w:val="30"/>
        </w:rPr>
        <w:t>年</w:t>
      </w:r>
      <w:r>
        <w:rPr>
          <w:rFonts w:hint="eastAsia" w:ascii="仿宋" w:hAnsi="仿宋" w:eastAsia="仿宋" w:cs="仿宋"/>
          <w:sz w:val="30"/>
          <w:szCs w:val="30"/>
          <w:lang w:val="en-US" w:eastAsia="zh-CN"/>
        </w:rPr>
        <w:t xml:space="preserve"> 5 </w:t>
      </w:r>
      <w:r>
        <w:rPr>
          <w:rFonts w:hint="eastAsia" w:ascii="仿宋" w:hAnsi="仿宋" w:eastAsia="仿宋" w:cs="仿宋"/>
          <w:sz w:val="30"/>
          <w:szCs w:val="30"/>
        </w:rPr>
        <w:t>月</w:t>
      </w:r>
      <w:r>
        <w:rPr>
          <w:rFonts w:hint="eastAsia" w:ascii="仿宋" w:hAnsi="仿宋" w:eastAsia="仿宋" w:cs="仿宋"/>
          <w:sz w:val="30"/>
          <w:szCs w:val="30"/>
          <w:lang w:val="en-US" w:eastAsia="zh-CN"/>
        </w:rPr>
        <w:t>31</w:t>
      </w:r>
      <w:r>
        <w:rPr>
          <w:rFonts w:hint="eastAsia" w:ascii="仿宋" w:hAnsi="仿宋" w:eastAsia="仿宋" w:cs="仿宋"/>
          <w:sz w:val="30"/>
          <w:szCs w:val="30"/>
        </w:rPr>
        <w:t>日</w:t>
      </w:r>
    </w:p>
    <w:p w14:paraId="6E487089">
      <w:pPr>
        <w:rPr>
          <w:sz w:val="30"/>
          <w:szCs w:val="30"/>
        </w:rPr>
      </w:pPr>
    </w:p>
    <w:p w14:paraId="078532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宋体" w:hAnsi="宋体" w:eastAsia="宋体" w:cs="宋体"/>
          <w:b/>
          <w:bCs/>
          <w:i w:val="0"/>
          <w:iCs w:val="0"/>
          <w:caps w:val="0"/>
          <w:color w:val="000000"/>
          <w:spacing w:val="0"/>
          <w:sz w:val="44"/>
          <w:szCs w:val="44"/>
        </w:rPr>
      </w:pPr>
      <w:r>
        <w:rPr>
          <w:rFonts w:hint="eastAsia" w:ascii="宋体" w:hAnsi="宋体" w:eastAsia="宋体" w:cs="宋体"/>
          <w:b/>
          <w:bCs/>
          <w:i w:val="0"/>
          <w:iCs w:val="0"/>
          <w:caps w:val="0"/>
          <w:color w:val="000000"/>
          <w:spacing w:val="0"/>
          <w:sz w:val="44"/>
          <w:szCs w:val="44"/>
          <w:shd w:val="clear" w:fill="FFFFFF"/>
        </w:rPr>
        <w:t>202</w:t>
      </w:r>
      <w:r>
        <w:rPr>
          <w:rFonts w:hint="eastAsia" w:ascii="宋体" w:hAnsi="宋体" w:eastAsia="宋体" w:cs="宋体"/>
          <w:b/>
          <w:bCs/>
          <w:i w:val="0"/>
          <w:iCs w:val="0"/>
          <w:caps w:val="0"/>
          <w:color w:val="000000"/>
          <w:spacing w:val="0"/>
          <w:sz w:val="44"/>
          <w:szCs w:val="44"/>
          <w:shd w:val="clear" w:fill="FFFFFF"/>
          <w:lang w:val="en-US" w:eastAsia="zh-CN"/>
        </w:rPr>
        <w:t>3</w:t>
      </w:r>
      <w:r>
        <w:rPr>
          <w:rFonts w:hint="eastAsia" w:ascii="宋体" w:hAnsi="宋体" w:eastAsia="宋体" w:cs="宋体"/>
          <w:b/>
          <w:bCs/>
          <w:i w:val="0"/>
          <w:iCs w:val="0"/>
          <w:caps w:val="0"/>
          <w:color w:val="000000"/>
          <w:spacing w:val="0"/>
          <w:sz w:val="44"/>
          <w:szCs w:val="44"/>
          <w:shd w:val="clear" w:fill="FFFFFF"/>
        </w:rPr>
        <w:t>年度</w:t>
      </w:r>
      <w:r>
        <w:rPr>
          <w:rFonts w:hint="eastAsia" w:ascii="宋体" w:hAnsi="宋体" w:eastAsia="宋体" w:cs="宋体"/>
          <w:b/>
          <w:bCs/>
          <w:sz w:val="44"/>
          <w:szCs w:val="44"/>
          <w:lang w:eastAsia="zh-CN"/>
        </w:rPr>
        <w:t>城步苗族自治县交通运输局</w:t>
      </w:r>
      <w:r>
        <w:rPr>
          <w:rFonts w:hint="eastAsia" w:ascii="宋体" w:hAnsi="宋体" w:eastAsia="宋体" w:cs="宋体"/>
          <w:b/>
          <w:bCs/>
          <w:i w:val="0"/>
          <w:iCs w:val="0"/>
          <w:caps w:val="0"/>
          <w:color w:val="000000"/>
          <w:spacing w:val="0"/>
          <w:sz w:val="44"/>
          <w:szCs w:val="44"/>
          <w:shd w:val="clear" w:fill="FFFFFF"/>
        </w:rPr>
        <w:t>整体支出绩效自评报告</w:t>
      </w:r>
    </w:p>
    <w:p w14:paraId="7E9E97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rPr>
      </w:pPr>
    </w:p>
    <w:p w14:paraId="3642B7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14:paraId="44A330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一、部门、单位基本情况</w:t>
      </w:r>
    </w:p>
    <w:p w14:paraId="650154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（一）机构设置情况</w:t>
      </w:r>
    </w:p>
    <w:p w14:paraId="78501B44">
      <w:pPr>
        <w:spacing w:line="570" w:lineRule="atLeast"/>
        <w:ind w:firstLine="560" w:firstLineChars="200"/>
        <w:rPr>
          <w:rFonts w:hint="eastAsia" w:ascii="宋体" w:hAnsi="宋体" w:eastAsia="宋体" w:cs="宋体"/>
          <w:i w:val="0"/>
          <w:iCs w:val="0"/>
          <w:caps w:val="0"/>
          <w:color w:val="000000"/>
          <w:spacing w:val="0"/>
          <w:sz w:val="28"/>
          <w:szCs w:val="28"/>
          <w:shd w:val="clear" w:fill="FFFFFF"/>
        </w:rPr>
      </w:pPr>
      <w:bookmarkStart w:id="0" w:name="ORG_SET"/>
      <w:r>
        <w:rPr>
          <w:rFonts w:hint="eastAsia" w:ascii="宋体" w:hAnsi="宋体" w:eastAsia="宋体" w:cs="宋体"/>
          <w:color w:val="auto"/>
          <w:sz w:val="28"/>
          <w:szCs w:val="28"/>
          <w:shd w:val="clear" w:color="auto" w:fill="FFFFFF"/>
        </w:rPr>
        <w:t>局机关内设：办公室、法制运输股、工程股、安全股、财务审计股等5个股室。下设城步苗族自治县水运事务中心、城步苗族自治县道路运输服务中心、城步苗族自治县交通建设质量安全监督站、城步苗族自治县公路建设养护中心、城步苗族自治县蒋坊超限检测站及城步苗族自治县交通运输综合行政执法大队等六个二级机构。其中城步苗族自治县道路运输中心属于二级预算单位，和局机关一起进行财政预决算。</w:t>
      </w:r>
      <w:bookmarkEnd w:id="0"/>
    </w:p>
    <w:p w14:paraId="03E50582">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人员编制情况</w:t>
      </w:r>
    </w:p>
    <w:p w14:paraId="0B3D22B9">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560" w:firstLineChars="200"/>
        <w:textAlignment w:val="auto"/>
        <w:rPr>
          <w:rFonts w:hint="eastAsia" w:ascii="宋体" w:hAnsi="宋体" w:eastAsia="宋体" w:cs="宋体"/>
          <w:i w:val="0"/>
          <w:iCs w:val="0"/>
          <w:caps w:val="0"/>
          <w:color w:val="000000"/>
          <w:spacing w:val="0"/>
          <w:sz w:val="28"/>
          <w:szCs w:val="28"/>
          <w:shd w:val="clear" w:fill="FFFFFF"/>
          <w:lang w:eastAsia="zh-CN"/>
        </w:rPr>
      </w:pPr>
      <w:r>
        <w:rPr>
          <w:rFonts w:hint="eastAsia" w:ascii="宋体" w:hAnsi="宋体" w:eastAsia="宋体" w:cs="宋体"/>
          <w:color w:val="auto"/>
          <w:sz w:val="28"/>
          <w:szCs w:val="28"/>
          <w:shd w:val="clear" w:color="auto" w:fill="FFFFFF"/>
        </w:rPr>
        <w:t>财政全额拨款行政编制10个（其中：局长1人，副局长4人、总工程师1人），机关工勤人员财政全额拨款事业编制1人，实际在职人员</w:t>
      </w:r>
      <w:r>
        <w:rPr>
          <w:rFonts w:hint="eastAsia" w:ascii="宋体" w:hAnsi="宋体" w:eastAsia="宋体" w:cs="宋体"/>
          <w:color w:val="auto"/>
          <w:sz w:val="28"/>
          <w:szCs w:val="28"/>
          <w:shd w:val="clear" w:color="auto" w:fill="FFFFFF"/>
          <w:lang w:val="en-US" w:eastAsia="zh-CN"/>
        </w:rPr>
        <w:t>7</w:t>
      </w:r>
      <w:r>
        <w:rPr>
          <w:rFonts w:hint="eastAsia" w:ascii="宋体" w:hAnsi="宋体" w:eastAsia="宋体" w:cs="宋体"/>
          <w:color w:val="auto"/>
          <w:sz w:val="28"/>
          <w:szCs w:val="28"/>
          <w:shd w:val="clear" w:color="auto" w:fill="FFFFFF"/>
        </w:rPr>
        <w:t>人，退休人员</w:t>
      </w:r>
      <w:r>
        <w:rPr>
          <w:rFonts w:hint="eastAsia" w:ascii="宋体" w:hAnsi="宋体" w:eastAsia="宋体" w:cs="宋体"/>
          <w:color w:val="auto"/>
          <w:sz w:val="28"/>
          <w:szCs w:val="28"/>
          <w:shd w:val="clear" w:color="auto" w:fill="FFFFFF"/>
          <w:lang w:val="en-US" w:eastAsia="zh-CN"/>
        </w:rPr>
        <w:t>19</w:t>
      </w:r>
      <w:r>
        <w:rPr>
          <w:rFonts w:hint="eastAsia" w:ascii="宋体" w:hAnsi="宋体" w:eastAsia="宋体" w:cs="宋体"/>
          <w:color w:val="auto"/>
          <w:sz w:val="28"/>
          <w:szCs w:val="28"/>
          <w:shd w:val="clear" w:color="auto" w:fill="FFFFFF"/>
        </w:rPr>
        <w:t>人。城步苗族自治县道路运输中心</w:t>
      </w:r>
      <w:r>
        <w:rPr>
          <w:rFonts w:hint="eastAsia" w:ascii="宋体" w:hAnsi="宋体" w:eastAsia="宋体" w:cs="宋体"/>
          <w:color w:val="auto"/>
          <w:sz w:val="28"/>
          <w:szCs w:val="28"/>
          <w:shd w:val="clear" w:color="auto" w:fill="FFFFFF"/>
          <w:lang w:eastAsia="zh-CN"/>
        </w:rPr>
        <w:t>是二级预算单位，</w:t>
      </w:r>
      <w:r>
        <w:rPr>
          <w:rFonts w:hint="eastAsia" w:ascii="宋体" w:hAnsi="宋体" w:eastAsia="宋体" w:cs="宋体"/>
          <w:color w:val="auto"/>
          <w:sz w:val="28"/>
          <w:szCs w:val="28"/>
          <w:shd w:val="clear" w:color="auto" w:fill="FFFFFF"/>
        </w:rPr>
        <w:t>财政全额拨款事业编制</w:t>
      </w:r>
      <w:r>
        <w:rPr>
          <w:rFonts w:hint="eastAsia" w:ascii="宋体" w:hAnsi="宋体" w:eastAsia="宋体" w:cs="宋体"/>
          <w:color w:val="auto"/>
          <w:sz w:val="28"/>
          <w:szCs w:val="28"/>
          <w:shd w:val="clear" w:color="auto" w:fill="FFFFFF"/>
          <w:lang w:val="en-US" w:eastAsia="zh-CN"/>
        </w:rPr>
        <w:t>17</w:t>
      </w:r>
      <w:r>
        <w:rPr>
          <w:rFonts w:hint="eastAsia" w:ascii="宋体" w:hAnsi="宋体" w:eastAsia="宋体" w:cs="宋体"/>
          <w:color w:val="auto"/>
          <w:sz w:val="28"/>
          <w:szCs w:val="28"/>
          <w:shd w:val="clear" w:color="auto" w:fill="FFFFFF"/>
        </w:rPr>
        <w:t>人</w:t>
      </w:r>
      <w:r>
        <w:rPr>
          <w:rFonts w:hint="eastAsia" w:ascii="宋体" w:hAnsi="宋体" w:eastAsia="宋体" w:cs="宋体"/>
          <w:color w:val="auto"/>
          <w:sz w:val="28"/>
          <w:szCs w:val="28"/>
          <w:shd w:val="clear" w:color="auto" w:fill="FFFFFF"/>
          <w:lang w:eastAsia="zh-CN"/>
        </w:rPr>
        <w:t>，</w:t>
      </w:r>
      <w:r>
        <w:rPr>
          <w:rFonts w:hint="eastAsia" w:ascii="宋体" w:hAnsi="宋体" w:eastAsia="宋体" w:cs="宋体"/>
          <w:color w:val="auto"/>
          <w:sz w:val="28"/>
          <w:szCs w:val="28"/>
          <w:shd w:val="clear" w:color="auto" w:fill="FFFFFF"/>
        </w:rPr>
        <w:t>实际在职人员</w:t>
      </w:r>
      <w:r>
        <w:rPr>
          <w:rFonts w:hint="eastAsia" w:ascii="宋体" w:hAnsi="宋体" w:eastAsia="宋体" w:cs="宋体"/>
          <w:color w:val="auto"/>
          <w:sz w:val="28"/>
          <w:szCs w:val="28"/>
          <w:shd w:val="clear" w:color="auto" w:fill="FFFFFF"/>
          <w:lang w:val="en-US" w:eastAsia="zh-CN"/>
        </w:rPr>
        <w:t>16</w:t>
      </w:r>
      <w:r>
        <w:rPr>
          <w:rFonts w:hint="eastAsia" w:ascii="宋体" w:hAnsi="宋体" w:eastAsia="宋体" w:cs="宋体"/>
          <w:color w:val="auto"/>
          <w:sz w:val="28"/>
          <w:szCs w:val="28"/>
          <w:shd w:val="clear" w:color="auto" w:fill="FFFFFF"/>
        </w:rPr>
        <w:t>人，退休人员</w:t>
      </w:r>
      <w:r>
        <w:rPr>
          <w:rFonts w:hint="eastAsia" w:ascii="宋体" w:hAnsi="宋体" w:eastAsia="宋体" w:cs="宋体"/>
          <w:color w:val="auto"/>
          <w:sz w:val="28"/>
          <w:szCs w:val="28"/>
          <w:shd w:val="clear" w:color="auto" w:fill="FFFFFF"/>
          <w:lang w:val="en-US" w:eastAsia="zh-CN"/>
        </w:rPr>
        <w:t>12</w:t>
      </w:r>
      <w:r>
        <w:rPr>
          <w:rFonts w:hint="eastAsia" w:ascii="宋体" w:hAnsi="宋体" w:eastAsia="宋体" w:cs="宋体"/>
          <w:color w:val="auto"/>
          <w:sz w:val="28"/>
          <w:szCs w:val="28"/>
          <w:shd w:val="clear" w:color="auto" w:fill="FFFFFF"/>
        </w:rPr>
        <w:t>人。</w:t>
      </w:r>
    </w:p>
    <w:p w14:paraId="57FBC6B3">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主要职能职责</w:t>
      </w:r>
    </w:p>
    <w:p w14:paraId="3BECA295">
      <w:pPr>
        <w:spacing w:line="570" w:lineRule="atLeast"/>
        <w:ind w:firstLine="560" w:firstLineChars="200"/>
        <w:rPr>
          <w:rFonts w:hint="eastAsia" w:ascii="宋体" w:hAnsi="宋体" w:eastAsia="宋体" w:cs="宋体"/>
          <w:color w:val="auto"/>
          <w:sz w:val="28"/>
          <w:szCs w:val="28"/>
          <w:shd w:val="clear" w:color="auto" w:fill="FFFFFF"/>
        </w:rPr>
      </w:pPr>
      <w:bookmarkStart w:id="1" w:name="FUNCRESP"/>
      <w:r>
        <w:rPr>
          <w:rFonts w:hint="eastAsia" w:ascii="宋体" w:hAnsi="宋体" w:eastAsia="宋体" w:cs="宋体"/>
          <w:color w:val="auto"/>
          <w:sz w:val="28"/>
          <w:szCs w:val="28"/>
          <w:shd w:val="clear" w:color="auto" w:fill="FFFFFF"/>
        </w:rPr>
        <w:t>县交通运输局是负责全县交通行业管理和交通基础设施建设的正科级全额预算行政单位。主要职能有：(一)贯彻执行国家和省有关交通运输工作的方针政策、法律法规，贯彻落实国家、省综合交通运输标准和协调衔接交通运输方式标准。指导交通运输枢纽规划和管理，促进交通运输方式融合发展。(二)组织拟订全县综合交通运输发展战略，组织编制全县综合交通运输体系规划。组织起草综合交通运输地方规范性文件草案;参与全县铁路、民航、邮政发展规划论证和相关协调工作。参与拟订全县物流业发展战略、规划和有关政策标准并监督实施。负责交通运输综合执法检查、监督和队伍建设。指导全县公路、水路行业体制改革工作。(三)负责提出全县公路、水路固定资产投资规模和方向、县级财政资金安排建议，按县政府规定权限审批、核准全县规划内和年度计划规模内固定资产投资项目:负责公路、桥梁、渡口、码头、隧道的行业管理。负责公路、水路重点基本建设项目的绩效监督和管理工作。(四)承担道路、水路运输市场监管责任。组织制定全县道路、水路运输有关政策、技术标准和运营规范并监督实施。负责指导城乡客运工作及有关设施规划、运营管理工作。负责指导出租汽车行业管理工作。指导城市地铁、轨道交通的运营。指导营运车辆综合性能检测管理。负责全县春运组织协调工作。(五)承担县区水上交通安全监管责任。负责水上交通管制、船舶及相关水上设施检验、登记和防止污染、水上消防、救助打捞、通信导航、船舶与港口设施保安及危险品水上运输监督管理等工作。负责船员管理有关工作。负责渔船检验和监督管理等工作。负责县级管理水域水上交通安全事故、船舶及相关水上设施污染事故的应急处置，依法组织或参与事故调查处理工作。指导全县水上交通安全监管工作。(六)承担全县公路、水路建设市场监管责任。拟定全县公路、水路工程建设相关政策、制度并监督实施。组织实施国家、省、市、县重点和国省干线公路、水路交通工程建设，负责国家、省、市、县重点和国省干线公路、水路交通建设工程造价的控制和工程质量、安全生产的监督管理。指导交通运输基础设施管理和维护，承担有关重要设施的管理和维护。(七)负责指导全县公路、水路行业安全生产和应急管理工作。按规定组织协调全县重点物资和紧急客货运输。负责全县国省道路、水路路网运行监测和应急处置协调工作。承担国防动员有关工作。(八)制定地方性交通运输行业科技政策、规划和规范并监督实施。指导全县交通运输信息化建设，监测分析运行情况，发布有关信息。指导公路、水路行业环境保护和节能减排工作。(九)指导交通运输行业开展对外交流合作和交通外经外贸工作。(十)协调垂直管理的邮政、铁路、民航等单位涉及地方相关工作。承担铁路专用线管理、监督与协调职责，协助铁路部门做好铁路道口管理。(十一)承办县委、县政府交办的其他事项。</w:t>
      </w:r>
    </w:p>
    <w:bookmarkEnd w:id="1"/>
    <w:p w14:paraId="32230736">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绩效目标设定情况</w:t>
      </w:r>
    </w:p>
    <w:p w14:paraId="38876EC3">
      <w:pPr>
        <w:pStyle w:val="2"/>
        <w:ind w:firstLine="560" w:firstLineChars="200"/>
        <w:rPr>
          <w:rFonts w:hint="eastAsia" w:ascii="宋体" w:hAnsi="宋体" w:eastAsia="宋体" w:cs="宋体"/>
          <w:color w:val="auto"/>
          <w:kern w:val="0"/>
          <w:sz w:val="28"/>
          <w:szCs w:val="28"/>
          <w:lang w:val="en-US" w:eastAsia="zh-CN"/>
        </w:rPr>
      </w:pPr>
      <w:bookmarkStart w:id="2" w:name="_GoBack"/>
      <w:r>
        <w:rPr>
          <w:rFonts w:hint="eastAsia" w:ascii="宋体" w:hAnsi="宋体" w:eastAsia="宋体" w:cs="宋体"/>
          <w:color w:val="auto"/>
          <w:kern w:val="0"/>
          <w:sz w:val="28"/>
          <w:szCs w:val="28"/>
          <w:lang w:val="en-US" w:eastAsia="zh-CN"/>
        </w:rPr>
        <w:t>目标1（党委政府下达的绩效考核个性指标任务）：完成省市计划的农村公路工程任务；完成县下达的工程任务；确保工程质量合格率100%；项目完成及时率100%；工程建设造价低于当地平均标准的比例 。</w:t>
      </w:r>
    </w:p>
    <w:p w14:paraId="1D1B555C">
      <w:pPr>
        <w:pStyle w:val="2"/>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目标2（上级主管部门下达的主要考核任务）：完成省市计划的农村公路工程任务确保工程质量合格率100%；项目完成及时率100%。</w:t>
      </w:r>
    </w:p>
    <w:p w14:paraId="5AA3AC66">
      <w:pPr>
        <w:pStyle w:val="2"/>
        <w:ind w:firstLine="560" w:firstLineChars="200"/>
        <w:rPr>
          <w:rFonts w:hint="eastAsia" w:ascii="宋体" w:hAnsi="宋体" w:eastAsia="宋体" w:cs="宋体"/>
          <w:i w:val="0"/>
          <w:iCs w:val="0"/>
          <w:caps w:val="0"/>
          <w:color w:val="auto"/>
          <w:spacing w:val="0"/>
          <w:kern w:val="0"/>
          <w:sz w:val="28"/>
          <w:szCs w:val="28"/>
          <w:shd w:val="clear" w:fill="FFFFFF"/>
          <w:lang w:val="en-US" w:eastAsia="zh-CN"/>
        </w:rPr>
      </w:pPr>
      <w:r>
        <w:rPr>
          <w:rFonts w:hint="eastAsia" w:ascii="宋体" w:hAnsi="宋体" w:eastAsia="宋体" w:cs="宋体"/>
          <w:color w:val="auto"/>
          <w:kern w:val="0"/>
          <w:sz w:val="28"/>
          <w:szCs w:val="28"/>
          <w:lang w:val="en-US" w:eastAsia="zh-CN"/>
        </w:rPr>
        <w:t>目标3（本部门发展规划）：科学谋事干事，完成和超额完成年初制定的各项目标任务，全面优化路域环境，提升群众满意度，保持经济平稳发展，路况逐步提升，人心稳定。</w:t>
      </w:r>
    </w:p>
    <w:bookmarkEnd w:id="2"/>
    <w:p w14:paraId="1F69D698">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二、部门整体支出管理及使用情况</w:t>
      </w:r>
    </w:p>
    <w:p w14:paraId="3B0070CF">
      <w:pPr>
        <w:pStyle w:val="8"/>
        <w:widowControl/>
        <w:spacing w:line="600" w:lineRule="exact"/>
        <w:ind w:left="640" w:firstLine="0" w:firstLineChars="0"/>
        <w:rPr>
          <w:rFonts w:hint="eastAsia" w:ascii="宋体" w:hAnsi="宋体" w:eastAsia="宋体" w:cs="宋体"/>
          <w:sz w:val="28"/>
          <w:szCs w:val="28"/>
        </w:rPr>
      </w:pPr>
      <w:r>
        <w:rPr>
          <w:rFonts w:hint="eastAsia" w:ascii="宋体" w:hAnsi="宋体" w:eastAsia="宋体" w:cs="宋体"/>
          <w:sz w:val="28"/>
          <w:szCs w:val="28"/>
        </w:rPr>
        <w:t>（一）</w:t>
      </w:r>
      <w:r>
        <w:rPr>
          <w:rFonts w:hint="eastAsia" w:ascii="宋体" w:hAnsi="宋体" w:eastAsia="宋体" w:cs="宋体"/>
          <w:sz w:val="28"/>
          <w:szCs w:val="28"/>
          <w:lang w:eastAsia="zh-CN"/>
        </w:rPr>
        <w:t>部门</w:t>
      </w:r>
      <w:r>
        <w:rPr>
          <w:rFonts w:hint="eastAsia" w:ascii="宋体" w:hAnsi="宋体" w:eastAsia="宋体" w:cs="宋体"/>
          <w:sz w:val="28"/>
          <w:szCs w:val="28"/>
        </w:rPr>
        <w:t>预决算情况</w:t>
      </w:r>
    </w:p>
    <w:p w14:paraId="45C7C927">
      <w:pPr>
        <w:spacing w:line="60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1.部门预算情况</w:t>
      </w:r>
    </w:p>
    <w:p w14:paraId="6E6D83AE">
      <w:pPr>
        <w:spacing w:line="60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2023年年初预算安排收入</w:t>
      </w:r>
      <w:r>
        <w:rPr>
          <w:rFonts w:hint="eastAsia" w:ascii="宋体" w:hAnsi="宋体" w:eastAsia="宋体" w:cs="宋体"/>
          <w:sz w:val="28"/>
          <w:szCs w:val="28"/>
          <w:lang w:val="en-US" w:eastAsia="zh-CN"/>
        </w:rPr>
        <w:t>407.17</w:t>
      </w:r>
      <w:r>
        <w:rPr>
          <w:rFonts w:hint="eastAsia" w:ascii="宋体" w:hAnsi="宋体" w:eastAsia="宋体" w:cs="宋体"/>
          <w:sz w:val="28"/>
          <w:szCs w:val="28"/>
          <w:lang w:eastAsia="zh-CN"/>
        </w:rPr>
        <w:t>万元，其中一般公共财政拨款</w:t>
      </w:r>
      <w:r>
        <w:rPr>
          <w:rFonts w:hint="eastAsia" w:ascii="宋体" w:hAnsi="宋体" w:eastAsia="宋体" w:cs="宋体"/>
          <w:sz w:val="28"/>
          <w:szCs w:val="28"/>
          <w:lang w:val="en-US" w:eastAsia="zh-CN"/>
        </w:rPr>
        <w:t>407.17</w:t>
      </w:r>
      <w:r>
        <w:rPr>
          <w:rFonts w:hint="eastAsia" w:ascii="宋体" w:hAnsi="宋体" w:eastAsia="宋体" w:cs="宋体"/>
          <w:sz w:val="28"/>
          <w:szCs w:val="28"/>
          <w:lang w:eastAsia="zh-CN"/>
        </w:rPr>
        <w:t>万元；2023年年初预算安排支出</w:t>
      </w:r>
      <w:r>
        <w:rPr>
          <w:rFonts w:hint="eastAsia" w:ascii="宋体" w:hAnsi="宋体" w:eastAsia="宋体" w:cs="宋体"/>
          <w:sz w:val="28"/>
          <w:szCs w:val="28"/>
          <w:lang w:val="en-US" w:eastAsia="zh-CN"/>
        </w:rPr>
        <w:t>407.17</w:t>
      </w:r>
      <w:r>
        <w:rPr>
          <w:rFonts w:hint="eastAsia" w:ascii="宋体" w:hAnsi="宋体" w:eastAsia="宋体" w:cs="宋体"/>
          <w:sz w:val="28"/>
          <w:szCs w:val="28"/>
          <w:lang w:eastAsia="zh-CN"/>
        </w:rPr>
        <w:t>万元，其中：基本支出</w:t>
      </w:r>
      <w:r>
        <w:rPr>
          <w:rFonts w:hint="eastAsia" w:ascii="宋体" w:hAnsi="宋体" w:eastAsia="宋体" w:cs="宋体"/>
          <w:sz w:val="28"/>
          <w:szCs w:val="28"/>
          <w:lang w:val="en-US" w:eastAsia="zh-CN"/>
        </w:rPr>
        <w:t>262.17</w:t>
      </w:r>
      <w:r>
        <w:rPr>
          <w:rFonts w:hint="eastAsia" w:ascii="宋体" w:hAnsi="宋体" w:eastAsia="宋体" w:cs="宋体"/>
          <w:sz w:val="28"/>
          <w:szCs w:val="28"/>
          <w:lang w:eastAsia="zh-CN"/>
        </w:rPr>
        <w:t>万元，项目支出</w:t>
      </w:r>
      <w:r>
        <w:rPr>
          <w:rFonts w:hint="eastAsia" w:ascii="宋体" w:hAnsi="宋体" w:eastAsia="宋体" w:cs="宋体"/>
          <w:sz w:val="28"/>
          <w:szCs w:val="28"/>
          <w:lang w:val="en-US" w:eastAsia="zh-CN"/>
        </w:rPr>
        <w:t>145</w:t>
      </w:r>
      <w:r>
        <w:rPr>
          <w:rFonts w:hint="eastAsia" w:ascii="宋体" w:hAnsi="宋体" w:eastAsia="宋体" w:cs="宋体"/>
          <w:sz w:val="28"/>
          <w:szCs w:val="28"/>
          <w:lang w:eastAsia="zh-CN"/>
        </w:rPr>
        <w:t>万元。</w:t>
      </w:r>
    </w:p>
    <w:p w14:paraId="71F7D43B">
      <w:pPr>
        <w:spacing w:line="60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2.部门决算情况（含年中预算追加情况）</w:t>
      </w:r>
    </w:p>
    <w:p w14:paraId="59B9F9BA">
      <w:pPr>
        <w:spacing w:line="60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2023年决算总收入</w:t>
      </w:r>
      <w:r>
        <w:rPr>
          <w:rFonts w:hint="eastAsia" w:ascii="宋体" w:hAnsi="宋体" w:eastAsia="宋体" w:cs="宋体"/>
          <w:sz w:val="28"/>
          <w:szCs w:val="28"/>
          <w:lang w:val="en-US" w:eastAsia="zh-CN"/>
        </w:rPr>
        <w:t>13894.21</w:t>
      </w:r>
      <w:r>
        <w:rPr>
          <w:rFonts w:hint="eastAsia" w:ascii="宋体" w:hAnsi="宋体" w:eastAsia="宋体" w:cs="宋体"/>
          <w:sz w:val="28"/>
          <w:szCs w:val="28"/>
          <w:lang w:eastAsia="zh-CN"/>
        </w:rPr>
        <w:t>万元，较预算增加</w:t>
      </w:r>
      <w:r>
        <w:rPr>
          <w:rFonts w:hint="eastAsia" w:ascii="宋体" w:hAnsi="宋体" w:eastAsia="宋体" w:cs="宋体"/>
          <w:sz w:val="28"/>
          <w:szCs w:val="28"/>
          <w:lang w:val="en-US" w:eastAsia="zh-CN"/>
        </w:rPr>
        <w:t>13487.04</w:t>
      </w:r>
      <w:r>
        <w:rPr>
          <w:rFonts w:hint="eastAsia" w:ascii="宋体" w:hAnsi="宋体" w:eastAsia="宋体" w:cs="宋体"/>
          <w:sz w:val="28"/>
          <w:szCs w:val="28"/>
          <w:lang w:eastAsia="zh-CN"/>
        </w:rPr>
        <w:t>万元，总支出</w:t>
      </w:r>
      <w:r>
        <w:rPr>
          <w:rFonts w:hint="eastAsia" w:ascii="宋体" w:hAnsi="宋体" w:eastAsia="宋体" w:cs="宋体"/>
          <w:sz w:val="28"/>
          <w:szCs w:val="28"/>
          <w:lang w:val="en-US" w:eastAsia="zh-CN"/>
        </w:rPr>
        <w:t>13894.21</w:t>
      </w:r>
      <w:r>
        <w:rPr>
          <w:rFonts w:hint="eastAsia" w:ascii="宋体" w:hAnsi="宋体" w:eastAsia="宋体" w:cs="宋体"/>
          <w:sz w:val="28"/>
          <w:szCs w:val="28"/>
          <w:lang w:eastAsia="zh-CN"/>
        </w:rPr>
        <w:t>万元，其中：基本支出</w:t>
      </w:r>
      <w:r>
        <w:rPr>
          <w:rFonts w:hint="eastAsia" w:ascii="宋体" w:hAnsi="宋体" w:eastAsia="宋体" w:cs="宋体"/>
          <w:sz w:val="28"/>
          <w:szCs w:val="28"/>
          <w:lang w:val="en-US" w:eastAsia="zh-CN"/>
        </w:rPr>
        <w:t>656.54</w:t>
      </w:r>
      <w:r>
        <w:rPr>
          <w:rFonts w:hint="eastAsia" w:ascii="宋体" w:hAnsi="宋体" w:eastAsia="宋体" w:cs="宋体"/>
          <w:sz w:val="28"/>
          <w:szCs w:val="28"/>
          <w:lang w:eastAsia="zh-CN"/>
        </w:rPr>
        <w:t>万元，占总支出的</w:t>
      </w:r>
      <w:r>
        <w:rPr>
          <w:rFonts w:hint="eastAsia" w:ascii="宋体" w:hAnsi="宋体" w:eastAsia="宋体" w:cs="宋体"/>
          <w:sz w:val="28"/>
          <w:szCs w:val="28"/>
          <w:lang w:val="en-US" w:eastAsia="zh-CN"/>
        </w:rPr>
        <w:t>4.7</w:t>
      </w:r>
      <w:r>
        <w:rPr>
          <w:rFonts w:hint="eastAsia" w:ascii="宋体" w:hAnsi="宋体" w:eastAsia="宋体" w:cs="宋体"/>
          <w:sz w:val="28"/>
          <w:szCs w:val="28"/>
          <w:lang w:eastAsia="zh-CN"/>
        </w:rPr>
        <w:t>％；项目支出</w:t>
      </w:r>
      <w:r>
        <w:rPr>
          <w:rFonts w:hint="eastAsia" w:ascii="宋体" w:hAnsi="宋体" w:eastAsia="宋体" w:cs="宋体"/>
          <w:sz w:val="28"/>
          <w:szCs w:val="28"/>
          <w:lang w:val="en-US" w:eastAsia="zh-CN"/>
        </w:rPr>
        <w:t>13237.67</w:t>
      </w:r>
      <w:r>
        <w:rPr>
          <w:rFonts w:hint="eastAsia" w:ascii="宋体" w:hAnsi="宋体" w:eastAsia="宋体" w:cs="宋体"/>
          <w:sz w:val="28"/>
          <w:szCs w:val="28"/>
          <w:lang w:eastAsia="zh-CN"/>
        </w:rPr>
        <w:t>万元，占总支出的</w:t>
      </w:r>
      <w:r>
        <w:rPr>
          <w:rFonts w:hint="eastAsia" w:ascii="宋体" w:hAnsi="宋体" w:eastAsia="宋体" w:cs="宋体"/>
          <w:sz w:val="28"/>
          <w:szCs w:val="28"/>
          <w:lang w:val="en-US" w:eastAsia="zh-CN"/>
        </w:rPr>
        <w:t>95.3</w:t>
      </w:r>
      <w:r>
        <w:rPr>
          <w:rFonts w:hint="eastAsia" w:ascii="宋体" w:hAnsi="宋体" w:eastAsia="宋体" w:cs="宋体"/>
          <w:sz w:val="28"/>
          <w:szCs w:val="28"/>
          <w:lang w:eastAsia="zh-CN"/>
        </w:rPr>
        <w:t>％。差异产生的主要原因是年初预算时项目计划未下达。</w:t>
      </w:r>
    </w:p>
    <w:p w14:paraId="4F2B8755">
      <w:pPr>
        <w:spacing w:line="600" w:lineRule="exact"/>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（二）部门预算执行情况</w:t>
      </w:r>
    </w:p>
    <w:p w14:paraId="28BB8762">
      <w:pPr>
        <w:spacing w:line="60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.“三公”经费执行情况</w:t>
      </w:r>
    </w:p>
    <w:p w14:paraId="1F962F86">
      <w:pPr>
        <w:spacing w:line="60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2023年“三公”经费预算数</w:t>
      </w:r>
      <w:r>
        <w:rPr>
          <w:rFonts w:hint="eastAsia" w:ascii="宋体" w:hAnsi="宋体" w:eastAsia="宋体" w:cs="宋体"/>
          <w:sz w:val="28"/>
          <w:szCs w:val="28"/>
          <w:lang w:val="en-US" w:eastAsia="zh-CN"/>
        </w:rPr>
        <w:t>2.4</w:t>
      </w:r>
      <w:r>
        <w:rPr>
          <w:rFonts w:hint="eastAsia" w:ascii="宋体" w:hAnsi="宋体" w:eastAsia="宋体" w:cs="宋体"/>
          <w:sz w:val="28"/>
          <w:szCs w:val="28"/>
          <w:lang w:eastAsia="zh-CN"/>
        </w:rPr>
        <w:t>万元，其中：因公出国（境）费</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万元，公务用车购置及运行维护费</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万元，公务接待费</w:t>
      </w:r>
      <w:r>
        <w:rPr>
          <w:rFonts w:hint="eastAsia" w:ascii="宋体" w:hAnsi="宋体" w:eastAsia="宋体" w:cs="宋体"/>
          <w:sz w:val="28"/>
          <w:szCs w:val="28"/>
          <w:lang w:val="en-US" w:eastAsia="zh-CN"/>
        </w:rPr>
        <w:t>2.4</w:t>
      </w:r>
      <w:r>
        <w:rPr>
          <w:rFonts w:hint="eastAsia" w:ascii="宋体" w:hAnsi="宋体" w:eastAsia="宋体" w:cs="宋体"/>
          <w:sz w:val="28"/>
          <w:szCs w:val="28"/>
          <w:lang w:eastAsia="zh-CN"/>
        </w:rPr>
        <w:t>万元。“三公”经费决算数*元，其中：因公出国（境）费</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万元，公务用车运行维护费</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万元，公务接待费</w:t>
      </w:r>
      <w:r>
        <w:rPr>
          <w:rFonts w:hint="eastAsia" w:ascii="宋体" w:hAnsi="宋体" w:eastAsia="宋体" w:cs="宋体"/>
          <w:sz w:val="28"/>
          <w:szCs w:val="28"/>
          <w:lang w:val="en-US" w:eastAsia="zh-CN"/>
        </w:rPr>
        <w:t>2.4</w:t>
      </w:r>
      <w:r>
        <w:rPr>
          <w:rFonts w:hint="eastAsia" w:ascii="宋体" w:hAnsi="宋体" w:eastAsia="宋体" w:cs="宋体"/>
          <w:sz w:val="28"/>
          <w:szCs w:val="28"/>
          <w:lang w:eastAsia="zh-CN"/>
        </w:rPr>
        <w:t>万元。</w:t>
      </w:r>
    </w:p>
    <w:p w14:paraId="373CA210">
      <w:pPr>
        <w:spacing w:line="60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.政府采购执行情况</w:t>
      </w:r>
    </w:p>
    <w:p w14:paraId="281ACC6A">
      <w:pPr>
        <w:spacing w:line="600" w:lineRule="exact"/>
        <w:ind w:firstLine="560" w:firstLineChars="200"/>
        <w:rPr>
          <w:rFonts w:hint="eastAsia" w:ascii="宋体" w:hAnsi="宋体" w:eastAsia="宋体" w:cs="宋体"/>
          <w:i w:val="0"/>
          <w:iCs w:val="0"/>
          <w:caps w:val="0"/>
          <w:color w:val="000000"/>
          <w:spacing w:val="0"/>
          <w:sz w:val="28"/>
          <w:szCs w:val="28"/>
        </w:rPr>
      </w:pPr>
      <w:r>
        <w:rPr>
          <w:rFonts w:hint="eastAsia" w:ascii="宋体" w:hAnsi="宋体" w:eastAsia="宋体" w:cs="宋体"/>
          <w:sz w:val="28"/>
          <w:szCs w:val="28"/>
          <w:lang w:eastAsia="zh-CN"/>
        </w:rPr>
        <w:t>2023年度政府采购支出</w:t>
      </w:r>
      <w:r>
        <w:rPr>
          <w:rFonts w:hint="eastAsia" w:ascii="宋体" w:hAnsi="宋体" w:eastAsia="宋体" w:cs="宋体"/>
          <w:sz w:val="28"/>
          <w:szCs w:val="28"/>
          <w:lang w:val="en-US" w:eastAsia="zh-CN"/>
        </w:rPr>
        <w:t>53.17</w:t>
      </w:r>
      <w:r>
        <w:rPr>
          <w:rFonts w:hint="eastAsia" w:ascii="宋体" w:hAnsi="宋体" w:eastAsia="宋体" w:cs="宋体"/>
          <w:sz w:val="28"/>
          <w:szCs w:val="28"/>
          <w:lang w:eastAsia="zh-CN"/>
        </w:rPr>
        <w:t>万元，其中：货物</w:t>
      </w:r>
      <w:r>
        <w:rPr>
          <w:rFonts w:hint="eastAsia" w:ascii="宋体" w:hAnsi="宋体" w:eastAsia="宋体" w:cs="宋体"/>
          <w:sz w:val="28"/>
          <w:szCs w:val="28"/>
          <w:lang w:val="en-US" w:eastAsia="zh-CN"/>
        </w:rPr>
        <w:t>32.96</w:t>
      </w:r>
      <w:r>
        <w:rPr>
          <w:rFonts w:hint="eastAsia" w:ascii="宋体" w:hAnsi="宋体" w:eastAsia="宋体" w:cs="宋体"/>
          <w:sz w:val="28"/>
          <w:szCs w:val="28"/>
          <w:lang w:eastAsia="zh-CN"/>
        </w:rPr>
        <w:t>元，工程</w:t>
      </w:r>
      <w:r>
        <w:rPr>
          <w:rFonts w:hint="eastAsia" w:ascii="宋体" w:hAnsi="宋体" w:eastAsia="宋体" w:cs="宋体"/>
          <w:sz w:val="28"/>
          <w:szCs w:val="28"/>
          <w:lang w:val="en-US" w:eastAsia="zh-CN"/>
        </w:rPr>
        <w:t>4.96</w:t>
      </w:r>
      <w:r>
        <w:rPr>
          <w:rFonts w:hint="eastAsia" w:ascii="宋体" w:hAnsi="宋体" w:eastAsia="宋体" w:cs="宋体"/>
          <w:sz w:val="28"/>
          <w:szCs w:val="28"/>
          <w:lang w:eastAsia="zh-CN"/>
        </w:rPr>
        <w:t>万元，服务</w:t>
      </w:r>
      <w:r>
        <w:rPr>
          <w:rFonts w:hint="eastAsia" w:ascii="宋体" w:hAnsi="宋体" w:eastAsia="宋体" w:cs="宋体"/>
          <w:sz w:val="28"/>
          <w:szCs w:val="28"/>
          <w:lang w:val="en-US" w:eastAsia="zh-CN"/>
        </w:rPr>
        <w:t>15.25</w:t>
      </w:r>
      <w:r>
        <w:rPr>
          <w:rFonts w:hint="eastAsia" w:ascii="宋体" w:hAnsi="宋体" w:eastAsia="宋体" w:cs="宋体"/>
          <w:sz w:val="28"/>
          <w:szCs w:val="28"/>
          <w:lang w:eastAsia="zh-CN"/>
        </w:rPr>
        <w:t>万元。</w:t>
      </w:r>
    </w:p>
    <w:p w14:paraId="26E4EE29">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政府性基金预算支出情况</w:t>
      </w:r>
    </w:p>
    <w:p w14:paraId="73961A39">
      <w:pPr>
        <w:pStyle w:val="8"/>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各预算单位有资金性质为政府性基金的资金则该项资金使用情况。</w:t>
      </w:r>
    </w:p>
    <w:p w14:paraId="0DF5B18B">
      <w:pPr>
        <w:pStyle w:val="8"/>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无</w:t>
      </w:r>
    </w:p>
    <w:p w14:paraId="7AF54D62">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国有资本经营预算支出情况</w:t>
      </w:r>
    </w:p>
    <w:p w14:paraId="6FBA7634">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560" w:firstLineChars="200"/>
        <w:textAlignment w:val="auto"/>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各预算单位有资金性质为国有资本经营的资金则写该项资金使用情况。</w:t>
      </w:r>
    </w:p>
    <w:p w14:paraId="75A4F49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560" w:firstLineChars="200"/>
        <w:textAlignment w:val="auto"/>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无</w:t>
      </w:r>
    </w:p>
    <w:p w14:paraId="0F86E6FD">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社会保险基金预算支出情况</w:t>
      </w:r>
    </w:p>
    <w:p w14:paraId="4BED9F2A">
      <w:pPr>
        <w:pStyle w:val="8"/>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各预算单位有资金性质为社会保险基金的资金则写该项资金使用情况。</w:t>
      </w:r>
    </w:p>
    <w:p w14:paraId="0B1B52DC">
      <w:pPr>
        <w:pStyle w:val="8"/>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无</w:t>
      </w:r>
    </w:p>
    <w:p w14:paraId="6E340F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六、部门整体支出绩效情况</w:t>
      </w:r>
    </w:p>
    <w:p w14:paraId="1F1318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（一）综合评价结论。</w:t>
      </w:r>
    </w:p>
    <w:p w14:paraId="36F714B8">
      <w:pPr>
        <w:widowControl/>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color w:val="auto"/>
          <w:sz w:val="28"/>
          <w:szCs w:val="28"/>
          <w:shd w:val="clear" w:color="auto" w:fill="FFFFFF"/>
          <w:lang w:eastAsia="zh-CN"/>
        </w:rPr>
        <w:t>我</w:t>
      </w:r>
      <w:r>
        <w:rPr>
          <w:rFonts w:hint="eastAsia" w:ascii="宋体" w:hAnsi="宋体" w:eastAsia="宋体" w:cs="宋体"/>
          <w:color w:val="auto"/>
          <w:sz w:val="28"/>
          <w:szCs w:val="28"/>
          <w:shd w:val="clear" w:color="auto" w:fill="FFFFFF"/>
        </w:rPr>
        <w:t>局是负责全县交通行业管理和交通基础设施建设的正科级全额预算行政单位</w:t>
      </w:r>
      <w:r>
        <w:rPr>
          <w:rFonts w:hint="eastAsia" w:ascii="宋体" w:hAnsi="宋体" w:eastAsia="宋体" w:cs="宋体"/>
          <w:color w:val="auto"/>
          <w:sz w:val="28"/>
          <w:szCs w:val="28"/>
          <w:shd w:val="clear" w:color="auto" w:fill="FFFFFF"/>
          <w:lang w:eastAsia="zh-CN"/>
        </w:rPr>
        <w:t>，</w:t>
      </w:r>
      <w:r>
        <w:rPr>
          <w:rFonts w:hint="eastAsia" w:ascii="宋体" w:hAnsi="宋体" w:eastAsia="宋体" w:cs="宋体"/>
          <w:b w:val="0"/>
          <w:bCs w:val="0"/>
          <w:sz w:val="28"/>
          <w:szCs w:val="28"/>
          <w:lang w:val="en-US" w:eastAsia="zh-CN"/>
        </w:rPr>
        <w:t>为我县交通事业发展保驾护航。我局通过强化预算收支管理，建立健全内控制度，部门整体支出绩效成效较好。</w:t>
      </w:r>
      <w:r>
        <w:rPr>
          <w:rFonts w:hint="eastAsia" w:ascii="宋体" w:hAnsi="宋体" w:eastAsia="宋体" w:cs="宋体"/>
          <w:sz w:val="28"/>
          <w:szCs w:val="28"/>
        </w:rPr>
        <w:t>对照整体支出绩效评价指标，我</w:t>
      </w:r>
      <w:r>
        <w:rPr>
          <w:rFonts w:hint="eastAsia" w:ascii="宋体" w:hAnsi="宋体" w:eastAsia="宋体" w:cs="宋体"/>
          <w:sz w:val="28"/>
          <w:szCs w:val="28"/>
          <w:lang w:eastAsia="zh-CN"/>
        </w:rPr>
        <w:t>单位</w:t>
      </w:r>
      <w:r>
        <w:rPr>
          <w:rFonts w:hint="eastAsia" w:ascii="宋体" w:hAnsi="宋体" w:eastAsia="宋体" w:cs="宋体"/>
          <w:sz w:val="28"/>
          <w:szCs w:val="28"/>
        </w:rPr>
        <w:t>自评分为9</w:t>
      </w:r>
      <w:r>
        <w:rPr>
          <w:rFonts w:hint="eastAsia" w:ascii="宋体" w:hAnsi="宋体" w:eastAsia="宋体" w:cs="宋体"/>
          <w:sz w:val="28"/>
          <w:szCs w:val="28"/>
          <w:lang w:val="en-US" w:eastAsia="zh-CN"/>
        </w:rPr>
        <w:t>9</w:t>
      </w:r>
      <w:r>
        <w:rPr>
          <w:rFonts w:hint="eastAsia" w:ascii="宋体" w:hAnsi="宋体" w:eastAsia="宋体" w:cs="宋体"/>
          <w:sz w:val="28"/>
          <w:szCs w:val="28"/>
        </w:rPr>
        <w:t>分。</w:t>
      </w:r>
    </w:p>
    <w:p w14:paraId="53792C22">
      <w:pPr>
        <w:pStyle w:val="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评价指标分析（或综合评价情况）。</w:t>
      </w:r>
    </w:p>
    <w:p w14:paraId="08CF2712">
      <w:pPr>
        <w:pStyle w:val="2"/>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i w:val="0"/>
          <w:iCs w:val="0"/>
          <w:caps w:val="0"/>
          <w:color w:val="000000"/>
          <w:spacing w:val="0"/>
          <w:sz w:val="28"/>
          <w:szCs w:val="28"/>
          <w:lang w:val="en-US" w:eastAsia="zh-CN"/>
        </w:rPr>
        <w:t xml:space="preserve">  </w:t>
      </w:r>
      <w:r>
        <w:rPr>
          <w:rFonts w:hint="eastAsia" w:ascii="宋体" w:hAnsi="宋体" w:eastAsia="宋体" w:cs="宋体"/>
          <w:color w:val="auto"/>
          <w:kern w:val="0"/>
          <w:sz w:val="28"/>
          <w:szCs w:val="28"/>
          <w:lang w:val="en-US" w:eastAsia="zh-CN"/>
        </w:rPr>
        <w:t>2023年我局</w:t>
      </w:r>
      <w:r>
        <w:rPr>
          <w:rFonts w:hint="eastAsia" w:ascii="宋体" w:hAnsi="宋体" w:eastAsia="宋体" w:cs="宋体"/>
          <w:color w:val="auto"/>
          <w:kern w:val="0"/>
          <w:sz w:val="28"/>
          <w:szCs w:val="28"/>
        </w:rPr>
        <w:t>遵循厉行节约，严格控制</w:t>
      </w:r>
      <w:r>
        <w:rPr>
          <w:rFonts w:hint="eastAsia" w:ascii="宋体" w:hAnsi="宋体" w:eastAsia="宋体" w:cs="宋体"/>
          <w:color w:val="auto"/>
          <w:kern w:val="0"/>
          <w:sz w:val="28"/>
          <w:szCs w:val="28"/>
          <w:lang w:eastAsia="zh-CN"/>
        </w:rPr>
        <w:t>“三公”经费，</w:t>
      </w:r>
      <w:r>
        <w:rPr>
          <w:rFonts w:hint="eastAsia" w:ascii="宋体" w:hAnsi="宋体" w:eastAsia="宋体" w:cs="宋体"/>
          <w:color w:val="auto"/>
          <w:sz w:val="28"/>
          <w:szCs w:val="28"/>
          <w:shd w:val="clear" w:color="auto" w:fill="FFFFFF"/>
        </w:rPr>
        <w:t>规范财务管理，完善权力运行的监督运行机制</w:t>
      </w:r>
      <w:r>
        <w:rPr>
          <w:rFonts w:hint="eastAsia" w:ascii="宋体" w:hAnsi="宋体" w:eastAsia="宋体" w:cs="宋体"/>
          <w:color w:val="auto"/>
          <w:sz w:val="28"/>
          <w:szCs w:val="28"/>
          <w:shd w:val="clear" w:color="auto" w:fill="FFFFFF"/>
          <w:lang w:eastAsia="zh-CN"/>
        </w:rPr>
        <w:t>，</w:t>
      </w:r>
      <w:r>
        <w:rPr>
          <w:rFonts w:hint="eastAsia" w:ascii="宋体" w:hAnsi="宋体" w:eastAsia="宋体" w:cs="宋体"/>
          <w:color w:val="auto"/>
          <w:sz w:val="28"/>
          <w:szCs w:val="28"/>
          <w:shd w:val="clear" w:color="auto" w:fill="FFFFFF"/>
        </w:rPr>
        <w:t>从源头上预防和减少违法违纪现象的发生</w:t>
      </w:r>
      <w:r>
        <w:rPr>
          <w:rFonts w:hint="eastAsia" w:ascii="宋体" w:hAnsi="宋体" w:eastAsia="宋体" w:cs="宋体"/>
          <w:color w:val="auto"/>
          <w:sz w:val="28"/>
          <w:szCs w:val="28"/>
          <w:shd w:val="clear" w:color="auto" w:fill="FFFFFF"/>
          <w:lang w:eastAsia="zh-CN"/>
        </w:rPr>
        <w:t>。我局的</w:t>
      </w:r>
      <w:r>
        <w:rPr>
          <w:rStyle w:val="7"/>
          <w:rFonts w:hint="eastAsia" w:ascii="宋体" w:hAnsi="宋体" w:eastAsia="宋体" w:cs="宋体"/>
          <w:b w:val="0"/>
          <w:color w:val="auto"/>
          <w:sz w:val="28"/>
          <w:szCs w:val="28"/>
        </w:rPr>
        <w:t>工作完成率、完成及时率、质量达标率都达到了100%</w:t>
      </w:r>
      <w:r>
        <w:rPr>
          <w:rStyle w:val="7"/>
          <w:rFonts w:hint="eastAsia" w:ascii="宋体" w:hAnsi="宋体" w:eastAsia="宋体" w:cs="宋体"/>
          <w:b w:val="0"/>
          <w:color w:val="auto"/>
          <w:sz w:val="28"/>
          <w:szCs w:val="28"/>
          <w:lang w:eastAsia="zh-CN"/>
        </w:rPr>
        <w:t>，</w:t>
      </w:r>
      <w:r>
        <w:rPr>
          <w:rStyle w:val="7"/>
          <w:rFonts w:hint="eastAsia" w:ascii="宋体" w:hAnsi="宋体" w:eastAsia="宋体" w:cs="宋体"/>
          <w:b w:val="0"/>
          <w:color w:val="auto"/>
          <w:sz w:val="28"/>
          <w:szCs w:val="28"/>
        </w:rPr>
        <w:t>较好的实现了预期目标</w:t>
      </w:r>
      <w:r>
        <w:rPr>
          <w:rStyle w:val="7"/>
          <w:rFonts w:hint="eastAsia" w:ascii="宋体" w:hAnsi="宋体" w:eastAsia="宋体" w:cs="宋体"/>
          <w:b w:val="0"/>
          <w:color w:val="auto"/>
          <w:sz w:val="28"/>
          <w:szCs w:val="28"/>
          <w:lang w:eastAsia="zh-CN"/>
        </w:rPr>
        <w:t>，</w:t>
      </w:r>
      <w:r>
        <w:rPr>
          <w:rFonts w:hint="eastAsia" w:ascii="宋体" w:hAnsi="宋体" w:eastAsia="宋体" w:cs="宋体"/>
          <w:color w:val="auto"/>
          <w:sz w:val="28"/>
          <w:szCs w:val="28"/>
          <w:lang w:val="en-US" w:eastAsia="zh-CN"/>
        </w:rPr>
        <w:t>为行人、车辆提供一个安全舒适的公路交通环境，方便人民群众出行。</w:t>
      </w:r>
    </w:p>
    <w:p w14:paraId="14190718">
      <w:pPr>
        <w:rPr>
          <w:rFonts w:hint="eastAsia" w:ascii="宋体" w:hAnsi="宋体" w:eastAsia="宋体" w:cs="宋体"/>
          <w:color w:val="auto"/>
          <w:sz w:val="28"/>
          <w:szCs w:val="28"/>
        </w:rPr>
      </w:pPr>
      <w:r>
        <w:rPr>
          <w:rFonts w:hint="eastAsia" w:ascii="宋体" w:hAnsi="宋体" w:eastAsia="宋体" w:cs="宋体"/>
          <w:bCs/>
          <w:color w:val="auto"/>
          <w:sz w:val="28"/>
          <w:szCs w:val="28"/>
          <w:lang w:eastAsia="zh-CN"/>
        </w:rPr>
        <w:t>（</w:t>
      </w:r>
      <w:r>
        <w:rPr>
          <w:rFonts w:hint="eastAsia" w:ascii="宋体" w:hAnsi="宋体" w:eastAsia="宋体" w:cs="宋体"/>
          <w:bCs/>
          <w:color w:val="auto"/>
          <w:sz w:val="28"/>
          <w:szCs w:val="28"/>
        </w:rPr>
        <w:t>一）</w:t>
      </w:r>
      <w:r>
        <w:rPr>
          <w:rFonts w:hint="eastAsia" w:ascii="宋体" w:hAnsi="宋体" w:eastAsia="宋体" w:cs="宋体"/>
          <w:bCs/>
          <w:color w:val="auto"/>
          <w:sz w:val="28"/>
          <w:szCs w:val="28"/>
          <w:lang w:eastAsia="zh-CN"/>
        </w:rPr>
        <w:t>、</w:t>
      </w:r>
      <w:r>
        <w:rPr>
          <w:rFonts w:hint="eastAsia" w:ascii="宋体" w:hAnsi="宋体" w:eastAsia="宋体" w:cs="宋体"/>
          <w:bCs/>
          <w:color w:val="auto"/>
          <w:sz w:val="28"/>
          <w:szCs w:val="28"/>
        </w:rPr>
        <w:t>培育党心，坚持不懈抓好党建。</w:t>
      </w:r>
      <w:r>
        <w:rPr>
          <w:rFonts w:hint="eastAsia" w:ascii="宋体" w:hAnsi="宋体" w:eastAsia="宋体" w:cs="宋体"/>
          <w:color w:val="auto"/>
          <w:sz w:val="28"/>
          <w:szCs w:val="28"/>
        </w:rPr>
        <w:t>一是全面贯彻落实党章和党的</w:t>
      </w:r>
      <w:r>
        <w:rPr>
          <w:rFonts w:hint="eastAsia" w:ascii="宋体" w:hAnsi="宋体" w:eastAsia="宋体" w:cs="宋体"/>
          <w:color w:val="auto"/>
          <w:sz w:val="28"/>
          <w:szCs w:val="28"/>
          <w:lang w:val="en-US" w:eastAsia="zh-CN"/>
        </w:rPr>
        <w:t>二十</w:t>
      </w:r>
      <w:r>
        <w:rPr>
          <w:rFonts w:hint="eastAsia" w:ascii="宋体" w:hAnsi="宋体" w:eastAsia="宋体" w:cs="宋体"/>
          <w:color w:val="auto"/>
          <w:sz w:val="28"/>
          <w:szCs w:val="28"/>
        </w:rPr>
        <w:t>大精神，严格落实“三会一课”纪实管理，</w:t>
      </w:r>
      <w:r>
        <w:rPr>
          <w:rFonts w:hint="eastAsia" w:ascii="宋体" w:hAnsi="宋体" w:eastAsia="宋体" w:cs="宋体"/>
          <w:color w:val="auto"/>
          <w:sz w:val="28"/>
          <w:szCs w:val="28"/>
          <w:lang w:eastAsia="zh-CN"/>
        </w:rPr>
        <w:t>持续</w:t>
      </w:r>
      <w:r>
        <w:rPr>
          <w:rFonts w:hint="eastAsia" w:ascii="宋体" w:hAnsi="宋体" w:eastAsia="宋体" w:cs="宋体"/>
          <w:color w:val="auto"/>
          <w:sz w:val="28"/>
          <w:szCs w:val="28"/>
        </w:rPr>
        <w:t>推进</w:t>
      </w:r>
      <w:r>
        <w:rPr>
          <w:rFonts w:hint="eastAsia" w:ascii="宋体" w:hAnsi="宋体" w:eastAsia="宋体" w:cs="宋体"/>
          <w:color w:val="auto"/>
          <w:sz w:val="28"/>
          <w:szCs w:val="28"/>
          <w:lang w:eastAsia="zh-CN"/>
        </w:rPr>
        <w:t>党史</w:t>
      </w:r>
      <w:r>
        <w:rPr>
          <w:rFonts w:hint="eastAsia" w:ascii="宋体" w:hAnsi="宋体" w:eastAsia="宋体" w:cs="宋体"/>
          <w:color w:val="auto"/>
          <w:sz w:val="28"/>
          <w:szCs w:val="28"/>
        </w:rPr>
        <w:t>学习教育。二是加强党支部“五化”创建工作。三是将驻村帮扶工作队队员党组织关系转至帮扶村，积极开展“支部结对共建、党员结对帮扶”活动，以党建促脱贫攻坚。四是抓好党风廉政建设，强化干部队伍管理，为</w:t>
      </w:r>
      <w:r>
        <w:rPr>
          <w:rFonts w:hint="eastAsia" w:ascii="宋体" w:hAnsi="宋体" w:eastAsia="宋体" w:cs="宋体"/>
          <w:color w:val="auto"/>
          <w:sz w:val="28"/>
          <w:szCs w:val="28"/>
          <w:lang w:eastAsia="zh-CN"/>
        </w:rPr>
        <w:t>交通</w:t>
      </w:r>
      <w:r>
        <w:rPr>
          <w:rFonts w:hint="eastAsia" w:ascii="宋体" w:hAnsi="宋体" w:eastAsia="宋体" w:cs="宋体"/>
          <w:color w:val="auto"/>
          <w:sz w:val="28"/>
          <w:szCs w:val="28"/>
        </w:rPr>
        <w:t>事业持续向好提供坚强保障。</w:t>
      </w:r>
    </w:p>
    <w:p w14:paraId="52AFE75B">
      <w:pPr>
        <w:widowControl w:val="0"/>
        <w:adjustRightInd/>
        <w:snapToGrid/>
        <w:spacing w:after="0"/>
        <w:jc w:val="both"/>
        <w:rPr>
          <w:rFonts w:hint="eastAsia" w:ascii="宋体" w:hAnsi="宋体" w:eastAsia="宋体" w:cs="宋体"/>
          <w:color w:val="auto"/>
          <w:sz w:val="28"/>
          <w:szCs w:val="28"/>
        </w:rPr>
      </w:pPr>
      <w:r>
        <w:rPr>
          <w:rFonts w:hint="eastAsia" w:ascii="宋体" w:hAnsi="宋体" w:eastAsia="宋体" w:cs="宋体"/>
          <w:bCs/>
          <w:color w:val="auto"/>
          <w:sz w:val="28"/>
          <w:szCs w:val="28"/>
        </w:rPr>
        <w:t xml:space="preserve"> （二）</w:t>
      </w:r>
      <w:r>
        <w:rPr>
          <w:rFonts w:hint="eastAsia" w:ascii="宋体" w:hAnsi="宋体" w:eastAsia="宋体" w:cs="宋体"/>
          <w:bCs/>
          <w:color w:val="auto"/>
          <w:sz w:val="28"/>
          <w:szCs w:val="28"/>
          <w:lang w:eastAsia="zh-CN"/>
        </w:rPr>
        <w:t>、</w:t>
      </w:r>
      <w:r>
        <w:rPr>
          <w:rFonts w:hint="eastAsia" w:ascii="宋体" w:hAnsi="宋体" w:eastAsia="宋体" w:cs="宋体"/>
          <w:bCs/>
          <w:color w:val="auto"/>
          <w:sz w:val="28"/>
          <w:szCs w:val="28"/>
        </w:rPr>
        <w:t>靶向施策，打好脱贫攻坚战役。</w:t>
      </w:r>
      <w:r>
        <w:rPr>
          <w:rFonts w:hint="eastAsia" w:ascii="宋体" w:hAnsi="宋体" w:eastAsia="宋体" w:cs="宋体"/>
          <w:color w:val="auto"/>
          <w:sz w:val="28"/>
          <w:szCs w:val="28"/>
        </w:rPr>
        <w:t>全面加强</w:t>
      </w:r>
      <w:r>
        <w:rPr>
          <w:rFonts w:hint="eastAsia" w:ascii="宋体" w:hAnsi="宋体" w:eastAsia="宋体" w:cs="宋体"/>
          <w:color w:val="auto"/>
          <w:sz w:val="28"/>
          <w:szCs w:val="28"/>
          <w:lang w:val="en-US" w:eastAsia="zh-CN"/>
        </w:rPr>
        <w:t>帮扶村</w:t>
      </w:r>
      <w:r>
        <w:rPr>
          <w:rFonts w:hint="eastAsia" w:ascii="宋体" w:hAnsi="宋体" w:eastAsia="宋体" w:cs="宋体"/>
          <w:color w:val="auto"/>
          <w:sz w:val="28"/>
          <w:szCs w:val="28"/>
        </w:rPr>
        <w:t>党建工作，</w:t>
      </w:r>
      <w:r>
        <w:rPr>
          <w:rFonts w:hint="eastAsia" w:ascii="宋体" w:hAnsi="宋体" w:eastAsia="宋体" w:cs="宋体"/>
          <w:color w:val="auto"/>
          <w:sz w:val="28"/>
          <w:szCs w:val="28"/>
          <w:shd w:val="clear" w:color="auto" w:fill="FFFFFF"/>
        </w:rPr>
        <w:t>年内召开</w:t>
      </w:r>
      <w:r>
        <w:rPr>
          <w:rFonts w:hint="eastAsia" w:ascii="宋体" w:hAnsi="宋体" w:eastAsia="宋体" w:cs="宋体"/>
          <w:color w:val="auto"/>
          <w:spacing w:val="23"/>
          <w:sz w:val="28"/>
          <w:szCs w:val="28"/>
          <w:shd w:val="clear" w:color="auto" w:fill="FFFFFF"/>
        </w:rPr>
        <w:t>“会诊式”的座谈会</w:t>
      </w:r>
      <w:r>
        <w:rPr>
          <w:rFonts w:hint="eastAsia" w:ascii="宋体" w:hAnsi="宋体" w:eastAsia="宋体" w:cs="宋体"/>
          <w:color w:val="auto"/>
          <w:spacing w:val="23"/>
          <w:sz w:val="28"/>
          <w:szCs w:val="28"/>
          <w:shd w:val="clear" w:color="auto" w:fill="FFFFFF"/>
          <w:lang w:val="en-US" w:eastAsia="zh-CN"/>
        </w:rPr>
        <w:t>3</w:t>
      </w:r>
      <w:r>
        <w:rPr>
          <w:rFonts w:hint="eastAsia" w:ascii="宋体" w:hAnsi="宋体" w:eastAsia="宋体" w:cs="宋体"/>
          <w:color w:val="auto"/>
          <w:spacing w:val="23"/>
          <w:sz w:val="28"/>
          <w:szCs w:val="28"/>
          <w:shd w:val="clear" w:color="auto" w:fill="FFFFFF"/>
        </w:rPr>
        <w:t>次；</w:t>
      </w:r>
      <w:r>
        <w:rPr>
          <w:rFonts w:hint="eastAsia" w:ascii="宋体" w:hAnsi="宋体" w:eastAsia="宋体" w:cs="宋体"/>
          <w:color w:val="auto"/>
          <w:sz w:val="28"/>
          <w:szCs w:val="28"/>
        </w:rPr>
        <w:t>帮扶责任人集中走访4次，每位帮扶责任人单独走访</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次以上。</w:t>
      </w:r>
    </w:p>
    <w:p w14:paraId="53A32FBC">
      <w:pPr>
        <w:widowControl w:val="0"/>
        <w:adjustRightInd/>
        <w:snapToGrid/>
        <w:spacing w:after="0"/>
        <w:ind w:firstLine="280" w:firstLineChars="100"/>
        <w:jc w:val="both"/>
        <w:rPr>
          <w:rStyle w:val="7"/>
          <w:rFonts w:hint="eastAsia" w:ascii="宋体" w:hAnsi="宋体" w:eastAsia="宋体" w:cs="宋体"/>
          <w:b w:val="0"/>
          <w:color w:val="auto"/>
          <w:sz w:val="28"/>
          <w:szCs w:val="28"/>
        </w:rPr>
      </w:pPr>
      <w:r>
        <w:rPr>
          <w:rStyle w:val="7"/>
          <w:rFonts w:hint="eastAsia" w:ascii="宋体" w:hAnsi="宋体" w:eastAsia="宋体" w:cs="宋体"/>
          <w:b w:val="0"/>
          <w:color w:val="auto"/>
          <w:sz w:val="28"/>
          <w:szCs w:val="28"/>
        </w:rPr>
        <w:t>（</w:t>
      </w:r>
      <w:r>
        <w:rPr>
          <w:rStyle w:val="7"/>
          <w:rFonts w:hint="eastAsia" w:ascii="宋体" w:hAnsi="宋体" w:eastAsia="宋体" w:cs="宋体"/>
          <w:b w:val="0"/>
          <w:color w:val="auto"/>
          <w:sz w:val="28"/>
          <w:szCs w:val="28"/>
          <w:lang w:eastAsia="zh-CN"/>
        </w:rPr>
        <w:t>三</w:t>
      </w:r>
      <w:r>
        <w:rPr>
          <w:rStyle w:val="7"/>
          <w:rFonts w:hint="eastAsia" w:ascii="宋体" w:hAnsi="宋体" w:eastAsia="宋体" w:cs="宋体"/>
          <w:b w:val="0"/>
          <w:color w:val="auto"/>
          <w:sz w:val="28"/>
          <w:szCs w:val="28"/>
        </w:rPr>
        <w:t>）</w:t>
      </w:r>
      <w:r>
        <w:rPr>
          <w:rStyle w:val="7"/>
          <w:rFonts w:hint="eastAsia" w:ascii="宋体" w:hAnsi="宋体" w:eastAsia="宋体" w:cs="宋体"/>
          <w:b w:val="0"/>
          <w:color w:val="auto"/>
          <w:sz w:val="28"/>
          <w:szCs w:val="28"/>
          <w:lang w:eastAsia="zh-CN"/>
        </w:rPr>
        <w:t>、</w:t>
      </w:r>
      <w:r>
        <w:rPr>
          <w:rStyle w:val="7"/>
          <w:rFonts w:hint="eastAsia" w:ascii="宋体" w:hAnsi="宋体" w:eastAsia="宋体" w:cs="宋体"/>
          <w:b w:val="0"/>
          <w:color w:val="auto"/>
          <w:sz w:val="28"/>
          <w:szCs w:val="28"/>
        </w:rPr>
        <w:t>三公经费控制。202</w:t>
      </w:r>
      <w:r>
        <w:rPr>
          <w:rStyle w:val="7"/>
          <w:rFonts w:hint="eastAsia" w:ascii="宋体" w:hAnsi="宋体" w:eastAsia="宋体" w:cs="宋体"/>
          <w:b w:val="0"/>
          <w:color w:val="auto"/>
          <w:sz w:val="28"/>
          <w:szCs w:val="28"/>
          <w:lang w:val="en-US" w:eastAsia="zh-CN"/>
        </w:rPr>
        <w:t>3</w:t>
      </w:r>
      <w:r>
        <w:rPr>
          <w:rStyle w:val="7"/>
          <w:rFonts w:hint="eastAsia" w:ascii="宋体" w:hAnsi="宋体" w:eastAsia="宋体" w:cs="宋体"/>
          <w:b w:val="0"/>
          <w:color w:val="auto"/>
          <w:sz w:val="28"/>
          <w:szCs w:val="28"/>
        </w:rPr>
        <w:t>年完成年初绩效目标，</w:t>
      </w:r>
      <w:r>
        <w:rPr>
          <w:rStyle w:val="7"/>
          <w:rFonts w:hint="eastAsia" w:ascii="宋体" w:hAnsi="宋体" w:eastAsia="宋体" w:cs="宋体"/>
          <w:b w:val="0"/>
          <w:color w:val="auto"/>
          <w:sz w:val="28"/>
          <w:szCs w:val="28"/>
          <w:lang w:eastAsia="zh-CN"/>
        </w:rPr>
        <w:t>“</w:t>
      </w:r>
      <w:r>
        <w:rPr>
          <w:rStyle w:val="7"/>
          <w:rFonts w:hint="eastAsia" w:ascii="宋体" w:hAnsi="宋体" w:eastAsia="宋体" w:cs="宋体"/>
          <w:b w:val="0"/>
          <w:color w:val="auto"/>
          <w:sz w:val="28"/>
          <w:szCs w:val="28"/>
          <w:lang w:val="en-US" w:eastAsia="zh-CN"/>
        </w:rPr>
        <w:t>三公</w:t>
      </w:r>
      <w:r>
        <w:rPr>
          <w:rStyle w:val="7"/>
          <w:rFonts w:hint="eastAsia" w:ascii="宋体" w:hAnsi="宋体" w:eastAsia="宋体" w:cs="宋体"/>
          <w:b w:val="0"/>
          <w:color w:val="auto"/>
          <w:sz w:val="28"/>
          <w:szCs w:val="28"/>
          <w:lang w:eastAsia="zh-CN"/>
        </w:rPr>
        <w:t>”</w:t>
      </w:r>
      <w:r>
        <w:rPr>
          <w:rStyle w:val="7"/>
          <w:rFonts w:hint="eastAsia" w:ascii="宋体" w:hAnsi="宋体" w:eastAsia="宋体" w:cs="宋体"/>
          <w:b w:val="0"/>
          <w:color w:val="auto"/>
          <w:sz w:val="28"/>
          <w:szCs w:val="28"/>
          <w:lang w:val="en-US" w:eastAsia="zh-CN"/>
        </w:rPr>
        <w:t>经费合计2.4万元，与上年齐平。</w:t>
      </w:r>
    </w:p>
    <w:p w14:paraId="4048B521">
      <w:pPr>
        <w:pStyle w:val="9"/>
        <w:spacing w:before="0" w:beforeAutospacing="0" w:after="0" w:afterAutospacing="0"/>
        <w:ind w:firstLine="280" w:firstLineChars="100"/>
        <w:jc w:val="both"/>
        <w:rPr>
          <w:rStyle w:val="7"/>
          <w:rFonts w:hint="eastAsia" w:ascii="宋体" w:hAnsi="宋体" w:eastAsia="宋体" w:cs="宋体"/>
          <w:b w:val="0"/>
          <w:color w:val="auto"/>
          <w:sz w:val="28"/>
          <w:szCs w:val="28"/>
        </w:rPr>
      </w:pPr>
      <w:r>
        <w:rPr>
          <w:rStyle w:val="7"/>
          <w:rFonts w:hint="eastAsia" w:ascii="宋体" w:hAnsi="宋体" w:eastAsia="宋体" w:cs="宋体"/>
          <w:b w:val="0"/>
          <w:color w:val="auto"/>
          <w:sz w:val="28"/>
          <w:szCs w:val="28"/>
        </w:rPr>
        <w:t>（</w:t>
      </w:r>
      <w:r>
        <w:rPr>
          <w:rStyle w:val="7"/>
          <w:rFonts w:hint="eastAsia" w:ascii="宋体" w:hAnsi="宋体" w:eastAsia="宋体" w:cs="宋体"/>
          <w:b w:val="0"/>
          <w:color w:val="auto"/>
          <w:sz w:val="28"/>
          <w:szCs w:val="28"/>
          <w:lang w:eastAsia="zh-CN"/>
        </w:rPr>
        <w:t>四</w:t>
      </w:r>
      <w:r>
        <w:rPr>
          <w:rStyle w:val="7"/>
          <w:rFonts w:hint="eastAsia" w:ascii="宋体" w:hAnsi="宋体" w:eastAsia="宋体" w:cs="宋体"/>
          <w:b w:val="0"/>
          <w:color w:val="auto"/>
          <w:sz w:val="28"/>
          <w:szCs w:val="28"/>
        </w:rPr>
        <w:t>）</w:t>
      </w:r>
      <w:r>
        <w:rPr>
          <w:rStyle w:val="7"/>
          <w:rFonts w:hint="eastAsia" w:ascii="宋体" w:hAnsi="宋体" w:eastAsia="宋体" w:cs="宋体"/>
          <w:b w:val="0"/>
          <w:color w:val="auto"/>
          <w:sz w:val="28"/>
          <w:szCs w:val="28"/>
          <w:lang w:eastAsia="zh-CN"/>
        </w:rPr>
        <w:t>、</w:t>
      </w:r>
      <w:r>
        <w:rPr>
          <w:rStyle w:val="7"/>
          <w:rFonts w:hint="eastAsia" w:ascii="宋体" w:hAnsi="宋体" w:eastAsia="宋体" w:cs="宋体"/>
          <w:b w:val="0"/>
          <w:color w:val="auto"/>
          <w:sz w:val="28"/>
          <w:szCs w:val="28"/>
        </w:rPr>
        <w:t>及时信息公开。部门预决算、三公经费预决算、绩效评价等各项指标均按要求及时的进行了公开，做到了基础数据信息和会计资料真实、完整、准确。</w:t>
      </w:r>
    </w:p>
    <w:p w14:paraId="6EB36F3C">
      <w:pPr>
        <w:pStyle w:val="9"/>
        <w:spacing w:before="0" w:beforeAutospacing="0" w:after="0" w:afterAutospacing="0"/>
        <w:ind w:firstLine="280" w:firstLineChars="100"/>
        <w:jc w:val="both"/>
        <w:rPr>
          <w:rStyle w:val="7"/>
          <w:rFonts w:hint="eastAsia" w:ascii="宋体" w:hAnsi="宋体" w:eastAsia="宋体" w:cs="宋体"/>
          <w:b w:val="0"/>
          <w:color w:val="auto"/>
          <w:sz w:val="28"/>
          <w:szCs w:val="28"/>
        </w:rPr>
      </w:pPr>
      <w:r>
        <w:rPr>
          <w:rStyle w:val="7"/>
          <w:rFonts w:hint="eastAsia" w:ascii="宋体" w:hAnsi="宋体" w:eastAsia="宋体" w:cs="宋体"/>
          <w:b w:val="0"/>
          <w:color w:val="auto"/>
          <w:sz w:val="28"/>
          <w:szCs w:val="28"/>
        </w:rPr>
        <w:t>（</w:t>
      </w:r>
      <w:r>
        <w:rPr>
          <w:rStyle w:val="7"/>
          <w:rFonts w:hint="eastAsia" w:ascii="宋体" w:hAnsi="宋体" w:eastAsia="宋体" w:cs="宋体"/>
          <w:b w:val="0"/>
          <w:color w:val="auto"/>
          <w:sz w:val="28"/>
          <w:szCs w:val="28"/>
          <w:lang w:eastAsia="zh-CN"/>
        </w:rPr>
        <w:t>五</w:t>
      </w:r>
      <w:r>
        <w:rPr>
          <w:rStyle w:val="7"/>
          <w:rFonts w:hint="eastAsia" w:ascii="宋体" w:hAnsi="宋体" w:eastAsia="宋体" w:cs="宋体"/>
          <w:b w:val="0"/>
          <w:color w:val="auto"/>
          <w:sz w:val="28"/>
          <w:szCs w:val="28"/>
        </w:rPr>
        <w:t>）</w:t>
      </w:r>
      <w:r>
        <w:rPr>
          <w:rStyle w:val="7"/>
          <w:rFonts w:hint="eastAsia" w:ascii="宋体" w:hAnsi="宋体" w:eastAsia="宋体" w:cs="宋体"/>
          <w:b w:val="0"/>
          <w:color w:val="auto"/>
          <w:sz w:val="28"/>
          <w:szCs w:val="28"/>
          <w:lang w:eastAsia="zh-CN"/>
        </w:rPr>
        <w:t>、</w:t>
      </w:r>
      <w:r>
        <w:rPr>
          <w:rStyle w:val="7"/>
          <w:rFonts w:hint="eastAsia" w:ascii="宋体" w:hAnsi="宋体" w:eastAsia="宋体" w:cs="宋体"/>
          <w:b w:val="0"/>
          <w:color w:val="auto"/>
          <w:sz w:val="28"/>
          <w:szCs w:val="28"/>
        </w:rPr>
        <w:t>严格采购程序。由业务股室报告分管副</w:t>
      </w:r>
      <w:r>
        <w:rPr>
          <w:rStyle w:val="7"/>
          <w:rFonts w:hint="eastAsia" w:ascii="宋体" w:hAnsi="宋体" w:eastAsia="宋体" w:cs="宋体"/>
          <w:b w:val="0"/>
          <w:color w:val="auto"/>
          <w:sz w:val="28"/>
          <w:szCs w:val="28"/>
          <w:lang w:eastAsia="zh-CN"/>
        </w:rPr>
        <w:t>局长</w:t>
      </w:r>
      <w:r>
        <w:rPr>
          <w:rStyle w:val="7"/>
          <w:rFonts w:hint="eastAsia" w:ascii="宋体" w:hAnsi="宋体" w:eastAsia="宋体" w:cs="宋体"/>
          <w:b w:val="0"/>
          <w:color w:val="auto"/>
          <w:sz w:val="28"/>
          <w:szCs w:val="28"/>
        </w:rPr>
        <w:t>同意后，在办公室备案，经研究后由办公室去县</w:t>
      </w:r>
      <w:r>
        <w:rPr>
          <w:rStyle w:val="7"/>
          <w:rFonts w:hint="eastAsia" w:ascii="宋体" w:hAnsi="宋体" w:eastAsia="宋体" w:cs="宋体"/>
          <w:b w:val="0"/>
          <w:color w:val="auto"/>
          <w:sz w:val="28"/>
          <w:szCs w:val="28"/>
          <w:lang w:val="en-US" w:eastAsia="zh-CN"/>
        </w:rPr>
        <w:t>采购中心</w:t>
      </w:r>
      <w:r>
        <w:rPr>
          <w:rStyle w:val="7"/>
          <w:rFonts w:hint="eastAsia" w:ascii="宋体" w:hAnsi="宋体" w:eastAsia="宋体" w:cs="宋体"/>
          <w:b w:val="0"/>
          <w:color w:val="auto"/>
          <w:sz w:val="28"/>
          <w:szCs w:val="28"/>
        </w:rPr>
        <w:t>办好控购手续才能购买。保证了政府采购执行率达到100%。</w:t>
      </w:r>
    </w:p>
    <w:p w14:paraId="2D5D89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七、存在的问题及原因分析</w:t>
      </w:r>
    </w:p>
    <w:p w14:paraId="3B973E91">
      <w:pPr>
        <w:pStyle w:val="2"/>
        <w:numPr>
          <w:ilvl w:val="0"/>
          <w:numId w:val="0"/>
        </w:numPr>
        <w:ind w:leftChars="20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我局</w:t>
      </w:r>
      <w:r>
        <w:rPr>
          <w:rStyle w:val="7"/>
          <w:rFonts w:hint="eastAsia" w:ascii="宋体" w:hAnsi="宋体" w:eastAsia="宋体" w:cs="宋体"/>
          <w:b w:val="0"/>
          <w:color w:val="auto"/>
          <w:sz w:val="28"/>
          <w:szCs w:val="28"/>
          <w:lang w:val="en-US" w:eastAsia="zh-CN"/>
        </w:rPr>
        <w:t>年初预算和决算数据偏离度较大，主要原因是年初工程项目计划未下达，无法列入预算，而决算数是包含地方财政和工程项目国省补助资金之和，俩个指标核算标准不一致造成的。</w:t>
      </w:r>
    </w:p>
    <w:p w14:paraId="1F837729">
      <w:pPr>
        <w:pStyle w:val="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下一步改进措施</w:t>
      </w:r>
    </w:p>
    <w:p w14:paraId="3AFFE8C1">
      <w:pPr>
        <w:keepNext w:val="0"/>
        <w:keepLines w:val="0"/>
        <w:pageBreakBefore w:val="0"/>
        <w:widowControl w:val="0"/>
        <w:kinsoku/>
        <w:wordWrap/>
        <w:overflowPunct/>
        <w:topLinePunct w:val="0"/>
        <w:autoSpaceDE/>
        <w:autoSpaceDN/>
        <w:bidi w:val="0"/>
        <w:snapToGrid/>
        <w:spacing w:line="360" w:lineRule="auto"/>
        <w:ind w:firstLine="918" w:firstLineChars="328"/>
        <w:textAlignment w:val="auto"/>
        <w:outlineLvl w:val="9"/>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val="en-US" w:eastAsia="zh-CN"/>
        </w:rPr>
        <w:t>1、</w:t>
      </w:r>
      <w:r>
        <w:rPr>
          <w:rFonts w:hint="eastAsia" w:ascii="宋体" w:hAnsi="宋体" w:eastAsia="宋体" w:cs="宋体"/>
          <w:color w:val="auto"/>
          <w:kern w:val="0"/>
          <w:sz w:val="28"/>
          <w:szCs w:val="28"/>
        </w:rPr>
        <w:t>加强财务管理力度</w:t>
      </w:r>
    </w:p>
    <w:p w14:paraId="214006FE">
      <w:pPr>
        <w:keepNext w:val="0"/>
        <w:keepLines w:val="0"/>
        <w:pageBreakBefore w:val="0"/>
        <w:widowControl w:val="0"/>
        <w:kinsoku/>
        <w:wordWrap/>
        <w:overflowPunct/>
        <w:topLinePunct w:val="0"/>
        <w:autoSpaceDE/>
        <w:autoSpaceDN/>
        <w:bidi w:val="0"/>
        <w:snapToGrid/>
        <w:spacing w:line="360" w:lineRule="auto"/>
        <w:ind w:firstLine="1195" w:firstLineChars="427"/>
        <w:textAlignment w:val="auto"/>
        <w:outlineLvl w:val="9"/>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严格管理是做好财务工作的重要保障，今后的工作中我</w:t>
      </w:r>
      <w:r>
        <w:rPr>
          <w:rFonts w:hint="eastAsia" w:ascii="宋体" w:hAnsi="宋体" w:eastAsia="宋体" w:cs="宋体"/>
          <w:color w:val="auto"/>
          <w:kern w:val="0"/>
          <w:sz w:val="28"/>
          <w:szCs w:val="28"/>
          <w:lang w:eastAsia="zh-CN"/>
        </w:rPr>
        <w:t>局</w:t>
      </w:r>
      <w:r>
        <w:rPr>
          <w:rFonts w:hint="eastAsia" w:ascii="宋体" w:hAnsi="宋体" w:eastAsia="宋体" w:cs="宋体"/>
          <w:color w:val="auto"/>
          <w:kern w:val="0"/>
          <w:sz w:val="28"/>
          <w:szCs w:val="28"/>
        </w:rPr>
        <w:t>一定要加强财务管理力度，严格执行各项管理制度，从而进一步提高工作质量，完善财务管理制度，规范财务管理行</w:t>
      </w:r>
      <w:r>
        <w:rPr>
          <w:rFonts w:hint="eastAsia" w:ascii="宋体" w:hAnsi="宋体" w:eastAsia="宋体" w:cs="宋体"/>
          <w:color w:val="auto"/>
          <w:kern w:val="0"/>
          <w:sz w:val="28"/>
          <w:szCs w:val="28"/>
          <w:lang w:eastAsia="zh-CN"/>
        </w:rPr>
        <w:t>为。</w:t>
      </w:r>
    </w:p>
    <w:p w14:paraId="57DF336E">
      <w:pPr>
        <w:keepNext w:val="0"/>
        <w:keepLines w:val="0"/>
        <w:pageBreakBefore w:val="0"/>
        <w:widowControl w:val="0"/>
        <w:kinsoku/>
        <w:wordWrap/>
        <w:overflowPunct/>
        <w:topLinePunct w:val="0"/>
        <w:autoSpaceDE/>
        <w:autoSpaceDN/>
        <w:bidi w:val="0"/>
        <w:snapToGrid/>
        <w:spacing w:line="360" w:lineRule="auto"/>
        <w:ind w:firstLine="918" w:firstLineChars="328"/>
        <w:textAlignment w:val="auto"/>
        <w:outlineLvl w:val="9"/>
        <w:rPr>
          <w:rFonts w:hint="eastAsia"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color w:val="auto"/>
          <w:kern w:val="0"/>
          <w:sz w:val="28"/>
          <w:szCs w:val="28"/>
          <w:lang w:val="en-US" w:eastAsia="zh-CN"/>
        </w:rPr>
        <w:t>2、</w:t>
      </w:r>
      <w:r>
        <w:rPr>
          <w:rFonts w:hint="eastAsia" w:ascii="宋体" w:hAnsi="宋体" w:eastAsia="宋体" w:cs="宋体"/>
          <w:color w:val="auto"/>
          <w:kern w:val="0"/>
          <w:sz w:val="28"/>
          <w:szCs w:val="28"/>
          <w:lang w:eastAsia="zh-CN"/>
        </w:rPr>
        <w:t>提高财务人员素质</w:t>
      </w:r>
    </w:p>
    <w:p w14:paraId="090B7060">
      <w:pPr>
        <w:pStyle w:val="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其他需要说明的情况</w:t>
      </w:r>
    </w:p>
    <w:p w14:paraId="782E8AA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i w:val="0"/>
          <w:iCs w:val="0"/>
          <w:caps w:val="0"/>
          <w:color w:val="000000"/>
          <w:spacing w:val="0"/>
          <w:sz w:val="28"/>
          <w:szCs w:val="28"/>
          <w:shd w:val="clear" w:fill="FFFFFF"/>
          <w:lang w:val="en-US" w:eastAsia="zh-CN"/>
        </w:rPr>
        <w:t xml:space="preserve">    无</w:t>
      </w:r>
    </w:p>
    <w:p w14:paraId="32CC32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textAlignment w:val="auto"/>
        <w:rPr>
          <w:rFonts w:hint="eastAsia" w:ascii="宋体" w:hAnsi="宋体" w:eastAsia="宋体" w:cs="宋体"/>
          <w:i w:val="0"/>
          <w:iCs w:val="0"/>
          <w:caps w:val="0"/>
          <w:color w:val="000000"/>
          <w:spacing w:val="0"/>
          <w:sz w:val="28"/>
          <w:szCs w:val="28"/>
        </w:rPr>
      </w:pPr>
    </w:p>
    <w:p w14:paraId="63FD87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报告应包括以下附件：</w:t>
      </w:r>
    </w:p>
    <w:p w14:paraId="35076A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lang w:val="en-US" w:eastAsia="zh-CN"/>
        </w:rPr>
        <w:t>1.</w:t>
      </w:r>
      <w:r>
        <w:rPr>
          <w:rFonts w:hint="eastAsia" w:ascii="宋体" w:hAnsi="宋体" w:eastAsia="宋体" w:cs="宋体"/>
          <w:i w:val="0"/>
          <w:iCs w:val="0"/>
          <w:caps w:val="0"/>
          <w:color w:val="000000"/>
          <w:spacing w:val="0"/>
          <w:sz w:val="28"/>
          <w:szCs w:val="28"/>
          <w:shd w:val="clear" w:fill="FFFFFF"/>
        </w:rPr>
        <w:t>部门整体支出绩效评价基础数据表</w:t>
      </w:r>
      <w:r>
        <w:rPr>
          <w:rFonts w:hint="eastAsia" w:ascii="宋体" w:hAnsi="宋体" w:eastAsia="宋体" w:cs="宋体"/>
          <w:i w:val="0"/>
          <w:iCs w:val="0"/>
          <w:caps w:val="0"/>
          <w:color w:val="000000"/>
          <w:spacing w:val="0"/>
          <w:sz w:val="28"/>
          <w:szCs w:val="28"/>
          <w:shd w:val="clear" w:fill="FFFFFF"/>
          <w:lang w:val="en-US" w:eastAsia="zh-CN"/>
        </w:rPr>
        <w:t xml:space="preserve">  </w:t>
      </w:r>
    </w:p>
    <w:p w14:paraId="005D10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lang w:val="en-US" w:eastAsia="zh-CN"/>
        </w:rPr>
        <w:t>2.</w:t>
      </w:r>
      <w:r>
        <w:rPr>
          <w:rFonts w:hint="eastAsia" w:ascii="宋体" w:hAnsi="宋体" w:eastAsia="宋体" w:cs="宋体"/>
          <w:i w:val="0"/>
          <w:iCs w:val="0"/>
          <w:caps w:val="0"/>
          <w:color w:val="000000"/>
          <w:spacing w:val="0"/>
          <w:sz w:val="28"/>
          <w:szCs w:val="28"/>
          <w:shd w:val="clear" w:fill="FFFFFF"/>
        </w:rPr>
        <w:t>部门整体支出绩效自评表</w:t>
      </w:r>
    </w:p>
    <w:p w14:paraId="1A4B99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i w:val="0"/>
          <w:iCs w:val="0"/>
          <w:caps w:val="0"/>
          <w:color w:val="000000"/>
          <w:spacing w:val="0"/>
          <w:sz w:val="28"/>
          <w:szCs w:val="28"/>
          <w:shd w:val="clear" w:fill="FFFFFF"/>
          <w:lang w:val="en-US" w:eastAsia="zh-CN"/>
        </w:rPr>
        <w:t>3、项目支出绩效自评表（每个项目支出一张表！）</w:t>
      </w:r>
    </w:p>
    <w:p w14:paraId="457655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宋体" w:hAnsi="宋体" w:eastAsia="宋体" w:cs="宋体"/>
          <w:i w:val="0"/>
          <w:iCs w:val="0"/>
          <w:caps w:val="0"/>
          <w:color w:val="000000"/>
          <w:spacing w:val="0"/>
          <w:sz w:val="28"/>
          <w:szCs w:val="28"/>
          <w:shd w:val="clear" w:fill="FFFFFF"/>
          <w:lang w:val="en-US" w:eastAsia="zh-CN"/>
        </w:rPr>
      </w:pPr>
    </w:p>
    <w:p w14:paraId="5BECFD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000000"/>
          <w:spacing w:val="0"/>
          <w:sz w:val="28"/>
          <w:szCs w:val="28"/>
        </w:rPr>
      </w:pPr>
    </w:p>
    <w:p w14:paraId="027D8267">
      <w:pPr>
        <w:jc w:val="left"/>
        <w:rPr>
          <w:rFonts w:hint="eastAsia" w:ascii="仿宋" w:hAnsi="仿宋" w:eastAsia="仿宋" w:cs="仿宋"/>
          <w:b/>
          <w:bCs/>
          <w:sz w:val="30"/>
          <w:szCs w:val="30"/>
          <w:lang w:val="en-US" w:eastAsia="zh-CN"/>
        </w:rPr>
      </w:pPr>
    </w:p>
    <w:sectPr>
      <w:pgSz w:w="11906" w:h="16838"/>
      <w:pgMar w:top="1440" w:right="1134"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BBEDC8"/>
    <w:multiLevelType w:val="singleLevel"/>
    <w:tmpl w:val="9FBBEDC8"/>
    <w:lvl w:ilvl="0" w:tentative="0">
      <w:start w:val="2"/>
      <w:numFmt w:val="chineseCounting"/>
      <w:suff w:val="nothing"/>
      <w:lvlText w:val="（%1）"/>
      <w:lvlJc w:val="left"/>
      <w:rPr>
        <w:rFonts w:hint="eastAsia"/>
      </w:rPr>
    </w:lvl>
  </w:abstractNum>
  <w:abstractNum w:abstractNumId="1">
    <w:nsid w:val="AF6C805C"/>
    <w:multiLevelType w:val="singleLevel"/>
    <w:tmpl w:val="AF6C805C"/>
    <w:lvl w:ilvl="0" w:tentative="0">
      <w:start w:val="8"/>
      <w:numFmt w:val="chineseCounting"/>
      <w:suff w:val="nothing"/>
      <w:lvlText w:val="%1、"/>
      <w:lvlJc w:val="left"/>
      <w:rPr>
        <w:rFonts w:hint="eastAsia"/>
      </w:rPr>
    </w:lvl>
  </w:abstractNum>
  <w:abstractNum w:abstractNumId="2">
    <w:nsid w:val="C9432B93"/>
    <w:multiLevelType w:val="singleLevel"/>
    <w:tmpl w:val="C9432B93"/>
    <w:lvl w:ilvl="0" w:tentative="0">
      <w:start w:val="2"/>
      <w:numFmt w:val="chineseCounting"/>
      <w:suff w:val="nothing"/>
      <w:lvlText w:val="（%1）"/>
      <w:lvlJc w:val="left"/>
      <w:rPr>
        <w:rFonts w:hint="eastAsia"/>
      </w:rPr>
    </w:lvl>
  </w:abstractNum>
  <w:abstractNum w:abstractNumId="3">
    <w:nsid w:val="312060B7"/>
    <w:multiLevelType w:val="singleLevel"/>
    <w:tmpl w:val="312060B7"/>
    <w:lvl w:ilvl="0" w:tentative="0">
      <w:start w:val="3"/>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4OTAzOWExYzJmODU3MjhkN2JmMjk2ZTVlOGM0NmEifQ=="/>
    <w:docVar w:name="KSO_WPS_MARK_KEY" w:val="2cad2da4-8c74-4208-b950-09c4ddb6f378"/>
  </w:docVars>
  <w:rsids>
    <w:rsidRoot w:val="00000000"/>
    <w:rsid w:val="02593657"/>
    <w:rsid w:val="08C068C0"/>
    <w:rsid w:val="19340DD7"/>
    <w:rsid w:val="1DCC3443"/>
    <w:rsid w:val="1EA33F65"/>
    <w:rsid w:val="269E5DD8"/>
    <w:rsid w:val="2AA17F8C"/>
    <w:rsid w:val="35414A52"/>
    <w:rsid w:val="4A77510C"/>
    <w:rsid w:val="4B72396B"/>
    <w:rsid w:val="4B94167C"/>
    <w:rsid w:val="5353134B"/>
    <w:rsid w:val="66052EF5"/>
    <w:rsid w:val="69F70227"/>
    <w:rsid w:val="702579B6"/>
    <w:rsid w:val="729E0031"/>
    <w:rsid w:val="73DE38D3"/>
    <w:rsid w:val="74000F28"/>
    <w:rsid w:val="75F3198D"/>
    <w:rsid w:val="77B83E17"/>
    <w:rsid w:val="7D4F1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jc w:val="left"/>
    </w:pPr>
    <w:rPr>
      <w:rFonts w:ascii="仿宋" w:hAnsi="仿宋" w:eastAsia="仿宋" w:cs="仿宋"/>
      <w:kern w:val="0"/>
      <w:sz w:val="32"/>
      <w:szCs w:val="32"/>
      <w:lang w:val="zh-CN" w:bidi="zh-CN"/>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
    <w:name w:val="Body Text First Indent"/>
    <w:basedOn w:val="2"/>
    <w:qFormat/>
    <w:uiPriority w:val="0"/>
    <w:pPr>
      <w:ind w:firstLine="420" w:firstLineChars="100"/>
    </w:pPr>
  </w:style>
  <w:style w:type="character" w:styleId="7">
    <w:name w:val="Strong"/>
    <w:basedOn w:val="6"/>
    <w:qFormat/>
    <w:uiPriority w:val="22"/>
    <w:rPr>
      <w:b/>
      <w:bCs/>
    </w:rPr>
  </w:style>
  <w:style w:type="paragraph" w:customStyle="1" w:styleId="8">
    <w:name w:val="List Paragraph"/>
    <w:basedOn w:val="1"/>
    <w:qFormat/>
    <w:uiPriority w:val="99"/>
    <w:pPr>
      <w:ind w:firstLine="420" w:firstLineChars="200"/>
    </w:pPr>
    <w:rPr>
      <w:rFonts w:ascii="Times New Roman" w:hAnsi="Times New Roman"/>
      <w:szCs w:val="24"/>
    </w:rPr>
  </w:style>
  <w:style w:type="paragraph" w:customStyle="1" w:styleId="9">
    <w:name w:val="p0"/>
    <w:basedOn w:val="1"/>
    <w:qFormat/>
    <w:uiPriority w:val="0"/>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3262</Words>
  <Characters>3406</Characters>
  <Lines>0</Lines>
  <Paragraphs>0</Paragraphs>
  <TotalTime>10</TotalTime>
  <ScaleCrop>false</ScaleCrop>
  <LinksUpToDate>false</LinksUpToDate>
  <CharactersWithSpaces>3422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2021-09-17T07:11:00Z</dcterms:created>
  <dc:creator>Administrator</dc:creator>
  <cp:lastModifiedBy>Administrator</cp:lastModifiedBy>
  <dcterms:modified xsi:type="dcterms:W3CDTF">2024-11-08T01:16:35Z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D1BA0F076F3F45F5A4EC113A94463AE6_12</vt:lpwstr>
  </property>
</Properties>
</file>