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rPr>
        <w:t>中共城步苗族自治县委政法委员会</w:t>
      </w:r>
      <w:r>
        <w:rPr>
          <w:rFonts w:ascii="Times New Roman" w:hAnsi="Times New Roman" w:eastAsia="方正小标宋_GBK" w:cs="Times New Roman"/>
          <w:sz w:val="52"/>
          <w:szCs w:val="52"/>
        </w:rPr>
        <w:t>整体支出绩效自评报告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400" w:firstLineChars="1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中共城步苗族自治县委政法委员会</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eastAsia="方正小标宋_GBK" w:cs="Times New Roman"/>
          <w:sz w:val="44"/>
          <w:szCs w:val="44"/>
          <w:lang w:val="en-US" w:eastAsia="zh-CN"/>
        </w:rPr>
        <w:t>2</w:t>
      </w:r>
      <w:r>
        <w:rPr>
          <w:rFonts w:ascii="Times New Roman" w:hAnsi="Times New Roman" w:eastAsia="方正小标宋_GBK" w:cs="Times New Roman"/>
          <w:sz w:val="44"/>
          <w:szCs w:val="44"/>
        </w:rPr>
        <w:t>年度</w:t>
      </w:r>
      <w:r>
        <w:rPr>
          <w:rFonts w:hint="eastAsia" w:eastAsia="方正小标宋_GBK" w:cs="Times New Roman"/>
          <w:sz w:val="44"/>
          <w:szCs w:val="44"/>
          <w:lang w:eastAsia="zh-CN"/>
        </w:rPr>
        <w:t>中共城步苗族自治县委政法委员会</w:t>
      </w:r>
      <w:r>
        <w:rPr>
          <w:rFonts w:ascii="Times New Roman" w:hAnsi="Times New Roman" w:eastAsia="方正小标宋_GBK" w:cs="Times New Roman"/>
          <w:sz w:val="44"/>
          <w:szCs w:val="44"/>
        </w:rPr>
        <w:t>整体支出绩效自评报告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Times New Roman" w:hAnsi="Times New Roman" w:eastAsia="方正小标宋_GBK" w:cs="Times New Roman"/>
          <w:sz w:val="44"/>
          <w:szCs w:val="44"/>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部门、单位基本情况</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机构设置情况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960" w:firstLineChars="3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color w:val="auto"/>
          <w:kern w:val="0"/>
          <w:sz w:val="32"/>
          <w:szCs w:val="32"/>
          <w:lang w:val="en-US" w:eastAsia="zh-CN"/>
        </w:rPr>
        <w:t>根据编委核定，城步苗族自治县委政法委员会内设 8 个股室和 1 个中心：内设股室分别是办公室、政工室、执法监督室、政治安全室、宣传教育室、基层社会治理室、维稳指导室、反邪教指导室和县综治中心，9 个机构</w:t>
      </w:r>
      <w:r>
        <w:rPr>
          <w:rFonts w:hint="eastAsia" w:ascii="仿宋_GB2312" w:hAnsi="仿宋_GB2312" w:cs="仿宋_GB2312"/>
          <w:color w:val="auto"/>
          <w:kern w:val="0"/>
          <w:sz w:val="32"/>
          <w:szCs w:val="32"/>
          <w:lang w:val="en-US" w:eastAsia="zh-CN"/>
        </w:rPr>
        <w:t>。</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960" w:firstLineChars="3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color w:val="auto"/>
          <w:kern w:val="0"/>
          <w:sz w:val="32"/>
          <w:szCs w:val="32"/>
          <w:lang w:val="en-US" w:eastAsia="zh-CN"/>
        </w:rPr>
        <w:t>县政法委共8个行政编制，1个机关工勤编，9事业编制。</w:t>
      </w:r>
    </w:p>
    <w:p>
      <w:pPr>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color w:val="auto"/>
          <w:kern w:val="0"/>
          <w:sz w:val="32"/>
          <w:szCs w:val="32"/>
          <w:lang w:val="en-US" w:eastAsia="zh-CN"/>
        </w:rPr>
        <w:t>2023年年末实有人数13人，行政人员10人，3个事业人员。7人调出，1人调入，2人退休。</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auto"/>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color w:val="auto"/>
          <w:kern w:val="0"/>
          <w:sz w:val="32"/>
          <w:szCs w:val="32"/>
          <w:lang w:val="en-US" w:eastAsia="zh-CN"/>
        </w:rPr>
        <w:t>研</w:t>
      </w:r>
      <w:r>
        <w:rPr>
          <w:rFonts w:hint="eastAsia" w:ascii="仿宋_GB2312" w:hAnsi="仿宋_GB2312" w:eastAsia="仿宋_GB2312" w:cs="仿宋_GB2312"/>
          <w:i w:val="0"/>
          <w:iCs w:val="0"/>
          <w:caps w:val="0"/>
          <w:color w:val="000000"/>
          <w:spacing w:val="0"/>
          <w:sz w:val="32"/>
          <w:szCs w:val="32"/>
          <w:shd w:val="clear" w:fill="FFFFFF"/>
          <w:lang w:val="en-US" w:eastAsia="zh-CN"/>
        </w:rPr>
        <w:t>究制定贯彻落实政法系统工作规划措施；组织协调全县社会管理综合治理（平安建设）工作；组织指导维护社会稳定工作，处理群体性事件；组织协调全县反邪教工作；检查政法部门公正廉洁情况；支持和严格监督政法各部门依法行使职权，组织构建大调解体系，推动政法部门搞好涉法涉诉工作；指导协调政</w:t>
      </w:r>
      <w:r>
        <w:rPr>
          <w:rFonts w:hint="eastAsia" w:ascii="仿宋_GB2312" w:hAnsi="仿宋_GB2312" w:eastAsia="仿宋_GB2312" w:cs="仿宋_GB2312"/>
          <w:i w:val="0"/>
          <w:iCs w:val="0"/>
          <w:caps w:val="0"/>
          <w:color w:val="auto"/>
          <w:spacing w:val="0"/>
          <w:sz w:val="32"/>
          <w:szCs w:val="32"/>
          <w:shd w:val="clear" w:fill="FFFFFF"/>
          <w:lang w:val="en-US" w:eastAsia="zh-CN"/>
        </w:rPr>
        <w:t>法工作宣传，研究加强政法队伍建设，及时向县委反映政法工作的重大情况，办理县委及上级党委政法委交办的其他事项。</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auto"/>
          <w:spacing w:val="0"/>
          <w:sz w:val="32"/>
          <w:szCs w:val="32"/>
          <w:shd w:val="clear" w:fill="FFFFFF"/>
        </w:rPr>
      </w:pPr>
      <w:r>
        <w:rPr>
          <w:rFonts w:hint="default" w:ascii="楷体_GB2312" w:eastAsia="楷体_GB2312" w:cs="楷体_GB2312"/>
          <w:i w:val="0"/>
          <w:iCs w:val="0"/>
          <w:caps w:val="0"/>
          <w:color w:val="auto"/>
          <w:spacing w:val="0"/>
          <w:sz w:val="32"/>
          <w:szCs w:val="32"/>
          <w:shd w:val="clear" w:fill="FFFFFF"/>
        </w:rPr>
        <w:t>绩效目标设定情况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产出指标：完成项目管理1个</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效益指标：确定工作业务正常运行100%；达到可持续发展指标</w:t>
      </w:r>
      <w:r>
        <w:rPr>
          <w:rFonts w:hint="eastAsia" w:ascii="仿宋_GB2312" w:hAnsi="仿宋_GB2312" w:cs="仿宋_GB2312"/>
          <w:i w:val="0"/>
          <w:iCs w:val="0"/>
          <w:caps w:val="0"/>
          <w:color w:val="auto"/>
          <w:spacing w:val="0"/>
          <w:sz w:val="32"/>
          <w:szCs w:val="32"/>
          <w:shd w:val="clear" w:fill="FFFFFF"/>
          <w:lang w:val="en-US" w:eastAsia="zh-CN"/>
        </w:rPr>
        <w:t>90</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满意度指标：社会对政法工作满意度达到90%以上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成本指标：提高经济质量使用率85%</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bookmarkStart w:id="4" w:name="_GoBack"/>
      <w:bookmarkStart w:id="0" w:name="INCOME_BGT_AMT"/>
      <w:r>
        <w:rPr>
          <w:rFonts w:hint="eastAsia" w:ascii="仿宋_GB2312" w:hAnsi="仿宋_GB2312" w:eastAsia="仿宋_GB2312" w:cs="仿宋_GB2312"/>
          <w:color w:val="000000"/>
          <w:sz w:val="32"/>
          <w:szCs w:val="32"/>
          <w:shd w:val="clear" w:color="auto" w:fill="FFFFFF"/>
        </w:rPr>
        <w:t>531.41</w:t>
      </w:r>
      <w:bookmarkEnd w:id="0"/>
      <w:bookmarkEnd w:id="4"/>
      <w:r>
        <w:rPr>
          <w:rFonts w:hint="default" w:ascii="Times New Roman" w:hAnsi="Times New Roman" w:eastAsia="仿宋_GB2312" w:cs="Times New Roman"/>
          <w:sz w:val="32"/>
          <w:szCs w:val="32"/>
          <w:lang w:eastAsia="zh-CN"/>
        </w:rPr>
        <w:t>万元，其中一般公共财政拨款</w:t>
      </w:r>
      <w:r>
        <w:rPr>
          <w:rFonts w:hint="eastAsia" w:ascii="仿宋_GB2312" w:hAnsi="仿宋_GB2312" w:eastAsia="仿宋_GB2312" w:cs="仿宋_GB2312"/>
          <w:color w:val="000000"/>
          <w:sz w:val="32"/>
          <w:szCs w:val="32"/>
          <w:shd w:val="clear" w:color="auto" w:fill="FFFFFF"/>
        </w:rPr>
        <w:t>531.41</w:t>
      </w:r>
      <w:r>
        <w:rPr>
          <w:rFonts w:hint="default" w:ascii="Times New Roman" w:hAnsi="Times New Roman" w:eastAsia="仿宋_GB2312" w:cs="Times New Roman"/>
          <w:sz w:val="32"/>
          <w:szCs w:val="32"/>
          <w:lang w:eastAsia="zh-CN"/>
        </w:rPr>
        <w:t>万元；2023年年初预算安排支出</w:t>
      </w:r>
      <w:r>
        <w:rPr>
          <w:rFonts w:hint="eastAsia" w:ascii="仿宋_GB2312" w:hAnsi="仿宋_GB2312" w:eastAsia="仿宋_GB2312" w:cs="仿宋_GB2312"/>
          <w:color w:val="000000"/>
          <w:sz w:val="32"/>
          <w:szCs w:val="32"/>
          <w:shd w:val="clear" w:color="auto" w:fill="FFFFFF"/>
        </w:rPr>
        <w:t>531.41</w:t>
      </w:r>
      <w:r>
        <w:rPr>
          <w:rFonts w:hint="default" w:ascii="Times New Roman" w:hAnsi="Times New Roman" w:eastAsia="仿宋_GB2312" w:cs="Times New Roman"/>
          <w:sz w:val="32"/>
          <w:szCs w:val="32"/>
          <w:lang w:eastAsia="zh-CN"/>
        </w:rPr>
        <w:t>万元，其中：基本支出</w:t>
      </w:r>
      <w:bookmarkStart w:id="1" w:name="PAY_YBGGFWJBZC_AMT_1"/>
      <w:r>
        <w:rPr>
          <w:rFonts w:hint="eastAsia" w:ascii="仿宋_GB2312" w:hAnsi="仿宋_GB2312" w:eastAsia="仿宋_GB2312" w:cs="仿宋_GB2312"/>
          <w:color w:val="000000"/>
          <w:sz w:val="32"/>
          <w:szCs w:val="32"/>
          <w:shd w:val="clear" w:color="auto" w:fill="FFFFFF"/>
        </w:rPr>
        <w:t>354.56</w:t>
      </w:r>
      <w:bookmarkEnd w:id="1"/>
      <w:r>
        <w:rPr>
          <w:rFonts w:hint="default" w:ascii="Times New Roman" w:hAnsi="Times New Roman" w:eastAsia="仿宋_GB2312" w:cs="Times New Roman"/>
          <w:sz w:val="32"/>
          <w:szCs w:val="32"/>
          <w:lang w:eastAsia="zh-CN"/>
        </w:rPr>
        <w:t>万元，项目支出</w:t>
      </w:r>
      <w:bookmarkStart w:id="2" w:name="PAY_YBGGFWXMZC_AMT_1"/>
      <w:r>
        <w:rPr>
          <w:rFonts w:hint="eastAsia" w:ascii="仿宋_GB2312" w:hAnsi="仿宋_GB2312" w:eastAsia="仿宋_GB2312" w:cs="仿宋_GB2312"/>
          <w:color w:val="000000"/>
          <w:sz w:val="32"/>
          <w:szCs w:val="32"/>
          <w:shd w:val="clear" w:color="auto" w:fill="FFFFFF"/>
        </w:rPr>
        <w:t>176.85</w:t>
      </w:r>
      <w:bookmarkEnd w:id="2"/>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2023年决算总收入</w:t>
      </w:r>
      <w:r>
        <w:rPr>
          <w:rFonts w:hint="eastAsia" w:ascii="仿宋" w:hAnsi="仿宋" w:eastAsia="仿宋" w:cs="仿宋"/>
          <w:color w:val="auto"/>
          <w:sz w:val="32"/>
          <w:szCs w:val="32"/>
          <w:lang w:val="en-US" w:eastAsia="zh-CN"/>
        </w:rPr>
        <w:t>630.64</w:t>
      </w:r>
      <w:r>
        <w:rPr>
          <w:rFonts w:hint="default" w:ascii="Times New Roman" w:hAnsi="Times New Roman" w:eastAsia="仿宋_GB2312" w:cs="Times New Roman"/>
          <w:color w:val="auto"/>
          <w:sz w:val="32"/>
          <w:szCs w:val="32"/>
          <w:lang w:eastAsia="zh-CN"/>
        </w:rPr>
        <w:t>万元，较预算增加</w:t>
      </w:r>
      <w:r>
        <w:rPr>
          <w:rFonts w:hint="eastAsia" w:cs="Times New Roman"/>
          <w:color w:val="auto"/>
          <w:sz w:val="32"/>
          <w:szCs w:val="32"/>
          <w:lang w:val="en-US" w:eastAsia="zh-CN"/>
        </w:rPr>
        <w:t>99.23</w:t>
      </w:r>
      <w:r>
        <w:rPr>
          <w:rFonts w:hint="default" w:ascii="Times New Roman" w:hAnsi="Times New Roman" w:eastAsia="仿宋_GB2312" w:cs="Times New Roman"/>
          <w:color w:val="auto"/>
          <w:sz w:val="32"/>
          <w:szCs w:val="32"/>
          <w:lang w:eastAsia="zh-CN"/>
        </w:rPr>
        <w:t>万元，总支出</w:t>
      </w:r>
      <w:r>
        <w:rPr>
          <w:rFonts w:hint="eastAsia" w:ascii="仿宋" w:hAnsi="仿宋" w:eastAsia="仿宋" w:cs="仿宋"/>
          <w:color w:val="auto"/>
          <w:sz w:val="32"/>
          <w:szCs w:val="32"/>
          <w:lang w:val="en-US" w:eastAsia="zh-CN"/>
        </w:rPr>
        <w:t>652.13</w:t>
      </w:r>
      <w:r>
        <w:rPr>
          <w:rFonts w:hint="default" w:ascii="Times New Roman" w:hAnsi="Times New Roman" w:eastAsia="仿宋_GB2312" w:cs="Times New Roman"/>
          <w:color w:val="auto"/>
          <w:sz w:val="32"/>
          <w:szCs w:val="32"/>
          <w:lang w:eastAsia="zh-CN"/>
        </w:rPr>
        <w:t>万元，其中：基本支出</w:t>
      </w:r>
      <w:r>
        <w:rPr>
          <w:rFonts w:hint="eastAsia" w:cs="Times New Roman"/>
          <w:color w:val="auto"/>
          <w:sz w:val="32"/>
          <w:szCs w:val="32"/>
          <w:lang w:val="en-US" w:eastAsia="zh-CN"/>
        </w:rPr>
        <w:t>430.05</w:t>
      </w:r>
      <w:r>
        <w:rPr>
          <w:rFonts w:hint="default" w:ascii="Times New Roman" w:hAnsi="Times New Roman" w:eastAsia="仿宋_GB2312" w:cs="Times New Roman"/>
          <w:color w:val="auto"/>
          <w:sz w:val="32"/>
          <w:szCs w:val="32"/>
          <w:lang w:eastAsia="zh-CN"/>
        </w:rPr>
        <w:t>万元，占总支出的</w:t>
      </w:r>
      <w:r>
        <w:rPr>
          <w:rFonts w:hint="eastAsia" w:cs="Times New Roman"/>
          <w:color w:val="auto"/>
          <w:sz w:val="32"/>
          <w:szCs w:val="32"/>
          <w:lang w:val="en-US" w:eastAsia="zh-CN"/>
        </w:rPr>
        <w:t>65.95</w:t>
      </w:r>
      <w:r>
        <w:rPr>
          <w:rFonts w:hint="default" w:ascii="Times New Roman" w:hAnsi="Times New Roman" w:eastAsia="仿宋_GB2312" w:cs="Times New Roman"/>
          <w:color w:val="auto"/>
          <w:sz w:val="32"/>
          <w:szCs w:val="32"/>
          <w:lang w:eastAsia="zh-CN"/>
        </w:rPr>
        <w:t>％；项目支出</w:t>
      </w:r>
      <w:r>
        <w:rPr>
          <w:rFonts w:hint="eastAsia" w:cs="Times New Roman"/>
          <w:color w:val="auto"/>
          <w:sz w:val="32"/>
          <w:szCs w:val="32"/>
          <w:lang w:val="en-US" w:eastAsia="zh-CN"/>
        </w:rPr>
        <w:t>222.08</w:t>
      </w:r>
      <w:r>
        <w:rPr>
          <w:rFonts w:hint="default" w:ascii="Times New Roman" w:hAnsi="Times New Roman" w:eastAsia="仿宋_GB2312" w:cs="Times New Roman"/>
          <w:color w:val="auto"/>
          <w:sz w:val="32"/>
          <w:szCs w:val="32"/>
          <w:lang w:eastAsia="zh-CN"/>
        </w:rPr>
        <w:t>万元，占总支出的</w:t>
      </w:r>
      <w:r>
        <w:rPr>
          <w:rFonts w:hint="eastAsia" w:cs="Times New Roman"/>
          <w:color w:val="auto"/>
          <w:sz w:val="32"/>
          <w:szCs w:val="32"/>
          <w:lang w:val="en-US" w:eastAsia="zh-CN"/>
        </w:rPr>
        <w:t>34.05</w:t>
      </w:r>
      <w:r>
        <w:rPr>
          <w:rFonts w:hint="default" w:ascii="Times New Roman" w:hAnsi="Times New Roman" w:eastAsia="仿宋_GB2312" w:cs="Times New Roman"/>
          <w:color w:val="auto"/>
          <w:sz w:val="32"/>
          <w:szCs w:val="32"/>
          <w:lang w:eastAsia="zh-CN"/>
        </w:rPr>
        <w:t>％。差异产生的主要原因是</w:t>
      </w:r>
      <w:r>
        <w:rPr>
          <w:rFonts w:hint="eastAsia" w:cs="Times New Roman"/>
          <w:color w:val="auto"/>
          <w:sz w:val="32"/>
          <w:szCs w:val="32"/>
          <w:lang w:eastAsia="zh-CN"/>
        </w:rPr>
        <w:t>人员的调动和专项经费的增加</w:t>
      </w:r>
      <w:r>
        <w:rPr>
          <w:rFonts w:hint="default" w:ascii="Times New Roman" w:hAnsi="Times New Roman" w:eastAsia="仿宋_GB2312" w:cs="Times New Roman"/>
          <w:color w:val="auto"/>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color w:val="0000FF"/>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bookmarkStart w:id="3" w:name="THERR_FUNDS_AMT"/>
      <w:r>
        <w:rPr>
          <w:rFonts w:hint="eastAsia" w:ascii="仿宋_GB2312" w:hAnsi="仿宋_GB2312" w:eastAsia="仿宋_GB2312" w:cs="仿宋_GB2312"/>
          <w:color w:val="000000"/>
          <w:sz w:val="32"/>
          <w:szCs w:val="32"/>
          <w:shd w:val="clear" w:color="auto" w:fill="FFFFFF"/>
        </w:rPr>
        <w:t>12.00</w:t>
      </w:r>
      <w:bookmarkEnd w:id="3"/>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ascii="仿宋_GB2312" w:hAnsi="仿宋_GB2312" w:eastAsia="仿宋_GB2312" w:cs="仿宋_GB2312"/>
          <w:color w:val="000000"/>
          <w:sz w:val="32"/>
          <w:szCs w:val="32"/>
          <w:shd w:val="clear" w:color="auto" w:fill="FFFFFF"/>
        </w:rPr>
        <w:t>12.00</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color w:val="auto"/>
          <w:sz w:val="32"/>
          <w:szCs w:val="32"/>
          <w:lang w:eastAsia="zh-CN"/>
        </w:rPr>
        <w:t>“三公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经费决算数</w:t>
      </w:r>
      <w:r>
        <w:rPr>
          <w:rFonts w:hint="eastAsia" w:cs="Times New Roman"/>
          <w:color w:val="auto"/>
          <w:sz w:val="32"/>
          <w:szCs w:val="32"/>
          <w:lang w:val="en-US" w:eastAsia="zh-CN"/>
        </w:rPr>
        <w:t>4.22</w:t>
      </w:r>
      <w:r>
        <w:rPr>
          <w:rFonts w:hint="default" w:ascii="Times New Roman" w:hAnsi="Times New Roman" w:eastAsia="仿宋_GB2312" w:cs="Times New Roman"/>
          <w:color w:val="auto"/>
          <w:sz w:val="32"/>
          <w:szCs w:val="32"/>
          <w:lang w:eastAsia="zh-CN"/>
        </w:rPr>
        <w:t>元，其中：因公出国（境）费</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万元，公务用车运行维护费</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万元，公务接待费</w:t>
      </w:r>
      <w:r>
        <w:rPr>
          <w:rFonts w:hint="eastAsia" w:cs="Times New Roman"/>
          <w:color w:val="auto"/>
          <w:sz w:val="32"/>
          <w:szCs w:val="32"/>
          <w:lang w:val="en-US" w:eastAsia="zh-CN"/>
        </w:rPr>
        <w:t>4.22</w:t>
      </w:r>
      <w:r>
        <w:rPr>
          <w:rFonts w:hint="default" w:ascii="Times New Roman" w:hAnsi="Times New Roman" w:eastAsia="仿宋_GB2312" w:cs="Times New Roman"/>
          <w:color w:val="auto"/>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auto"/>
          <w:spacing w:val="0"/>
          <w:sz w:val="32"/>
          <w:szCs w:val="32"/>
        </w:rPr>
      </w:pPr>
      <w:r>
        <w:rPr>
          <w:rFonts w:hint="default" w:ascii="Times New Roman" w:hAnsi="Times New Roman" w:eastAsia="仿宋_GB2312" w:cs="Times New Roman"/>
          <w:color w:val="auto"/>
          <w:sz w:val="32"/>
          <w:szCs w:val="32"/>
          <w:lang w:eastAsia="zh-CN"/>
        </w:rPr>
        <w:t>2023年度政府采购支出</w:t>
      </w:r>
      <w:r>
        <w:rPr>
          <w:rFonts w:hint="eastAsia" w:cs="Times New Roman"/>
          <w:color w:val="auto"/>
          <w:sz w:val="32"/>
          <w:szCs w:val="32"/>
          <w:lang w:val="en-US" w:eastAsia="zh-CN"/>
        </w:rPr>
        <w:t>64.5</w:t>
      </w:r>
      <w:r>
        <w:rPr>
          <w:rFonts w:hint="default" w:ascii="Times New Roman" w:hAnsi="Times New Roman" w:eastAsia="仿宋_GB2312" w:cs="Times New Roman"/>
          <w:color w:val="auto"/>
          <w:sz w:val="32"/>
          <w:szCs w:val="32"/>
          <w:lang w:eastAsia="zh-CN"/>
        </w:rPr>
        <w:t>万元，其中：货物</w:t>
      </w:r>
      <w:r>
        <w:rPr>
          <w:rFonts w:hint="eastAsia" w:cs="Times New Roman"/>
          <w:color w:val="auto"/>
          <w:sz w:val="32"/>
          <w:szCs w:val="32"/>
          <w:lang w:val="en-US" w:eastAsia="zh-CN"/>
        </w:rPr>
        <w:t>64.5</w:t>
      </w:r>
      <w:r>
        <w:rPr>
          <w:rFonts w:hint="default" w:ascii="Times New Roman" w:hAnsi="Times New Roman" w:eastAsia="仿宋_GB2312" w:cs="Times New Roman"/>
          <w:color w:val="auto"/>
          <w:sz w:val="32"/>
          <w:szCs w:val="32"/>
          <w:lang w:eastAsia="zh-CN"/>
        </w:rPr>
        <w:t>元，工程</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万元，服务</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资金性质为政府性基金的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社会保险基金的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本年度自评分为98分，本部门将整体支出绩效评价作为财政预算资金使用管理的一项重要工作，切实加强预算支出管理，有效提升了部门整体支出管理水平。本部门按规定在政府门户网站公开了绩效自评的相关信息，数据真实、完整、准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auto"/>
          <w:spacing w:val="0"/>
          <w:sz w:val="32"/>
          <w:szCs w:val="32"/>
          <w:shd w:val="clear" w:fill="FFFFFF"/>
        </w:rPr>
      </w:pPr>
      <w:r>
        <w:rPr>
          <w:rFonts w:hint="default" w:ascii="楷体_GB2312" w:eastAsia="楷体_GB2312" w:cs="楷体_GB2312"/>
          <w:i w:val="0"/>
          <w:iCs w:val="0"/>
          <w:caps w:val="0"/>
          <w:color w:val="auto"/>
          <w:spacing w:val="0"/>
          <w:sz w:val="32"/>
          <w:szCs w:val="32"/>
          <w:shd w:val="clear" w:fill="FFFFFF"/>
        </w:rPr>
        <w:t>（二）评价指标分析（或综合评价情况）。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auto"/>
          <w:spacing w:val="0"/>
          <w:sz w:val="32"/>
          <w:szCs w:val="32"/>
          <w:shd w:val="clear" w:fill="FFFFFF"/>
        </w:rPr>
      </w:pPr>
      <w:r>
        <w:rPr>
          <w:rFonts w:hint="default" w:ascii="仿宋_GB2312" w:eastAsia="仿宋_GB2312" w:cs="仿宋_GB2312"/>
          <w:i w:val="0"/>
          <w:iCs w:val="0"/>
          <w:caps w:val="0"/>
          <w:color w:val="auto"/>
          <w:spacing w:val="0"/>
          <w:sz w:val="32"/>
          <w:szCs w:val="32"/>
          <w:shd w:val="clear" w:fill="FFFFFF"/>
        </w:rPr>
        <w:t>继续保持省平安建设先进单位和省“平安县”荣誉称号；全面提升管理水平、服务质量，确保我县政法工作健康发展。年初设置目标绩效目标值100%完成。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70C0"/>
          <w:spacing w:val="0"/>
          <w:sz w:val="32"/>
          <w:szCs w:val="32"/>
          <w:shd w:val="clear" w:fill="FFFFFF"/>
        </w:rPr>
      </w:pPr>
      <w:r>
        <w:rPr>
          <w:rFonts w:hint="default" w:ascii="仿宋_GB2312" w:eastAsia="仿宋_GB2312" w:cs="仿宋_GB2312"/>
          <w:i w:val="0"/>
          <w:iCs w:val="0"/>
          <w:caps w:val="0"/>
          <w:color w:val="auto"/>
          <w:spacing w:val="0"/>
          <w:sz w:val="32"/>
          <w:szCs w:val="32"/>
          <w:shd w:val="clear" w:fill="FFFFFF"/>
        </w:rPr>
        <w:t xml:space="preserve"> </w:t>
      </w:r>
      <w:r>
        <w:rPr>
          <w:rFonts w:hint="eastAsia" w:ascii="仿宋_GB2312" w:cs="仿宋_GB2312"/>
          <w:i w:val="0"/>
          <w:iCs w:val="0"/>
          <w:caps w:val="0"/>
          <w:color w:val="auto"/>
          <w:spacing w:val="0"/>
          <w:sz w:val="32"/>
          <w:szCs w:val="32"/>
          <w:shd w:val="clear" w:fill="FFFFFF"/>
          <w:lang w:val="en-US" w:eastAsia="zh-CN"/>
        </w:rPr>
        <w:t xml:space="preserve">   </w:t>
      </w:r>
      <w:r>
        <w:rPr>
          <w:rFonts w:hint="default" w:ascii="仿宋_GB2312" w:eastAsia="仿宋_GB2312" w:cs="仿宋_GB2312"/>
          <w:i w:val="0"/>
          <w:iCs w:val="0"/>
          <w:caps w:val="0"/>
          <w:color w:val="auto"/>
          <w:spacing w:val="0"/>
          <w:sz w:val="32"/>
          <w:szCs w:val="32"/>
          <w:shd w:val="clear" w:fill="FFFFFF"/>
        </w:rPr>
        <w:t>社会公众或服务对象满意度。公众满意度达到95分以上。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预算绩效管理执行力度不够</w:t>
      </w:r>
      <w:r>
        <w:rPr>
          <w:rFonts w:hint="eastAsia" w:ascii="仿宋_GB2312" w:cs="仿宋_GB2312"/>
          <w:i w:val="0"/>
          <w:iCs w:val="0"/>
          <w:caps w:val="0"/>
          <w:color w:val="000000"/>
          <w:spacing w:val="0"/>
          <w:sz w:val="32"/>
          <w:szCs w:val="32"/>
          <w:shd w:val="clear" w:fill="FFFFFF"/>
          <w:lang w:eastAsia="zh-CN"/>
        </w:rPr>
        <w:t>，</w:t>
      </w:r>
      <w:r>
        <w:rPr>
          <w:rFonts w:hint="default" w:ascii="仿宋_GB2312" w:eastAsia="仿宋_GB2312" w:cs="仿宋_GB2312"/>
          <w:i w:val="0"/>
          <w:iCs w:val="0"/>
          <w:caps w:val="0"/>
          <w:color w:val="000000"/>
          <w:spacing w:val="0"/>
          <w:sz w:val="32"/>
          <w:szCs w:val="32"/>
          <w:shd w:val="clear" w:fill="FFFFFF"/>
        </w:rPr>
        <w:t>行政经费缺口较大，导致工作起来较被动。</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eastAsia="仿宋_GB2312"/>
          <w:sz w:val="32"/>
          <w:szCs w:val="32"/>
        </w:rPr>
        <w:t>在今后的工作中，在上级部门的大力支持下，我们将采取有力措施，加大资金争取力度，严格财务管理、节约开支，有序推进政法工作健康发展，为老百姓谋福址，为县域经济社会发展稳定和谐作出积极贡献。</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其他需要说明的情况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480" w:firstLineChars="200"/>
        <w:textAlignment w:val="auto"/>
        <w:rPr>
          <w:rFonts w:hint="eastAsia" w:ascii="仿宋" w:hAnsi="仿宋" w:eastAsia="仿宋" w:cs="仿宋"/>
          <w:b/>
          <w:bCs/>
          <w:sz w:val="30"/>
          <w:szCs w:val="30"/>
          <w:lang w:val="en-US" w:eastAsia="zh-CN"/>
        </w:rPr>
      </w:pPr>
      <w:r>
        <w:rPr>
          <w:rFonts w:hint="eastAsia" w:cs="Times New Roman"/>
          <w:i w:val="0"/>
          <w:iCs w:val="0"/>
          <w:caps w:val="0"/>
          <w:color w:val="0070C0"/>
          <w:spacing w:val="0"/>
          <w:sz w:val="24"/>
          <w:szCs w:val="24"/>
          <w:lang w:val="en-US" w:eastAsia="zh-CN"/>
        </w:rPr>
        <w:t xml:space="preserve">  </w:t>
      </w:r>
      <w:r>
        <w:rPr>
          <w:rFonts w:hint="eastAsia" w:eastAsia="仿宋"/>
          <w:color w:val="000000"/>
          <w:sz w:val="32"/>
          <w:szCs w:val="32"/>
        </w:rPr>
        <w:t>无</w:t>
      </w: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54A57"/>
    <w:multiLevelType w:val="singleLevel"/>
    <w:tmpl w:val="95F54A57"/>
    <w:lvl w:ilvl="0" w:tentative="0">
      <w:start w:val="2"/>
      <w:numFmt w:val="chineseCounting"/>
      <w:suff w:val="nothing"/>
      <w:lvlText w:val="（%1）"/>
      <w:lvlJc w:val="left"/>
      <w:rPr>
        <w:rFonts w:hint="eastAsia"/>
      </w:rPr>
    </w:lvl>
  </w:abstractNum>
  <w:abstractNum w:abstractNumId="1">
    <w:nsid w:val="D41007A1"/>
    <w:multiLevelType w:val="singleLevel"/>
    <w:tmpl w:val="D41007A1"/>
    <w:lvl w:ilvl="0" w:tentative="0">
      <w:start w:val="1"/>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abstractNum w:abstractNumId="3">
    <w:nsid w:val="3B6D329A"/>
    <w:multiLevelType w:val="singleLevel"/>
    <w:tmpl w:val="3B6D329A"/>
    <w:lvl w:ilvl="0" w:tentative="0">
      <w:start w:val="1"/>
      <w:numFmt w:val="chineseCounting"/>
      <w:suff w:val="nothing"/>
      <w:lvlText w:val="（%1）"/>
      <w:lvlJc w:val="left"/>
      <w:rPr>
        <w:rFonts w:hint="eastAsia"/>
      </w:rPr>
    </w:lvl>
  </w:abstractNum>
  <w:abstractNum w:abstractNumId="4">
    <w:nsid w:val="3D48A63E"/>
    <w:multiLevelType w:val="singleLevel"/>
    <w:tmpl w:val="3D48A63E"/>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MzU2NjQ4NDFiM2U0NWEzYmZkYWJhMGRkNDU4MmQifQ=="/>
    <w:docVar w:name="KSO_WPS_MARK_KEY" w:val="2cad2da4-8c74-4208-b950-09c4ddb6f378"/>
  </w:docVars>
  <w:rsids>
    <w:rsidRoot w:val="00000000"/>
    <w:rsid w:val="0C034317"/>
    <w:rsid w:val="1EA33F65"/>
    <w:rsid w:val="269E5DD8"/>
    <w:rsid w:val="285C73B4"/>
    <w:rsid w:val="3C012B8C"/>
    <w:rsid w:val="3D4D04BD"/>
    <w:rsid w:val="4B72396B"/>
    <w:rsid w:val="4C62208D"/>
    <w:rsid w:val="65F831C8"/>
    <w:rsid w:val="7579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892</Words>
  <Characters>944</Characters>
  <Lines>0</Lines>
  <Paragraphs>0</Paragraphs>
  <TotalTime>12</TotalTime>
  <ScaleCrop>false</ScaleCrop>
  <LinksUpToDate>false</LinksUpToDate>
  <CharactersWithSpaces>952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2024-06-03T08:04:30Z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D1BA0F076F3F45F5A4EC113A94463AE6_12</vt:lpwstr>
  </property>
</Properties>
</file>