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pStyle w:val="15"/>
        <w:widowControl/>
        <w:shd w:val="clear" w:color="auto" w:fill="FFFFFF"/>
        <w:spacing w:beforeAutospacing="0" w:afterAutospacing="0" w:line="480" w:lineRule="exact"/>
        <w:jc w:val="both"/>
        <w:rPr>
          <w:rFonts w:ascii="方正小标宋_GBK" w:eastAsia="方正小标宋_GBK" w:cs="方正小标宋_GBK"/>
          <w:color w:val="000000"/>
          <w:sz w:val="32"/>
          <w:szCs w:val="32"/>
          <w:shd w:val="clear" w:color="auto" w:fill="FFFFFF"/>
        </w:rPr>
      </w:pPr>
      <w:r>
        <w:rPr>
          <w:rFonts w:ascii="方正小标宋_GBK" w:eastAsia="方正小标宋_GBK" w:cs="方正小标宋_GBK" w:hint="eastAsia"/>
          <w:color w:val="000000"/>
          <w:sz w:val="32"/>
          <w:szCs w:val="32"/>
          <w:shd w:val="clear" w:color="auto" w:fill="FFFFFF"/>
        </w:rPr>
        <w:t>附件</w:t>
      </w:r>
      <w:r>
        <w:rPr>
          <w:rFonts w:ascii="方正小标宋_GBK" w:eastAsia="方正小标宋_GBK" w:cs="方正小标宋_GBK"/>
          <w:color w:val="000000"/>
          <w:sz w:val="32"/>
          <w:szCs w:val="32"/>
          <w:shd w:val="clear" w:color="auto" w:fill="FFFFFF"/>
        </w:rPr>
        <w:t>1-2</w:t>
      </w:r>
    </w:p>
    <w:p>
      <w:pPr>
        <w:widowControl/>
        <w:tabs>
          <w:tab w:val="left" w:pos="3611"/>
          <w:tab w:val="left" w:pos="4791"/>
          <w:tab w:val="left" w:pos="5951"/>
          <w:tab w:val="left" w:pos="7071"/>
          <w:tab w:val="left" w:pos="8191"/>
          <w:tab w:val="left" w:pos="9311"/>
        </w:tabs>
        <w:spacing w:line="480" w:lineRule="exact"/>
        <w:ind w:left="91"/>
        <w:jc w:val="center"/>
        <w:rPr>
          <w:rFonts w:asci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cs="方正小标宋简体" w:hint="eastAsia"/>
          <w:color w:val="000000"/>
          <w:kern w:val="0"/>
          <w:sz w:val="44"/>
          <w:szCs w:val="44"/>
        </w:rPr>
        <w:t>整体支出绩效自评表</w:t>
      </w:r>
    </w:p>
    <w:tbl>
      <w:tblPr>
        <w:jc w:val="center"/>
        <w:tblW w:w="92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924"/>
        <w:gridCol w:w="1023"/>
        <w:gridCol w:w="1173"/>
        <w:gridCol w:w="360"/>
        <w:gridCol w:w="866"/>
        <w:gridCol w:w="965"/>
        <w:gridCol w:w="707"/>
        <w:gridCol w:w="616"/>
        <w:gridCol w:w="1526"/>
      </w:tblGrid>
      <w:tr>
        <w:trPr>
          <w:trHeight w:val="388"/>
        </w:trPr>
        <w:tc>
          <w:tcPr>
            <w:tcW w:w="1108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预算单位名称</w:t>
            </w:r>
          </w:p>
        </w:tc>
        <w:tc>
          <w:tcPr>
            <w:tcW w:w="8154" w:type="dxa"/>
            <w:gridSpan w:val="9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2"/>
                <w:szCs w:val="22"/>
              </w:rPr>
              <w:t>城步县商业企业改制服务办公室</w:t>
            </w:r>
          </w:p>
        </w:tc>
      </w:tr>
      <w:tr>
        <w:trPr>
          <w:trHeight w:val="530"/>
        </w:trPr>
        <w:tc>
          <w:tcPr>
            <w:tcW w:w="1108" w:type="dxa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算申请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br/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1960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</w:p>
        </w:tc>
        <w:tc>
          <w:tcPr>
            <w:tcW w:w="118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年初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预算数</w:t>
            </w:r>
          </w:p>
        </w:tc>
        <w:tc>
          <w:tcPr>
            <w:tcW w:w="1178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全年预算数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全年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执行数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分值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执行率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sz w:val="20"/>
                <w:szCs w:val="20"/>
              </w:rPr>
              <w:t>得分</w:t>
            </w: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1960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年度资金总额（万元）</w:t>
            </w:r>
          </w:p>
        </w:tc>
        <w:tc>
          <w:tcPr>
            <w:tcW w:w="118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/>
                <w:sz w:val="20"/>
                <w:szCs w:val="20"/>
              </w:rPr>
              <w:t>136.87</w:t>
            </w:r>
          </w:p>
        </w:tc>
        <w:tc>
          <w:tcPr>
            <w:tcW w:w="1178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/>
                <w:sz w:val="20"/>
                <w:szCs w:val="20"/>
              </w:rPr>
              <w:t>237.40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/>
                <w:sz w:val="20"/>
                <w:szCs w:val="20"/>
              </w:rPr>
              <w:t>237.40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/>
                <w:sz w:val="20"/>
                <w:szCs w:val="20"/>
              </w:rPr>
              <w:t>10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/>
                <w:sz w:val="20"/>
                <w:szCs w:val="20"/>
              </w:rPr>
              <w:t>100%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sz w:val="20"/>
                <w:szCs w:val="20"/>
              </w:rPr>
            </w:pPr>
            <w:r>
              <w:rPr>
                <w:rFonts w:ascii="仿宋" w:eastAsia="仿宋" w:cs="仿宋"/>
                <w:sz w:val="20"/>
                <w:szCs w:val="20"/>
              </w:rPr>
              <w:t>10</w:t>
            </w: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4319" w:type="dxa"/>
            <w:gridSpan w:val="5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按收入性质分：</w:t>
            </w:r>
          </w:p>
        </w:tc>
        <w:tc>
          <w:tcPr>
            <w:tcW w:w="3835" w:type="dxa"/>
            <w:gridSpan w:val="4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按支出性质分：</w:t>
            </w: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4319" w:type="dxa"/>
            <w:gridSpan w:val="5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 xml:space="preserve">  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其中：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 xml:space="preserve">  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一般公共预算：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222.28</w:t>
            </w:r>
          </w:p>
        </w:tc>
        <w:tc>
          <w:tcPr>
            <w:tcW w:w="3835" w:type="dxa"/>
            <w:gridSpan w:val="4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其中：基本支出：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228.40</w:t>
            </w: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4319" w:type="dxa"/>
            <w:gridSpan w:val="5"/>
            <w:vAlign w:val="center"/>
          </w:tcPr>
          <w:p>
            <w:pPr>
              <w:widowControl/>
              <w:spacing w:line="240" w:lineRule="exact"/>
              <w:ind w:firstLineChars="400" w:firstLine="800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政府性基金拨款：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15.12</w:t>
            </w:r>
          </w:p>
        </w:tc>
        <w:tc>
          <w:tcPr>
            <w:tcW w:w="3835" w:type="dxa"/>
            <w:gridSpan w:val="4"/>
            <w:vAlign w:val="center"/>
          </w:tcPr>
          <w:p>
            <w:pPr>
              <w:widowControl/>
              <w:spacing w:line="240" w:lineRule="exact"/>
              <w:ind w:firstLineChars="300" w:firstLine="600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项目支出：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9.00</w:t>
            </w: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4319" w:type="dxa"/>
            <w:gridSpan w:val="5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纳入专户管理的非税收入拨款：</w:t>
            </w:r>
          </w:p>
        </w:tc>
        <w:tc>
          <w:tcPr>
            <w:tcW w:w="3835" w:type="dxa"/>
            <w:gridSpan w:val="4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4319" w:type="dxa"/>
            <w:gridSpan w:val="5"/>
            <w:vAlign w:val="center"/>
          </w:tcPr>
          <w:p>
            <w:pPr>
              <w:widowControl/>
              <w:spacing w:line="240" w:lineRule="exact"/>
              <w:ind w:firstLineChars="700" w:firstLine="1400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其他资金：</w:t>
            </w:r>
          </w:p>
        </w:tc>
        <w:tc>
          <w:tcPr>
            <w:tcW w:w="3835" w:type="dxa"/>
            <w:gridSpan w:val="4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年度总体目标</w:t>
            </w:r>
          </w:p>
        </w:tc>
        <w:tc>
          <w:tcPr>
            <w:tcW w:w="4319" w:type="dxa"/>
            <w:gridSpan w:val="5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预期目标</w:t>
            </w:r>
          </w:p>
        </w:tc>
        <w:tc>
          <w:tcPr>
            <w:tcW w:w="3835" w:type="dxa"/>
            <w:gridSpan w:val="4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实际完成情况</w:t>
            </w:r>
          </w:p>
        </w:tc>
      </w:tr>
      <w:tr>
        <w:trPr>
          <w:trHeight w:val="335"/>
        </w:trPr>
        <w:tc>
          <w:tcPr>
            <w:tcW w:w="1108" w:type="dxa"/>
            <w:vMerge/>
            <w:vAlign w:val="center"/>
          </w:tcPr>
          <w:p/>
        </w:tc>
        <w:tc>
          <w:tcPr>
            <w:tcW w:w="4319" w:type="dxa"/>
            <w:gridSpan w:val="5"/>
          </w:tcPr>
          <w:p>
            <w:pPr>
              <w:widowControl/>
              <w:spacing w:line="240" w:lineRule="exac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工作经济成本控制在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237.40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万元；预算资金在年度内使用完；项目成本控制在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万元；项目次数达到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次；不因信访原因延误工作；满意度达到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95%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以上</w:t>
            </w:r>
          </w:p>
        </w:tc>
        <w:tc>
          <w:tcPr>
            <w:tcW w:w="3835" w:type="dxa"/>
            <w:gridSpan w:val="4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工作经济成本控制在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237.40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万元；预算资金在年度内使用完；项目成本控制在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万元；项目次数达到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次；不因信访原因延误工作；满意度达到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95%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以上；</w:t>
            </w:r>
          </w:p>
        </w:tc>
      </w:tr>
      <w:tr>
        <w:trPr>
          <w:trHeight w:val="550"/>
        </w:trPr>
        <w:tc>
          <w:tcPr>
            <w:tcW w:w="1108" w:type="dxa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标</w:t>
            </w:r>
          </w:p>
        </w:tc>
        <w:tc>
          <w:tcPr>
            <w:tcW w:w="9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一级指标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年度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指标值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实际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完成值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分值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得分</w:t>
            </w:r>
          </w:p>
        </w:tc>
        <w:tc>
          <w:tcPr>
            <w:tcW w:w="1536" w:type="dxa"/>
          </w:tcPr>
          <w:p>
            <w:pPr>
              <w:widowControl/>
              <w:spacing w:line="240" w:lineRule="exac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偏差原因分析及改进措施</w:t>
            </w: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40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分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数量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jc w:val="left"/>
              <w:rPr>
                <w:rFonts w:asci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>履职目标实现，重点工作任务完成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95%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100%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/>
            <w:vAlign w:val="center"/>
          </w:tcPr>
          <w:p/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质量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jc w:val="left"/>
              <w:rPr>
                <w:rFonts w:asci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>经济使用准确性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100%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100%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/>
            <w:vAlign w:val="center"/>
          </w:tcPr>
          <w:p/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时效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资金使用及时率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次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次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效益指标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益指标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交通资源消耗控制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2.19%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1%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/>
            <w:vAlign w:val="center"/>
          </w:tcPr>
          <w:p/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益指标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jc w:val="left"/>
              <w:rPr>
                <w:rFonts w:asci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>确保机关正常工作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94%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96%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/>
            <w:vAlign w:val="center"/>
          </w:tcPr>
          <w:p/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益指标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交通资源消耗控制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2.19%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1%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/>
            <w:vAlign w:val="center"/>
          </w:tcPr>
          <w:p/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可持续影响指标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正常工作延误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&lt;=3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天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指标（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服务对象满意度指标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群众对商业系统信访维稳服务满意度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95%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94%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16"/>
                <w:szCs w:val="20"/>
              </w:rPr>
              <w:t>诉求与</w:t>
            </w:r>
            <w:r>
              <w:rPr>
                <w:rFonts w:ascii="仿宋" w:eastAsia="仿宋" w:cs="仿宋" w:hint="eastAsia"/>
                <w:color w:val="000000"/>
                <w:kern w:val="0"/>
                <w:sz w:val="16"/>
                <w:szCs w:val="20"/>
              </w:rPr>
              <w:t>资源</w:t>
            </w:r>
            <w:r>
              <w:rPr>
                <w:rFonts w:ascii="仿宋" w:eastAsia="仿宋" w:cs="仿宋"/>
                <w:color w:val="000000"/>
                <w:kern w:val="0"/>
                <w:sz w:val="16"/>
                <w:szCs w:val="20"/>
              </w:rPr>
              <w:t>存在差距，努力调整之</w:t>
            </w: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成本指标（</w:t>
            </w: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经济成本指标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经济成本控制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237.40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237.40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712" w:type="dxa"/>
          </w:tcPr>
          <w:p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16" w:type="dxa"/>
          </w:tcPr>
          <w:p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/>
            <w:vAlign w:val="center"/>
          </w:tcPr>
          <w:p/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社会成本指标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经济成本控制</w:t>
            </w: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237.40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237.40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</w:tr>
      <w:tr>
        <w:trPr>
          <w:trHeight w:val="340"/>
        </w:trPr>
        <w:tc>
          <w:tcPr>
            <w:tcW w:w="1108" w:type="dxa"/>
            <w:vMerge/>
            <w:vAlign w:val="center"/>
          </w:tcPr>
          <w:p/>
        </w:tc>
        <w:tc>
          <w:tcPr>
            <w:tcW w:w="930" w:type="dxa"/>
            <w:vMerge/>
            <w:vAlign w:val="center"/>
          </w:tcPr>
          <w:p/>
        </w:tc>
        <w:tc>
          <w:tcPr>
            <w:tcW w:w="1030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生态环境成本指标</w:t>
            </w:r>
          </w:p>
        </w:tc>
        <w:tc>
          <w:tcPr>
            <w:tcW w:w="1543" w:type="dxa"/>
            <w:gridSpan w:val="2"/>
            <w:vAlign w:val="center"/>
          </w:tcPr>
          <w:p>
            <w:pPr>
              <w:jc w:val="left"/>
              <w:rPr>
                <w:rFonts w:asci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>能源消耗控制</w:t>
            </w:r>
          </w:p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971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2.38</w:t>
            </w: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万元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rPr>
          <w:trHeight w:val="489"/>
        </w:trPr>
        <w:tc>
          <w:tcPr>
            <w:tcW w:w="6398" w:type="dxa"/>
            <w:gridSpan w:val="7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 w:hint="eastAsia"/>
                <w:color w:val="000000"/>
                <w:kern w:val="0"/>
                <w:sz w:val="20"/>
                <w:szCs w:val="20"/>
              </w:rPr>
              <w:t>总分</w:t>
            </w:r>
          </w:p>
        </w:tc>
        <w:tc>
          <w:tcPr>
            <w:tcW w:w="712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61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  <w:t>97</w:t>
            </w:r>
          </w:p>
        </w:tc>
        <w:tc>
          <w:tcPr>
            <w:tcW w:w="1536" w:type="dxa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</w:tbl>
    <w:p>
      <w:pPr>
        <w:spacing w:line="600" w:lineRule="exact"/>
        <w:rPr>
          <w:rFonts w:ascii="Times New Roman" w:eastAsia="仿宋_GB2312" w:hAnsi="Times New Roman"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hint="eastAsia"/>
          <w:color w:val="000000"/>
          <w:kern w:val="0"/>
          <w:sz w:val="24"/>
        </w:rPr>
        <w:t>填表人：</w:t>
      </w:r>
      <w:r>
        <w:rPr>
          <w:rFonts w:ascii="Times New Roman" w:eastAsia="仿宋_GB2312" w:hAnsi="Times New Roman"/>
          <w:color w:val="000000"/>
          <w:kern w:val="0"/>
          <w:sz w:val="24"/>
        </w:rPr>
        <w:t xml:space="preserve">                                      </w:t>
      </w:r>
      <w:r>
        <w:rPr>
          <w:rFonts w:ascii="Times New Roman" w:eastAsia="仿宋_GB2312" w:hAnsi="Times New Roman" w:hint="eastAsia"/>
          <w:color w:val="000000"/>
          <w:kern w:val="0"/>
          <w:sz w:val="24"/>
        </w:rPr>
        <w:t>联系电话：</w:t>
      </w:r>
      <w:r>
        <w:rPr>
          <w:rFonts w:ascii="Times New Roman" w:eastAsia="仿宋_GB2312" w:hAnsi="Times New Roman"/>
          <w:color w:val="000000"/>
          <w:kern w:val="0"/>
          <w:sz w:val="24"/>
        </w:rPr>
        <w:t xml:space="preserve">19848179678 </w:t>
      </w:r>
    </w:p>
    <w:p>
      <w:pPr>
        <w:rPr>
          <w:rFonts w:ascii="Times New Roman" w:eastAsia="仿宋_GB2312" w:hAnsi="Times New Roman"/>
          <w:color w:val="000000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方正小标宋_GBK">
    <w:altName w:val="微软雅黑"/>
    <w:panose1 w:val="00000000000000000000"/>
    <w:charset w:val="86"/>
    <w:family w:val="script"/>
    <w:pitch w:val="variable"/>
    <w:sig w:usb0="00000001" w:usb1="080E0000" w:usb2="00000010" w:usb3="00000000" w:csb0="00040000" w:csb1="00000000"/>
  </w:font>
  <w:font w:name="方正小标宋简体">
    <w:altName w:val="黑体"/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variable"/>
    <w:sig w:usb0="800002BF" w:usb1="38CF7CFA" w:usb2="00000016" w:usb3="00000000" w:csb0="00040001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楷体_GB2312">
    <w:altName w:val="楷体"/>
    <w:panose1 w:val="02010609030101010101"/>
    <w:charset w:val="86"/>
    <w:family w:val="modern"/>
    <w:pitch w:val="variable"/>
    <w:sig w:usb0="00000001" w:usb1="080E0000" w:usb2="00000010" w:usb3="00000000" w:csb0="00040000" w:csb1="00000000"/>
  </w:font>
  <w:font w:name="黑体">
    <w:altName w:val="um"/>
    <w:panose1 w:val="02010609060101010101"/>
    <w:charset w:val="86"/>
    <w:family w:val="modern"/>
    <w:pitch w:val="variable"/>
    <w:sig w:usb0="800002BF" w:usb1="38CF7CFA" w:usb2="00000016" w:usb3="00000000" w:csb0="00040001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doNotUseIndentAsNumberingTabStop/>
    <w:useAltKinsokuLineBreakRules/>
    <w:splitPgBreakAndParaMark/>
    <w:compatSetting w:name="compatibilityMode" w:uri="http://schemas.microsoft.com/office/word" w:val="12"/>
  </w:compat>
  <w:docVars>
    <w:docVar w:name="commondata" w:val="eyJoZGlkIjoiZmRlYzk3MDk0MzVkYmQ0NWI4MjVmYTUxZTE0NzU0NzUifQ=="/>
    <w:docVar w:name="KSO_WPS_MARK_KEY" w:val="b5b0d8aa-fd25-4a4b-86dd-a62f87f933d7"/>
  </w:docVars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qFormat/>
    <w:pPr>
      <w:widowControl w:val="0"/>
      <w:jc w:val="both"/>
    </w:pPr>
    <w:rPr>
      <w:rFonts w:ascii="Calibri" w:eastAsia="宋体" w:cs="Times New Roman" w:hAnsi="Calibri"/>
      <w:kern w:val="2"/>
      <w:sz w:val="21"/>
      <w:szCs w:val="24"/>
      <w:lang w:val="en-US" w:eastAsia="zh-CN" w:bidi="ar-SA"/>
    </w:rPr>
  </w:style>
  <w:style w:type="paragraph" w:styleId="1">
    <w:name w:val="heading 1"/>
    <w:qFormat/>
    <w:basedOn w:val="0"/>
    <w:next w:val="0"/>
    <w:pPr>
      <w:keepNext/>
      <w:keepLines/>
      <w:widowControl w:val="0"/>
      <w:spacing w:line="576" w:lineRule="auto"/>
      <w:outlineLvl w:val="0"/>
    </w:pPr>
    <w:rPr>
      <w:b/>
      <w:kern w:val="44"/>
      <w:sz w:val="44"/>
    </w:rPr>
  </w:style>
  <w:style w:type="paragraph" w:styleId="2">
    <w:name w:val="heading 2"/>
    <w:qFormat/>
    <w:basedOn w:val="0"/>
    <w:next w:val="0"/>
    <w:pPr>
      <w:keepNext/>
      <w:keepLines/>
      <w:widowControl w:val="0"/>
      <w:spacing w:line="560" w:lineRule="exact"/>
      <w:ind w:firstLineChars="200" w:firstLine="200"/>
      <w:outlineLvl w:val="1"/>
    </w:pPr>
    <w:rPr>
      <w:rFonts w:ascii="Calibri Light" w:eastAsia="楷体_GB2312" w:hAnsi="Calibri Light"/>
      <w:bCs/>
      <w:sz w:val="32"/>
      <w:szCs w:val="32"/>
    </w:rPr>
  </w:style>
  <w:style w:type="paragraph" w:styleId="3">
    <w:name w:val="heading 3"/>
    <w:qFormat/>
    <w:basedOn w:val="0"/>
    <w:next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  <w:qFormat/>
  </w:style>
  <w:style w:type="paragraph" w:styleId="15">
    <w:name w:val="Normal (Web)"/>
    <w:qFormat/>
    <w:basedOn w:val="0"/>
    <w:pPr>
      <w:spacing w:beforeAutospacing="1" w:afterAutospacing="1"/>
      <w:jc w:val="left"/>
    </w:pPr>
    <w:rPr>
      <w:kern w:val="0"/>
      <w:sz w:val="24"/>
    </w:rPr>
  </w:style>
  <w:style w:type="paragraph" w:customStyle="1" w:styleId="16">
    <w:name w:val="标题1"/>
    <w:qFormat/>
    <w:basedOn w:val="2"/>
    <w:rPr>
      <w:rFonts w:eastAsia="黑体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41</TotalTime>
  <Application>Yozo_Office27021597764231180</Application>
  <Pages>1</Pages>
  <Words>0</Words>
  <Characters>723</Characters>
  <Lines>0</Lines>
  <Paragraphs>5</Paragraphs>
  <CharactersWithSpaces>965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Yoshi</dc:creator>
  <cp:lastModifiedBy>hp9</cp:lastModifiedBy>
  <cp:revision>4</cp:revision>
  <dcterms:created xsi:type="dcterms:W3CDTF">2023-02-18T16:30:00Z</dcterms:created>
  <dcterms:modified xsi:type="dcterms:W3CDTF">2024-06-03T03:40:19Z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2052-11.1.0.12980</vt:lpwstr>
  </property>
  <property fmtid="{D5CDD505-2E9C-101B-9397-08002B2CF9AE}" pid="3" name="ICV">
    <vt:lpwstr>CD66F9DA69BE43DBB366914813662A9D_13</vt:lpwstr>
  </property>
</Properties>
</file>