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58D" w:rsidRDefault="00131011">
      <w:pPr>
        <w:pStyle w:val="a3"/>
        <w:widowControl/>
        <w:shd w:val="clear" w:color="auto" w:fill="FFFFFF"/>
        <w:spacing w:beforeAutospacing="0" w:afterAutospacing="0" w:line="480" w:lineRule="atLeast"/>
        <w:jc w:val="both"/>
        <w:rPr>
          <w:rFonts w:ascii="方正小标宋_GBK" w:eastAsia="方正小标宋_GBK" w:hAnsi="方正小标宋_GBK" w:cs="方正小标宋_GBK"/>
          <w:color w:val="000000"/>
          <w:sz w:val="32"/>
          <w:szCs w:val="32"/>
          <w:shd w:val="clear" w:color="auto" w:fill="FFFFFF"/>
        </w:rPr>
      </w:pPr>
      <w:r>
        <w:rPr>
          <w:rFonts w:ascii="方正小标宋_GBK" w:eastAsia="方正小标宋_GBK" w:hAnsi="方正小标宋_GBK" w:cs="方正小标宋_GBK" w:hint="eastAsia"/>
          <w:color w:val="000000"/>
          <w:sz w:val="32"/>
          <w:szCs w:val="32"/>
          <w:shd w:val="clear" w:color="auto" w:fill="FFFFFF"/>
        </w:rPr>
        <w:t>附件1</w:t>
      </w:r>
    </w:p>
    <w:p w:rsidR="006B158D" w:rsidRDefault="006B158D">
      <w:pPr>
        <w:spacing w:line="600" w:lineRule="exact"/>
        <w:rPr>
          <w:rFonts w:eastAsia="黑体"/>
          <w:sz w:val="32"/>
          <w:szCs w:val="32"/>
        </w:rPr>
      </w:pPr>
    </w:p>
    <w:p w:rsidR="006B158D" w:rsidRDefault="006B158D">
      <w:pPr>
        <w:spacing w:line="600" w:lineRule="exact"/>
        <w:rPr>
          <w:rFonts w:eastAsia="黑体"/>
          <w:sz w:val="32"/>
          <w:szCs w:val="32"/>
        </w:rPr>
      </w:pPr>
    </w:p>
    <w:p w:rsidR="006B158D" w:rsidRDefault="00131011">
      <w:pPr>
        <w:jc w:val="center"/>
        <w:rPr>
          <w:rFonts w:eastAsia="方正小标宋_GBK"/>
          <w:sz w:val="52"/>
          <w:szCs w:val="52"/>
        </w:rPr>
      </w:pPr>
      <w:r>
        <w:rPr>
          <w:rFonts w:eastAsia="方正小标宋_GBK"/>
          <w:sz w:val="52"/>
          <w:szCs w:val="52"/>
        </w:rPr>
        <w:t>202</w:t>
      </w:r>
      <w:r>
        <w:rPr>
          <w:rFonts w:eastAsia="方正小标宋_GBK" w:hint="eastAsia"/>
          <w:sz w:val="52"/>
          <w:szCs w:val="52"/>
        </w:rPr>
        <w:t>3</w:t>
      </w:r>
      <w:r>
        <w:rPr>
          <w:rFonts w:eastAsia="方正小标宋_GBK"/>
          <w:sz w:val="52"/>
          <w:szCs w:val="52"/>
        </w:rPr>
        <w:t>年度</w:t>
      </w:r>
      <w:r w:rsidR="00355EDD">
        <w:rPr>
          <w:rFonts w:eastAsia="方正小标宋_GBK" w:hint="eastAsia"/>
          <w:sz w:val="52"/>
          <w:szCs w:val="52"/>
        </w:rPr>
        <w:t>自然资源局</w:t>
      </w:r>
      <w:r>
        <w:rPr>
          <w:rFonts w:eastAsia="方正小标宋_GBK"/>
          <w:sz w:val="52"/>
          <w:szCs w:val="52"/>
        </w:rPr>
        <w:t>整体支出</w:t>
      </w:r>
    </w:p>
    <w:p w:rsidR="006B158D" w:rsidRDefault="00131011">
      <w:pPr>
        <w:jc w:val="center"/>
        <w:rPr>
          <w:rFonts w:eastAsia="方正小标宋_GBK"/>
          <w:sz w:val="52"/>
          <w:szCs w:val="52"/>
        </w:rPr>
      </w:pPr>
      <w:r>
        <w:rPr>
          <w:rFonts w:eastAsia="方正小标宋_GBK"/>
          <w:sz w:val="52"/>
          <w:szCs w:val="52"/>
        </w:rPr>
        <w:t>绩效自评报告</w:t>
      </w:r>
    </w:p>
    <w:p w:rsidR="006B158D" w:rsidRDefault="006B158D">
      <w:pPr>
        <w:jc w:val="center"/>
        <w:rPr>
          <w:rFonts w:eastAsia="方正小标宋_GBK"/>
          <w:b/>
          <w:sz w:val="52"/>
          <w:szCs w:val="52"/>
        </w:rPr>
      </w:pPr>
    </w:p>
    <w:p w:rsidR="006B158D" w:rsidRDefault="006B158D">
      <w:pPr>
        <w:jc w:val="center"/>
        <w:rPr>
          <w:rFonts w:eastAsia="黑体"/>
          <w:sz w:val="32"/>
          <w:szCs w:val="32"/>
        </w:rPr>
      </w:pPr>
    </w:p>
    <w:p w:rsidR="006B158D" w:rsidRDefault="006B158D">
      <w:pPr>
        <w:jc w:val="center"/>
        <w:rPr>
          <w:rFonts w:eastAsia="黑体"/>
          <w:sz w:val="32"/>
          <w:szCs w:val="32"/>
        </w:rPr>
      </w:pPr>
    </w:p>
    <w:p w:rsidR="006B158D" w:rsidRDefault="006B158D">
      <w:pPr>
        <w:jc w:val="center"/>
        <w:rPr>
          <w:rFonts w:eastAsia="黑体"/>
          <w:sz w:val="32"/>
          <w:szCs w:val="32"/>
        </w:rPr>
      </w:pPr>
    </w:p>
    <w:p w:rsidR="006B158D" w:rsidRDefault="006B158D">
      <w:pPr>
        <w:jc w:val="center"/>
        <w:rPr>
          <w:rFonts w:eastAsia="黑体"/>
          <w:sz w:val="32"/>
          <w:szCs w:val="32"/>
        </w:rPr>
      </w:pPr>
    </w:p>
    <w:p w:rsidR="006B158D" w:rsidRDefault="006B158D">
      <w:pPr>
        <w:jc w:val="center"/>
        <w:rPr>
          <w:rFonts w:eastAsia="黑体"/>
          <w:sz w:val="32"/>
          <w:szCs w:val="32"/>
        </w:rPr>
      </w:pPr>
    </w:p>
    <w:p w:rsidR="006B158D" w:rsidRDefault="006B158D">
      <w:pPr>
        <w:jc w:val="center"/>
        <w:rPr>
          <w:rFonts w:eastAsia="黑体"/>
          <w:sz w:val="32"/>
          <w:szCs w:val="32"/>
        </w:rPr>
      </w:pPr>
    </w:p>
    <w:p w:rsidR="006B158D" w:rsidRDefault="006B158D">
      <w:pPr>
        <w:jc w:val="center"/>
        <w:rPr>
          <w:rFonts w:eastAsia="黑体"/>
          <w:sz w:val="32"/>
          <w:szCs w:val="32"/>
        </w:rPr>
      </w:pPr>
    </w:p>
    <w:p w:rsidR="006B158D" w:rsidRDefault="00131011">
      <w:pPr>
        <w:spacing w:line="600" w:lineRule="exact"/>
        <w:ind w:firstLineChars="600" w:firstLine="2400"/>
        <w:rPr>
          <w:rFonts w:ascii="仿宋" w:eastAsia="仿宋" w:hAnsi="仿宋" w:cs="仿宋"/>
          <w:sz w:val="40"/>
          <w:szCs w:val="40"/>
          <w:u w:val="single"/>
        </w:rPr>
      </w:pPr>
      <w:r>
        <w:rPr>
          <w:rFonts w:ascii="仿宋" w:eastAsia="仿宋" w:hAnsi="仿宋" w:cs="仿宋" w:hint="eastAsia"/>
          <w:sz w:val="40"/>
          <w:szCs w:val="40"/>
        </w:rPr>
        <w:t>单位名称：</w:t>
      </w:r>
      <w:r>
        <w:rPr>
          <w:rFonts w:ascii="仿宋" w:eastAsia="仿宋" w:hAnsi="仿宋" w:cs="仿宋" w:hint="eastAsia"/>
          <w:sz w:val="40"/>
          <w:szCs w:val="40"/>
          <w:u w:val="single"/>
        </w:rPr>
        <w:t xml:space="preserve">（盖章）    </w:t>
      </w:r>
    </w:p>
    <w:p w:rsidR="006B158D" w:rsidRDefault="00131011">
      <w:pPr>
        <w:spacing w:line="600" w:lineRule="exact"/>
        <w:ind w:firstLineChars="700" w:firstLine="2800"/>
        <w:rPr>
          <w:rFonts w:ascii="仿宋" w:eastAsia="仿宋" w:hAnsi="仿宋" w:cs="仿宋"/>
          <w:sz w:val="40"/>
          <w:szCs w:val="40"/>
        </w:rPr>
      </w:pPr>
      <w:r>
        <w:rPr>
          <w:rFonts w:ascii="仿宋" w:eastAsia="仿宋" w:hAnsi="仿宋" w:cs="仿宋" w:hint="eastAsia"/>
          <w:sz w:val="40"/>
          <w:szCs w:val="40"/>
        </w:rPr>
        <w:t>2024年 5 月31日</w:t>
      </w:r>
    </w:p>
    <w:p w:rsidR="006B158D" w:rsidRDefault="006B158D"/>
    <w:p w:rsidR="006B158D" w:rsidRDefault="006B158D"/>
    <w:p w:rsidR="006B158D" w:rsidRDefault="006B158D"/>
    <w:p w:rsidR="006B158D" w:rsidRDefault="006B158D"/>
    <w:p w:rsidR="006B158D" w:rsidRDefault="006B158D"/>
    <w:p w:rsidR="006B158D" w:rsidRDefault="006B158D"/>
    <w:p w:rsidR="006B158D" w:rsidRDefault="006B158D"/>
    <w:p w:rsidR="006B158D" w:rsidRDefault="006B158D">
      <w:pPr>
        <w:pStyle w:val="a3"/>
        <w:widowControl/>
        <w:shd w:val="clear" w:color="auto" w:fill="FFFFFF"/>
        <w:spacing w:beforeAutospacing="0" w:afterAutospacing="0" w:line="480" w:lineRule="atLeast"/>
        <w:jc w:val="both"/>
        <w:rPr>
          <w:rFonts w:ascii="方正小标宋_GBK" w:eastAsia="方正小标宋_GBK" w:hAnsi="方正小标宋_GBK" w:cs="方正小标宋_GBK"/>
          <w:color w:val="000000"/>
          <w:sz w:val="32"/>
          <w:szCs w:val="32"/>
          <w:shd w:val="clear" w:color="auto" w:fill="FFFFFF"/>
        </w:rPr>
      </w:pPr>
    </w:p>
    <w:p w:rsidR="006B158D" w:rsidRDefault="00131011">
      <w:pPr>
        <w:pStyle w:val="a3"/>
        <w:widowControl/>
        <w:shd w:val="clear" w:color="auto" w:fill="FFFFFF"/>
        <w:snapToGrid w:val="0"/>
        <w:spacing w:beforeAutospacing="0" w:afterAutospacing="0" w:line="52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shd w:val="clear" w:color="auto" w:fill="FFFFFF"/>
        </w:rPr>
        <w:t>2023年度</w:t>
      </w:r>
      <w:r w:rsidR="00355EDD" w:rsidRPr="00FE1231">
        <w:rPr>
          <w:rFonts w:ascii="方正小标宋_GBK" w:eastAsia="方正小标宋_GBK" w:hAnsi="方正小标宋_GBK" w:cs="方正小标宋_GBK" w:hint="eastAsia"/>
          <w:color w:val="000000"/>
          <w:sz w:val="44"/>
          <w:szCs w:val="44"/>
          <w:shd w:val="clear" w:color="auto" w:fill="FFFFFF"/>
        </w:rPr>
        <w:t>自然资源局</w:t>
      </w:r>
      <w:r>
        <w:rPr>
          <w:rFonts w:ascii="方正小标宋_GBK" w:eastAsia="方正小标宋_GBK" w:hAnsi="方正小标宋_GBK" w:cs="方正小标宋_GBK" w:hint="eastAsia"/>
          <w:color w:val="000000"/>
          <w:sz w:val="44"/>
          <w:szCs w:val="44"/>
          <w:shd w:val="clear" w:color="auto" w:fill="FFFFFF"/>
        </w:rPr>
        <w:t>整体支出绩效自评报告</w:t>
      </w:r>
    </w:p>
    <w:p w:rsidR="006B158D" w:rsidRDefault="006B158D">
      <w:pPr>
        <w:pStyle w:val="a3"/>
        <w:widowControl/>
        <w:shd w:val="clear" w:color="auto" w:fill="FFFFFF"/>
        <w:snapToGrid w:val="0"/>
        <w:spacing w:beforeAutospacing="0" w:afterAutospacing="0" w:line="520" w:lineRule="exact"/>
        <w:jc w:val="center"/>
        <w:rPr>
          <w:rFonts w:ascii="方正小标宋_GBK" w:eastAsia="方正小标宋_GBK" w:hAnsi="方正小标宋_GBK" w:cs="方正小标宋_GBK"/>
          <w:color w:val="000000"/>
          <w:szCs w:val="24"/>
        </w:rPr>
      </w:pPr>
    </w:p>
    <w:p w:rsidR="006B158D" w:rsidRDefault="006B158D">
      <w:pPr>
        <w:pStyle w:val="a3"/>
        <w:widowControl/>
        <w:shd w:val="clear" w:color="auto" w:fill="FFFFFF"/>
        <w:snapToGrid w:val="0"/>
        <w:spacing w:beforeAutospacing="0" w:afterAutospacing="0" w:line="520" w:lineRule="exact"/>
        <w:jc w:val="center"/>
        <w:rPr>
          <w:rFonts w:ascii="仿宋_GB2312" w:cs="仿宋_GB2312"/>
          <w:color w:val="000000"/>
          <w:szCs w:val="24"/>
        </w:rPr>
      </w:pPr>
    </w:p>
    <w:p w:rsidR="006B158D" w:rsidRDefault="00131011">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一、部门、单位基本情况</w:t>
      </w:r>
      <w:bookmarkStart w:id="0" w:name="_GoBack"/>
      <w:bookmarkEnd w:id="0"/>
    </w:p>
    <w:p w:rsidR="00355EDD" w:rsidRDefault="00131011" w:rsidP="00355EDD">
      <w:pPr>
        <w:spacing w:afterLines="50" w:after="156" w:line="360" w:lineRule="auto"/>
        <w:ind w:firstLineChars="200" w:firstLine="640"/>
        <w:rPr>
          <w:rFonts w:ascii="仿宋" w:eastAsia="仿宋" w:hAnsi="仿宋"/>
          <w:sz w:val="32"/>
          <w:szCs w:val="32"/>
        </w:rPr>
      </w:pPr>
      <w:r>
        <w:rPr>
          <w:rFonts w:ascii="楷体_GB2312" w:eastAsia="楷体_GB2312" w:cs="楷体_GB2312"/>
          <w:color w:val="000000"/>
          <w:sz w:val="32"/>
          <w:szCs w:val="32"/>
          <w:shd w:val="clear" w:color="auto" w:fill="FFFFFF"/>
        </w:rPr>
        <w:t>（一）机构设置情况</w:t>
      </w:r>
      <w:r w:rsidR="00355EDD">
        <w:rPr>
          <w:rFonts w:ascii="仿宋" w:eastAsia="仿宋" w:hAnsi="仿宋" w:hint="eastAsia"/>
          <w:sz w:val="32"/>
          <w:szCs w:val="32"/>
        </w:rPr>
        <w:t>自然资源局内设办公室、党建办、政工股、法规信访股、财务审计股、自然资源局调查监测股、自然资源确权登记股、自然资源所有者权益与开发利用股、国土空间规划股、国土空间用途管制股、建设项目工程股、生态修复股、耕地保护监督股、矿产资源保护监督股、国土测绘股、自然资源督察股、行政审批和政务信息服务股等17个股室。下设土地开发整理储备中心、征地拆迁办公室、国土资源执法监察大队、自然资源服务中心、不动产登记中心、不动产交易中心和不动产测绘队7个二级机构。</w:t>
      </w:r>
    </w:p>
    <w:p w:rsidR="00355EDD" w:rsidRDefault="00131011" w:rsidP="00355EDD">
      <w:pPr>
        <w:spacing w:afterLines="50" w:after="156" w:line="360" w:lineRule="auto"/>
        <w:ind w:firstLineChars="200" w:firstLine="640"/>
        <w:rPr>
          <w:rFonts w:ascii="仿宋" w:eastAsia="仿宋" w:hAnsi="仿宋"/>
          <w:sz w:val="32"/>
          <w:szCs w:val="32"/>
        </w:rPr>
      </w:pPr>
      <w:r>
        <w:rPr>
          <w:rFonts w:ascii="楷体_GB2312" w:eastAsia="楷体_GB2312" w:cs="楷体_GB2312"/>
          <w:color w:val="000000"/>
          <w:sz w:val="32"/>
          <w:szCs w:val="32"/>
          <w:shd w:val="clear" w:color="auto" w:fill="FFFFFF"/>
        </w:rPr>
        <w:t>（二）人员编制情况</w:t>
      </w:r>
      <w:r w:rsidR="00355EDD">
        <w:rPr>
          <w:rFonts w:ascii="仿宋" w:eastAsia="仿宋" w:hAnsi="仿宋" w:hint="eastAsia"/>
          <w:sz w:val="32"/>
          <w:szCs w:val="32"/>
        </w:rPr>
        <w:t>2023年末我局实有人数104人，编制人数为95人，其中财政供养人员：机关15人，执法大队人员11人，土地储备中心4人、征地拆迁办12人，不动产登记中心25人，服务中心28人，自收自支16人。</w:t>
      </w:r>
    </w:p>
    <w:p w:rsidR="00D13799" w:rsidRDefault="00131011" w:rsidP="006D2FE3">
      <w:pPr>
        <w:widowControl/>
        <w:spacing w:line="560" w:lineRule="exact"/>
        <w:ind w:firstLine="645"/>
        <w:jc w:val="left"/>
        <w:rPr>
          <w:rFonts w:ascii="仿宋" w:eastAsia="仿宋" w:hAnsi="仿宋"/>
          <w:sz w:val="32"/>
          <w:szCs w:val="32"/>
        </w:rPr>
      </w:pPr>
      <w:r>
        <w:rPr>
          <w:rFonts w:ascii="楷体_GB2312" w:eastAsia="楷体_GB2312" w:cs="楷体_GB2312"/>
          <w:color w:val="000000"/>
          <w:sz w:val="32"/>
          <w:szCs w:val="32"/>
          <w:shd w:val="clear" w:color="auto" w:fill="FFFFFF"/>
        </w:rPr>
        <w:t>（三）主要职能职责</w:t>
      </w:r>
      <w:r w:rsidR="00355EDD">
        <w:rPr>
          <w:rFonts w:ascii="仿宋" w:eastAsia="仿宋" w:hAnsi="仿宋"/>
          <w:sz w:val="32"/>
          <w:szCs w:val="32"/>
        </w:rPr>
        <w:t>（1）承担宣传、贯彻和执行党中央、国务院、省、市、县 关于自然资源和国土空间规划方面的方针、政策和法律法规</w:t>
      </w:r>
      <w:r w:rsidR="00355EDD">
        <w:rPr>
          <w:rFonts w:ascii="仿宋" w:eastAsia="仿宋" w:hAnsi="仿宋" w:hint="eastAsia"/>
          <w:sz w:val="32"/>
          <w:szCs w:val="32"/>
        </w:rPr>
        <w:t>，</w:t>
      </w:r>
      <w:r w:rsidR="00355EDD">
        <w:rPr>
          <w:rFonts w:ascii="仿宋" w:eastAsia="仿宋" w:hAnsi="仿宋"/>
          <w:sz w:val="32"/>
          <w:szCs w:val="32"/>
        </w:rPr>
        <w:t>（2）履行全民所有土地、矿产、森林、草原、湿</w:t>
      </w:r>
      <w:r w:rsidR="00355EDD">
        <w:rPr>
          <w:rFonts w:ascii="仿宋" w:eastAsia="仿宋" w:hAnsi="仿宋"/>
          <w:sz w:val="32"/>
          <w:szCs w:val="32"/>
        </w:rPr>
        <w:lastRenderedPageBreak/>
        <w:t>地、水等 自然资源资产所有者职责和所有国土空间用用途管制职</w:t>
      </w:r>
      <w:r w:rsidR="001037C3">
        <w:rPr>
          <w:rFonts w:ascii="仿宋" w:eastAsia="仿宋" w:hAnsi="仿宋" w:hint="eastAsia"/>
          <w:sz w:val="32"/>
          <w:szCs w:val="32"/>
        </w:rPr>
        <w:t>能</w:t>
      </w:r>
      <w:r w:rsidR="00355EDD">
        <w:rPr>
          <w:rFonts w:ascii="仿宋" w:eastAsia="仿宋" w:hAnsi="仿宋" w:hint="eastAsia"/>
          <w:sz w:val="32"/>
          <w:szCs w:val="32"/>
        </w:rPr>
        <w:t>，</w:t>
      </w:r>
      <w:r w:rsidR="00355EDD">
        <w:rPr>
          <w:rFonts w:ascii="仿宋" w:eastAsia="仿宋" w:hAnsi="仿宋"/>
          <w:sz w:val="32"/>
          <w:szCs w:val="32"/>
        </w:rPr>
        <w:t>（3）负责自然资源调查监测评</w:t>
      </w:r>
      <w:r w:rsidR="001037C3">
        <w:rPr>
          <w:rFonts w:ascii="仿宋" w:eastAsia="仿宋" w:hAnsi="仿宋" w:hint="eastAsia"/>
          <w:sz w:val="32"/>
          <w:szCs w:val="32"/>
        </w:rPr>
        <w:t>估</w:t>
      </w:r>
      <w:r w:rsidR="00355EDD">
        <w:rPr>
          <w:rFonts w:ascii="仿宋" w:eastAsia="仿宋" w:hAnsi="仿宋" w:hint="eastAsia"/>
          <w:sz w:val="32"/>
          <w:szCs w:val="32"/>
        </w:rPr>
        <w:t>，</w:t>
      </w:r>
      <w:r w:rsidR="00355EDD">
        <w:rPr>
          <w:rFonts w:ascii="仿宋" w:eastAsia="仿宋" w:hAnsi="仿宋"/>
          <w:sz w:val="32"/>
          <w:szCs w:val="32"/>
        </w:rPr>
        <w:t>（4）负责自然资源统一确权登记工</w:t>
      </w:r>
      <w:r w:rsidR="00D13799">
        <w:rPr>
          <w:rFonts w:ascii="仿宋" w:eastAsia="仿宋" w:hAnsi="仿宋" w:hint="eastAsia"/>
          <w:sz w:val="32"/>
          <w:szCs w:val="32"/>
        </w:rPr>
        <w:t>作</w:t>
      </w:r>
      <w:r w:rsidR="00355EDD">
        <w:rPr>
          <w:rFonts w:ascii="仿宋" w:eastAsia="仿宋" w:hAnsi="仿宋" w:hint="eastAsia"/>
          <w:sz w:val="32"/>
          <w:szCs w:val="32"/>
        </w:rPr>
        <w:t>，</w:t>
      </w:r>
      <w:r w:rsidR="00355EDD">
        <w:rPr>
          <w:rFonts w:ascii="仿宋" w:eastAsia="仿宋" w:hAnsi="仿宋"/>
          <w:sz w:val="32"/>
          <w:szCs w:val="32"/>
        </w:rPr>
        <w:t>（5）负责自然资源资产有偿使用工</w:t>
      </w:r>
      <w:r w:rsidR="00D13799">
        <w:rPr>
          <w:rFonts w:ascii="仿宋" w:eastAsia="仿宋" w:hAnsi="仿宋" w:hint="eastAsia"/>
          <w:sz w:val="32"/>
          <w:szCs w:val="32"/>
        </w:rPr>
        <w:t>作</w:t>
      </w:r>
      <w:r w:rsidR="00355EDD">
        <w:rPr>
          <w:rFonts w:ascii="仿宋" w:eastAsia="仿宋" w:hAnsi="仿宋" w:hint="eastAsia"/>
          <w:sz w:val="32"/>
          <w:szCs w:val="32"/>
        </w:rPr>
        <w:t>，</w:t>
      </w:r>
      <w:r w:rsidR="00355EDD">
        <w:rPr>
          <w:rFonts w:ascii="仿宋" w:eastAsia="仿宋" w:hAnsi="仿宋"/>
          <w:sz w:val="32"/>
          <w:szCs w:val="32"/>
        </w:rPr>
        <w:t>（6）负责自然资源的合理开发利</w:t>
      </w:r>
      <w:r w:rsidR="009068DD">
        <w:rPr>
          <w:rFonts w:ascii="仿宋" w:eastAsia="仿宋" w:hAnsi="仿宋" w:hint="eastAsia"/>
          <w:sz w:val="32"/>
          <w:szCs w:val="32"/>
        </w:rPr>
        <w:t>用</w:t>
      </w:r>
      <w:r w:rsidR="00355EDD">
        <w:rPr>
          <w:rFonts w:ascii="仿宋" w:eastAsia="仿宋" w:hAnsi="仿宋" w:hint="eastAsia"/>
          <w:sz w:val="32"/>
          <w:szCs w:val="32"/>
        </w:rPr>
        <w:t>，</w:t>
      </w:r>
      <w:r w:rsidR="00355EDD">
        <w:rPr>
          <w:rFonts w:ascii="仿宋" w:eastAsia="仿宋" w:hAnsi="仿宋"/>
          <w:sz w:val="32"/>
          <w:szCs w:val="32"/>
        </w:rPr>
        <w:t>（7）负责建立全县空间规划体系并监督实</w:t>
      </w:r>
      <w:r w:rsidR="009068DD">
        <w:rPr>
          <w:rFonts w:ascii="仿宋" w:eastAsia="仿宋" w:hAnsi="仿宋" w:hint="eastAsia"/>
          <w:sz w:val="32"/>
          <w:szCs w:val="32"/>
        </w:rPr>
        <w:t>施</w:t>
      </w:r>
      <w:r w:rsidR="00355EDD">
        <w:rPr>
          <w:rFonts w:ascii="仿宋" w:eastAsia="仿宋" w:hAnsi="仿宋" w:hint="eastAsia"/>
          <w:sz w:val="32"/>
          <w:szCs w:val="32"/>
        </w:rPr>
        <w:t>，</w:t>
      </w:r>
      <w:r w:rsidR="00355EDD">
        <w:rPr>
          <w:rFonts w:ascii="仿宋" w:eastAsia="仿宋" w:hAnsi="仿宋"/>
          <w:sz w:val="32"/>
          <w:szCs w:val="32"/>
        </w:rPr>
        <w:t>（8）负责统筹全县国土空间生态修</w:t>
      </w:r>
      <w:r w:rsidR="00D13799">
        <w:rPr>
          <w:rFonts w:ascii="仿宋" w:eastAsia="仿宋" w:hAnsi="仿宋" w:hint="eastAsia"/>
          <w:sz w:val="32"/>
          <w:szCs w:val="32"/>
        </w:rPr>
        <w:t>复工作</w:t>
      </w:r>
      <w:r w:rsidR="00355EDD">
        <w:rPr>
          <w:rFonts w:ascii="仿宋" w:eastAsia="仿宋" w:hAnsi="仿宋" w:hint="eastAsia"/>
          <w:sz w:val="32"/>
          <w:szCs w:val="32"/>
        </w:rPr>
        <w:t>，</w:t>
      </w:r>
      <w:r w:rsidR="00355EDD">
        <w:rPr>
          <w:rFonts w:ascii="仿宋" w:eastAsia="仿宋" w:hAnsi="仿宋"/>
          <w:sz w:val="32"/>
          <w:szCs w:val="32"/>
        </w:rPr>
        <w:t>（9）负责组织实施最严格的耕地保护制</w:t>
      </w:r>
      <w:r w:rsidR="00D13799">
        <w:rPr>
          <w:rFonts w:ascii="仿宋" w:eastAsia="仿宋" w:hAnsi="仿宋" w:hint="eastAsia"/>
          <w:sz w:val="32"/>
          <w:szCs w:val="32"/>
        </w:rPr>
        <w:t>度</w:t>
      </w:r>
      <w:r w:rsidR="00355EDD">
        <w:rPr>
          <w:rFonts w:ascii="仿宋" w:eastAsia="仿宋" w:hAnsi="仿宋" w:hint="eastAsia"/>
          <w:sz w:val="32"/>
          <w:szCs w:val="32"/>
        </w:rPr>
        <w:t>，</w:t>
      </w:r>
      <w:r w:rsidR="00355EDD">
        <w:rPr>
          <w:rFonts w:ascii="仿宋" w:eastAsia="仿宋" w:hAnsi="仿宋"/>
          <w:sz w:val="32"/>
          <w:szCs w:val="32"/>
        </w:rPr>
        <w:t>（10）负责管理地质勘查行业和地质工</w:t>
      </w:r>
      <w:r w:rsidR="00D13799">
        <w:rPr>
          <w:rFonts w:ascii="仿宋" w:eastAsia="仿宋" w:hAnsi="仿宋" w:hint="eastAsia"/>
          <w:sz w:val="32"/>
          <w:szCs w:val="32"/>
        </w:rPr>
        <w:t>作</w:t>
      </w:r>
      <w:r w:rsidR="00355EDD">
        <w:rPr>
          <w:rFonts w:ascii="仿宋" w:eastAsia="仿宋" w:hAnsi="仿宋" w:hint="eastAsia"/>
          <w:sz w:val="32"/>
          <w:szCs w:val="32"/>
        </w:rPr>
        <w:t>，</w:t>
      </w:r>
      <w:r w:rsidR="00355EDD">
        <w:rPr>
          <w:rFonts w:ascii="仿宋" w:eastAsia="仿宋" w:hAnsi="仿宋"/>
          <w:sz w:val="32"/>
          <w:szCs w:val="32"/>
        </w:rPr>
        <w:t>（11）负责落实综合防灾减灾规划相关要求，组织编制全县地质灾害防治规划并指导实施，执行国家防护标</w:t>
      </w:r>
      <w:r w:rsidR="001037C3">
        <w:rPr>
          <w:rFonts w:ascii="仿宋" w:eastAsia="仿宋" w:hAnsi="仿宋" w:hint="eastAsia"/>
          <w:sz w:val="32"/>
          <w:szCs w:val="32"/>
        </w:rPr>
        <w:t>准</w:t>
      </w:r>
      <w:r w:rsidR="00355EDD">
        <w:rPr>
          <w:rFonts w:ascii="仿宋" w:eastAsia="仿宋" w:hAnsi="仿宋" w:hint="eastAsia"/>
          <w:sz w:val="32"/>
          <w:szCs w:val="32"/>
        </w:rPr>
        <w:t>，</w:t>
      </w:r>
      <w:r w:rsidR="00355EDD">
        <w:rPr>
          <w:rFonts w:ascii="仿宋" w:eastAsia="仿宋" w:hAnsi="仿宋"/>
          <w:sz w:val="32"/>
          <w:szCs w:val="32"/>
        </w:rPr>
        <w:t>（12）负责矿产资源管理工</w:t>
      </w:r>
      <w:r w:rsidR="00D13799">
        <w:rPr>
          <w:rFonts w:ascii="仿宋" w:eastAsia="仿宋" w:hAnsi="仿宋" w:hint="eastAsia"/>
          <w:sz w:val="32"/>
          <w:szCs w:val="32"/>
        </w:rPr>
        <w:t>作</w:t>
      </w:r>
      <w:r w:rsidR="00355EDD">
        <w:rPr>
          <w:rFonts w:ascii="仿宋" w:eastAsia="仿宋" w:hAnsi="仿宋" w:hint="eastAsia"/>
          <w:sz w:val="32"/>
          <w:szCs w:val="32"/>
        </w:rPr>
        <w:t>，</w:t>
      </w:r>
      <w:r w:rsidR="00355EDD">
        <w:rPr>
          <w:rFonts w:ascii="仿宋" w:eastAsia="仿宋" w:hAnsi="仿宋"/>
          <w:sz w:val="32"/>
          <w:szCs w:val="32"/>
        </w:rPr>
        <w:t>（13）负责测绘地理信息管理工</w:t>
      </w:r>
      <w:r w:rsidR="00D13799">
        <w:rPr>
          <w:rFonts w:ascii="仿宋" w:eastAsia="仿宋" w:hAnsi="仿宋" w:hint="eastAsia"/>
          <w:sz w:val="32"/>
          <w:szCs w:val="32"/>
        </w:rPr>
        <w:t>作</w:t>
      </w:r>
      <w:r w:rsidR="00355EDD">
        <w:rPr>
          <w:rFonts w:ascii="仿宋" w:eastAsia="仿宋" w:hAnsi="仿宋" w:hint="eastAsia"/>
          <w:sz w:val="32"/>
          <w:szCs w:val="32"/>
        </w:rPr>
        <w:t>，</w:t>
      </w:r>
      <w:r w:rsidR="00355EDD">
        <w:rPr>
          <w:rFonts w:ascii="仿宋" w:eastAsia="仿宋" w:hAnsi="仿宋"/>
          <w:sz w:val="32"/>
          <w:szCs w:val="32"/>
        </w:rPr>
        <w:t>（14）推动自然资源领域科技发展等工作。</w:t>
      </w:r>
    </w:p>
    <w:p w:rsidR="006D2FE3" w:rsidRDefault="00131011" w:rsidP="006D2FE3">
      <w:pPr>
        <w:widowControl/>
        <w:spacing w:line="560" w:lineRule="exact"/>
        <w:ind w:firstLine="645"/>
        <w:jc w:val="lef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（四）绩效目标设定情况</w:t>
      </w:r>
    </w:p>
    <w:p w:rsidR="006D2FE3" w:rsidRDefault="006D2FE3" w:rsidP="006D2FE3">
      <w:pPr>
        <w:widowControl/>
        <w:spacing w:line="560" w:lineRule="exact"/>
        <w:ind w:firstLine="645"/>
        <w:jc w:val="left"/>
        <w:rPr>
          <w:rFonts w:ascii="仿宋" w:eastAsia="仿宋" w:hAnsi="仿宋" w:cs="仿宋"/>
          <w:color w:val="000000"/>
          <w:kern w:val="0"/>
          <w:sz w:val="32"/>
          <w:szCs w:val="32"/>
          <w:shd w:val="clear" w:color="auto" w:fill="FFFFFF"/>
          <w:lang w:bidi="ar"/>
        </w:rPr>
      </w:pPr>
      <w:r>
        <w:rPr>
          <w:rFonts w:ascii="仿宋" w:eastAsia="仿宋" w:hAnsi="仿宋" w:cs="仿宋" w:hint="eastAsia"/>
          <w:color w:val="000000"/>
          <w:kern w:val="0"/>
          <w:sz w:val="32"/>
          <w:szCs w:val="32"/>
          <w:shd w:val="clear" w:color="auto" w:fill="FFFFFF"/>
          <w:lang w:bidi="ar"/>
        </w:rPr>
        <w:t>1.2023年本部门将整体支出绩效评价作为财政预算资金使用管理的一项重要工作，切实加强预算支出管理，全面梳理内部管理流程，建立健全内部管理制度。有效提升了部门整体支出管理水平。根据部门整体绩效评价指标体系，本部门自评综合得分为98分，评价等级“优”。</w:t>
      </w:r>
    </w:p>
    <w:p w:rsidR="006D2FE3" w:rsidRDefault="006D2FE3" w:rsidP="006D2FE3">
      <w:pPr>
        <w:widowControl/>
        <w:spacing w:line="560" w:lineRule="exact"/>
        <w:ind w:firstLine="645"/>
        <w:jc w:val="left"/>
        <w:rPr>
          <w:rFonts w:ascii="仿宋" w:eastAsia="仿宋" w:hAnsi="仿宋" w:cs="仿宋"/>
          <w:color w:val="000000"/>
          <w:kern w:val="0"/>
          <w:sz w:val="32"/>
          <w:szCs w:val="32"/>
          <w:shd w:val="clear" w:color="auto" w:fill="FFFFFF"/>
          <w:lang w:bidi="ar"/>
        </w:rPr>
      </w:pPr>
      <w:r>
        <w:rPr>
          <w:rFonts w:ascii="仿宋" w:eastAsia="仿宋" w:hAnsi="仿宋" w:cs="仿宋" w:hint="eastAsia"/>
          <w:color w:val="000000"/>
          <w:kern w:val="0"/>
          <w:sz w:val="32"/>
          <w:szCs w:val="32"/>
          <w:shd w:val="clear" w:color="auto" w:fill="FFFFFF"/>
          <w:lang w:bidi="ar"/>
        </w:rPr>
        <w:t>2.我单位按规定在政府门户网站公开了绩效自评的相关信息，数据真实、完整、准确。</w:t>
      </w:r>
    </w:p>
    <w:p w:rsidR="006B158D" w:rsidRDefault="00131011" w:rsidP="006D2FE3">
      <w:pPr>
        <w:ind w:firstLineChars="200" w:firstLine="640"/>
        <w:rPr>
          <w:rFonts w:ascii="黑体" w:eastAsia="黑体" w:hAnsi="黑体" w:cs="黑体"/>
          <w:color w:val="000000"/>
          <w:kern w:val="0"/>
          <w:sz w:val="32"/>
          <w:szCs w:val="32"/>
          <w:shd w:val="clear" w:color="auto" w:fill="FFFFFF"/>
          <w:lang w:bidi="ar"/>
        </w:rPr>
      </w:pPr>
      <w:r>
        <w:rPr>
          <w:rFonts w:ascii="黑体" w:eastAsia="黑体" w:hAnsi="黑体" w:cs="黑体" w:hint="eastAsia"/>
          <w:color w:val="000000"/>
          <w:kern w:val="0"/>
          <w:sz w:val="32"/>
          <w:szCs w:val="32"/>
          <w:shd w:val="clear" w:color="auto" w:fill="FFFFFF"/>
          <w:lang w:bidi="ar"/>
        </w:rPr>
        <w:t>二、部门整体支出管理及使用情况</w:t>
      </w:r>
    </w:p>
    <w:p w:rsidR="006B158D" w:rsidRDefault="00131011">
      <w:pPr>
        <w:pStyle w:val="1"/>
        <w:widowControl/>
        <w:spacing w:line="600" w:lineRule="exact"/>
        <w:ind w:left="640" w:firstLineChars="0" w:firstLine="0"/>
        <w:rPr>
          <w:rFonts w:eastAsia="楷体_GB2312"/>
          <w:sz w:val="32"/>
          <w:szCs w:val="32"/>
        </w:rPr>
      </w:pPr>
      <w:r>
        <w:rPr>
          <w:rFonts w:eastAsia="楷体_GB2312"/>
          <w:sz w:val="32"/>
          <w:szCs w:val="32"/>
        </w:rPr>
        <w:t>（一）</w:t>
      </w:r>
      <w:r>
        <w:rPr>
          <w:rFonts w:eastAsia="楷体_GB2312" w:hint="eastAsia"/>
          <w:sz w:val="32"/>
          <w:szCs w:val="32"/>
        </w:rPr>
        <w:t>部门</w:t>
      </w:r>
      <w:r>
        <w:rPr>
          <w:rFonts w:eastAsia="楷体_GB2312"/>
          <w:sz w:val="32"/>
          <w:szCs w:val="32"/>
        </w:rPr>
        <w:t>预决算情况</w:t>
      </w:r>
    </w:p>
    <w:p w:rsidR="006B158D" w:rsidRDefault="00131011">
      <w:pPr>
        <w:spacing w:line="600" w:lineRule="exact"/>
        <w:ind w:firstLineChars="200" w:firstLine="640"/>
        <w:rPr>
          <w:sz w:val="32"/>
          <w:szCs w:val="32"/>
        </w:rPr>
      </w:pPr>
      <w:r>
        <w:rPr>
          <w:sz w:val="32"/>
          <w:szCs w:val="32"/>
        </w:rPr>
        <w:t>1.</w:t>
      </w:r>
      <w:r>
        <w:rPr>
          <w:sz w:val="32"/>
          <w:szCs w:val="32"/>
        </w:rPr>
        <w:t>部门预算情况</w:t>
      </w:r>
    </w:p>
    <w:p w:rsidR="006B158D" w:rsidRDefault="00131011">
      <w:pPr>
        <w:spacing w:line="600" w:lineRule="exact"/>
        <w:ind w:firstLineChars="200" w:firstLine="640"/>
        <w:rPr>
          <w:sz w:val="32"/>
          <w:szCs w:val="32"/>
        </w:rPr>
      </w:pPr>
      <w:r>
        <w:rPr>
          <w:sz w:val="32"/>
          <w:szCs w:val="32"/>
        </w:rPr>
        <w:t>2023</w:t>
      </w:r>
      <w:r>
        <w:rPr>
          <w:sz w:val="32"/>
          <w:szCs w:val="32"/>
        </w:rPr>
        <w:t>年年初预算安排收入</w:t>
      </w:r>
      <w:r w:rsidR="001B52FB">
        <w:rPr>
          <w:rFonts w:hint="eastAsia"/>
          <w:sz w:val="32"/>
          <w:szCs w:val="32"/>
        </w:rPr>
        <w:t>1075.38</w:t>
      </w:r>
      <w:r>
        <w:rPr>
          <w:sz w:val="32"/>
          <w:szCs w:val="32"/>
        </w:rPr>
        <w:t>万元，其中一般公共财政拨款</w:t>
      </w:r>
      <w:r w:rsidR="001B52FB">
        <w:rPr>
          <w:rFonts w:hint="eastAsia"/>
          <w:sz w:val="32"/>
          <w:szCs w:val="32"/>
        </w:rPr>
        <w:t>1075.38</w:t>
      </w:r>
      <w:r>
        <w:rPr>
          <w:sz w:val="32"/>
          <w:szCs w:val="32"/>
        </w:rPr>
        <w:t>万元；</w:t>
      </w:r>
      <w:r>
        <w:rPr>
          <w:sz w:val="32"/>
          <w:szCs w:val="32"/>
        </w:rPr>
        <w:t>2023</w:t>
      </w:r>
      <w:r>
        <w:rPr>
          <w:sz w:val="32"/>
          <w:szCs w:val="32"/>
        </w:rPr>
        <w:t>年年初预算安排支出</w:t>
      </w:r>
      <w:r w:rsidR="001B52FB">
        <w:rPr>
          <w:rFonts w:hint="eastAsia"/>
          <w:sz w:val="32"/>
          <w:szCs w:val="32"/>
        </w:rPr>
        <w:t>1075.38</w:t>
      </w:r>
      <w:r>
        <w:rPr>
          <w:sz w:val="32"/>
          <w:szCs w:val="32"/>
        </w:rPr>
        <w:t>万元，其中：基本支出</w:t>
      </w:r>
      <w:r w:rsidR="001B52FB">
        <w:rPr>
          <w:rFonts w:hint="eastAsia"/>
          <w:sz w:val="32"/>
          <w:szCs w:val="32"/>
        </w:rPr>
        <w:t>930.18</w:t>
      </w:r>
      <w:r>
        <w:rPr>
          <w:sz w:val="32"/>
          <w:szCs w:val="32"/>
        </w:rPr>
        <w:t>万元，项目支出</w:t>
      </w:r>
      <w:r w:rsidR="001B52FB">
        <w:rPr>
          <w:rFonts w:hint="eastAsia"/>
          <w:sz w:val="32"/>
          <w:szCs w:val="32"/>
        </w:rPr>
        <w:t>145.2</w:t>
      </w:r>
      <w:r>
        <w:rPr>
          <w:sz w:val="32"/>
          <w:szCs w:val="32"/>
        </w:rPr>
        <w:t>万元。</w:t>
      </w:r>
    </w:p>
    <w:p w:rsidR="006B158D" w:rsidRDefault="00131011">
      <w:pPr>
        <w:spacing w:line="600" w:lineRule="exact"/>
        <w:ind w:firstLineChars="200" w:firstLine="640"/>
        <w:rPr>
          <w:sz w:val="32"/>
          <w:szCs w:val="32"/>
        </w:rPr>
      </w:pPr>
      <w:r>
        <w:rPr>
          <w:sz w:val="32"/>
          <w:szCs w:val="32"/>
        </w:rPr>
        <w:lastRenderedPageBreak/>
        <w:t>2.</w:t>
      </w:r>
      <w:r>
        <w:rPr>
          <w:sz w:val="32"/>
          <w:szCs w:val="32"/>
        </w:rPr>
        <w:t>部门决算情况（含年中预算追加情况）</w:t>
      </w:r>
    </w:p>
    <w:p w:rsidR="006B158D" w:rsidRDefault="00131011">
      <w:pPr>
        <w:spacing w:line="600" w:lineRule="exact"/>
        <w:ind w:firstLineChars="200" w:firstLine="640"/>
        <w:rPr>
          <w:sz w:val="32"/>
          <w:szCs w:val="32"/>
        </w:rPr>
      </w:pPr>
      <w:r>
        <w:rPr>
          <w:sz w:val="32"/>
          <w:szCs w:val="32"/>
        </w:rPr>
        <w:t>2023</w:t>
      </w:r>
      <w:r>
        <w:rPr>
          <w:sz w:val="32"/>
          <w:szCs w:val="32"/>
        </w:rPr>
        <w:t>年决算总收入</w:t>
      </w:r>
      <w:r w:rsidR="001B52FB">
        <w:rPr>
          <w:rFonts w:hint="eastAsia"/>
          <w:sz w:val="32"/>
          <w:szCs w:val="32"/>
        </w:rPr>
        <w:t>6093.32</w:t>
      </w:r>
      <w:r>
        <w:rPr>
          <w:sz w:val="32"/>
          <w:szCs w:val="32"/>
        </w:rPr>
        <w:t>万元，较预算增加</w:t>
      </w:r>
      <w:r w:rsidR="001B52FB">
        <w:rPr>
          <w:rFonts w:hint="eastAsia"/>
          <w:sz w:val="32"/>
          <w:szCs w:val="32"/>
        </w:rPr>
        <w:t>5017.94</w:t>
      </w:r>
      <w:r>
        <w:rPr>
          <w:sz w:val="32"/>
          <w:szCs w:val="32"/>
        </w:rPr>
        <w:t>万元，总支出</w:t>
      </w:r>
      <w:r w:rsidR="001B52FB">
        <w:rPr>
          <w:rFonts w:hint="eastAsia"/>
          <w:sz w:val="32"/>
          <w:szCs w:val="32"/>
        </w:rPr>
        <w:t>6093.32</w:t>
      </w:r>
      <w:r>
        <w:rPr>
          <w:sz w:val="32"/>
          <w:szCs w:val="32"/>
        </w:rPr>
        <w:t>万元，其中：基本支出</w:t>
      </w:r>
      <w:r w:rsidR="001B52FB">
        <w:rPr>
          <w:rFonts w:hint="eastAsia"/>
          <w:sz w:val="32"/>
          <w:szCs w:val="32"/>
        </w:rPr>
        <w:t>4493.88</w:t>
      </w:r>
      <w:r>
        <w:rPr>
          <w:sz w:val="32"/>
          <w:szCs w:val="32"/>
        </w:rPr>
        <w:t>万元，占总支出的</w:t>
      </w:r>
      <w:r w:rsidR="001B52FB">
        <w:rPr>
          <w:rFonts w:hint="eastAsia"/>
          <w:sz w:val="32"/>
          <w:szCs w:val="32"/>
        </w:rPr>
        <w:t>73</w:t>
      </w:r>
      <w:r>
        <w:rPr>
          <w:sz w:val="32"/>
          <w:szCs w:val="32"/>
        </w:rPr>
        <w:t>％；项目支出</w:t>
      </w:r>
      <w:r w:rsidR="001B52FB">
        <w:rPr>
          <w:rFonts w:hint="eastAsia"/>
          <w:sz w:val="32"/>
          <w:szCs w:val="32"/>
        </w:rPr>
        <w:t>1599.44</w:t>
      </w:r>
      <w:r>
        <w:rPr>
          <w:sz w:val="32"/>
          <w:szCs w:val="32"/>
        </w:rPr>
        <w:t>万元，占总支出的</w:t>
      </w:r>
      <w:r w:rsidR="001B52FB">
        <w:rPr>
          <w:rFonts w:hint="eastAsia"/>
          <w:sz w:val="32"/>
          <w:szCs w:val="32"/>
        </w:rPr>
        <w:t>27</w:t>
      </w:r>
      <w:r>
        <w:rPr>
          <w:sz w:val="32"/>
          <w:szCs w:val="32"/>
        </w:rPr>
        <w:t>％。差异产生的主要原因是</w:t>
      </w:r>
      <w:r w:rsidR="001B52FB">
        <w:rPr>
          <w:rFonts w:hint="eastAsia"/>
          <w:sz w:val="32"/>
          <w:szCs w:val="32"/>
        </w:rPr>
        <w:t>增加增减挂钩工作，耕地保护，地质灾害防治等方面工作经费</w:t>
      </w:r>
      <w:r>
        <w:rPr>
          <w:sz w:val="32"/>
          <w:szCs w:val="32"/>
        </w:rPr>
        <w:t>。</w:t>
      </w:r>
    </w:p>
    <w:p w:rsidR="006B158D" w:rsidRDefault="00131011">
      <w:pPr>
        <w:spacing w:line="600" w:lineRule="exact"/>
        <w:ind w:firstLineChars="200" w:firstLine="640"/>
        <w:rPr>
          <w:rFonts w:eastAsia="楷体_GB2312"/>
          <w:sz w:val="32"/>
          <w:szCs w:val="32"/>
        </w:rPr>
      </w:pPr>
      <w:r>
        <w:rPr>
          <w:rFonts w:eastAsia="楷体_GB2312"/>
          <w:sz w:val="32"/>
          <w:szCs w:val="32"/>
        </w:rPr>
        <w:t>（二）部门预算执行情况</w:t>
      </w:r>
    </w:p>
    <w:p w:rsidR="006B158D" w:rsidRDefault="00131011">
      <w:pPr>
        <w:spacing w:line="600" w:lineRule="exact"/>
        <w:ind w:firstLineChars="200" w:firstLine="640"/>
        <w:rPr>
          <w:sz w:val="32"/>
          <w:szCs w:val="32"/>
        </w:rPr>
      </w:pPr>
      <w:r>
        <w:rPr>
          <w:rFonts w:hint="eastAsia"/>
          <w:sz w:val="32"/>
          <w:szCs w:val="32"/>
        </w:rPr>
        <w:t>1</w:t>
      </w:r>
      <w:r>
        <w:rPr>
          <w:sz w:val="32"/>
          <w:szCs w:val="32"/>
        </w:rPr>
        <w:t>.“</w:t>
      </w:r>
      <w:r>
        <w:rPr>
          <w:sz w:val="32"/>
          <w:szCs w:val="32"/>
        </w:rPr>
        <w:t>三公</w:t>
      </w:r>
      <w:r>
        <w:rPr>
          <w:rFonts w:hint="eastAsia"/>
          <w:sz w:val="32"/>
          <w:szCs w:val="32"/>
        </w:rPr>
        <w:t>”</w:t>
      </w:r>
      <w:r>
        <w:rPr>
          <w:sz w:val="32"/>
          <w:szCs w:val="32"/>
        </w:rPr>
        <w:t>经费执行情况</w:t>
      </w:r>
    </w:p>
    <w:p w:rsidR="006B158D" w:rsidRDefault="00131011">
      <w:pPr>
        <w:spacing w:line="600" w:lineRule="exact"/>
        <w:ind w:firstLineChars="200" w:firstLine="640"/>
        <w:rPr>
          <w:sz w:val="32"/>
          <w:szCs w:val="32"/>
        </w:rPr>
      </w:pPr>
      <w:r>
        <w:rPr>
          <w:sz w:val="32"/>
          <w:szCs w:val="32"/>
        </w:rPr>
        <w:t>2023</w:t>
      </w:r>
      <w:r>
        <w:rPr>
          <w:sz w:val="32"/>
          <w:szCs w:val="32"/>
        </w:rPr>
        <w:t>年</w:t>
      </w:r>
      <w:r>
        <w:rPr>
          <w:sz w:val="32"/>
          <w:szCs w:val="32"/>
        </w:rPr>
        <w:t>“</w:t>
      </w:r>
      <w:r>
        <w:rPr>
          <w:sz w:val="32"/>
          <w:szCs w:val="32"/>
        </w:rPr>
        <w:t>三公</w:t>
      </w:r>
      <w:r>
        <w:rPr>
          <w:rFonts w:hint="eastAsia"/>
          <w:sz w:val="32"/>
          <w:szCs w:val="32"/>
        </w:rPr>
        <w:t>”</w:t>
      </w:r>
      <w:r>
        <w:rPr>
          <w:sz w:val="32"/>
          <w:szCs w:val="32"/>
        </w:rPr>
        <w:t>经费预算数</w:t>
      </w:r>
      <w:r w:rsidR="001B52FB">
        <w:rPr>
          <w:rFonts w:hint="eastAsia"/>
          <w:sz w:val="32"/>
          <w:szCs w:val="32"/>
        </w:rPr>
        <w:t>19</w:t>
      </w:r>
      <w:r>
        <w:rPr>
          <w:sz w:val="32"/>
          <w:szCs w:val="32"/>
        </w:rPr>
        <w:t>万元，其中：因公出国（境）费</w:t>
      </w:r>
      <w:r w:rsidR="001B52FB">
        <w:rPr>
          <w:rFonts w:hint="eastAsia"/>
          <w:sz w:val="32"/>
          <w:szCs w:val="32"/>
        </w:rPr>
        <w:t>0</w:t>
      </w:r>
      <w:r>
        <w:rPr>
          <w:sz w:val="32"/>
          <w:szCs w:val="32"/>
        </w:rPr>
        <w:t>万元，公务用车购置及运行维护费</w:t>
      </w:r>
      <w:r w:rsidR="001B52FB">
        <w:rPr>
          <w:rFonts w:hint="eastAsia"/>
          <w:sz w:val="32"/>
          <w:szCs w:val="32"/>
        </w:rPr>
        <w:t>3</w:t>
      </w:r>
      <w:r>
        <w:rPr>
          <w:sz w:val="32"/>
          <w:szCs w:val="32"/>
        </w:rPr>
        <w:t>万元，公务接待费</w:t>
      </w:r>
      <w:r w:rsidR="001B52FB">
        <w:rPr>
          <w:rFonts w:hint="eastAsia"/>
          <w:sz w:val="32"/>
          <w:szCs w:val="32"/>
        </w:rPr>
        <w:t>16</w:t>
      </w:r>
      <w:r>
        <w:rPr>
          <w:sz w:val="32"/>
          <w:szCs w:val="32"/>
        </w:rPr>
        <w:t>万元。</w:t>
      </w:r>
      <w:r>
        <w:rPr>
          <w:sz w:val="32"/>
          <w:szCs w:val="32"/>
        </w:rPr>
        <w:t>“</w:t>
      </w:r>
      <w:r>
        <w:rPr>
          <w:sz w:val="32"/>
          <w:szCs w:val="32"/>
        </w:rPr>
        <w:t>三公</w:t>
      </w:r>
      <w:r>
        <w:rPr>
          <w:rFonts w:hint="eastAsia"/>
          <w:sz w:val="32"/>
          <w:szCs w:val="32"/>
        </w:rPr>
        <w:t>”</w:t>
      </w:r>
      <w:r>
        <w:rPr>
          <w:sz w:val="32"/>
          <w:szCs w:val="32"/>
        </w:rPr>
        <w:t>经费决算数</w:t>
      </w:r>
      <w:r w:rsidR="001B52FB">
        <w:rPr>
          <w:rFonts w:hint="eastAsia"/>
          <w:sz w:val="32"/>
          <w:szCs w:val="32"/>
        </w:rPr>
        <w:t>11.41</w:t>
      </w:r>
      <w:r>
        <w:rPr>
          <w:sz w:val="32"/>
          <w:szCs w:val="32"/>
        </w:rPr>
        <w:t>元，其中：因公出国（境）费</w:t>
      </w:r>
      <w:r w:rsidR="001B52FB">
        <w:rPr>
          <w:rFonts w:hint="eastAsia"/>
          <w:sz w:val="32"/>
          <w:szCs w:val="32"/>
        </w:rPr>
        <w:t>0</w:t>
      </w:r>
      <w:r>
        <w:rPr>
          <w:sz w:val="32"/>
          <w:szCs w:val="32"/>
        </w:rPr>
        <w:t>万元，公务用车运行维护费</w:t>
      </w:r>
      <w:r w:rsidR="001B52FB">
        <w:rPr>
          <w:rFonts w:hint="eastAsia"/>
          <w:sz w:val="32"/>
          <w:szCs w:val="32"/>
        </w:rPr>
        <w:t>0</w:t>
      </w:r>
      <w:r>
        <w:rPr>
          <w:sz w:val="32"/>
          <w:szCs w:val="32"/>
        </w:rPr>
        <w:t>万元，公务接待费</w:t>
      </w:r>
      <w:r w:rsidR="001B52FB">
        <w:rPr>
          <w:rFonts w:hint="eastAsia"/>
          <w:sz w:val="32"/>
          <w:szCs w:val="32"/>
        </w:rPr>
        <w:t>11.41</w:t>
      </w:r>
      <w:r>
        <w:rPr>
          <w:sz w:val="32"/>
          <w:szCs w:val="32"/>
        </w:rPr>
        <w:t>万元。</w:t>
      </w:r>
    </w:p>
    <w:p w:rsidR="006B158D" w:rsidRDefault="00131011">
      <w:pPr>
        <w:spacing w:line="600" w:lineRule="exact"/>
        <w:ind w:firstLineChars="200" w:firstLine="640"/>
        <w:rPr>
          <w:sz w:val="32"/>
          <w:szCs w:val="32"/>
        </w:rPr>
      </w:pPr>
      <w:r>
        <w:rPr>
          <w:rFonts w:hint="eastAsia"/>
          <w:sz w:val="32"/>
          <w:szCs w:val="32"/>
        </w:rPr>
        <w:t>2</w:t>
      </w:r>
      <w:r>
        <w:rPr>
          <w:sz w:val="32"/>
          <w:szCs w:val="32"/>
        </w:rPr>
        <w:t>.</w:t>
      </w:r>
      <w:r>
        <w:rPr>
          <w:sz w:val="32"/>
          <w:szCs w:val="32"/>
        </w:rPr>
        <w:t>政府采购执行情况</w:t>
      </w:r>
    </w:p>
    <w:p w:rsidR="006B158D" w:rsidRDefault="00131011">
      <w:pPr>
        <w:spacing w:line="600" w:lineRule="exact"/>
        <w:ind w:firstLineChars="200" w:firstLine="640"/>
        <w:rPr>
          <w:rFonts w:ascii="楷体_GB2312" w:eastAsia="楷体_GB2312" w:cs="楷体_GB2312"/>
          <w:color w:val="000000"/>
          <w:sz w:val="32"/>
          <w:szCs w:val="32"/>
        </w:rPr>
      </w:pPr>
      <w:r>
        <w:rPr>
          <w:sz w:val="32"/>
          <w:szCs w:val="32"/>
        </w:rPr>
        <w:t>2023</w:t>
      </w:r>
      <w:r>
        <w:rPr>
          <w:sz w:val="32"/>
          <w:szCs w:val="32"/>
        </w:rPr>
        <w:t>年度政府采购支出</w:t>
      </w:r>
      <w:r w:rsidR="001B52FB">
        <w:rPr>
          <w:rFonts w:hint="eastAsia"/>
          <w:sz w:val="32"/>
          <w:szCs w:val="32"/>
        </w:rPr>
        <w:t>0</w:t>
      </w:r>
      <w:r>
        <w:rPr>
          <w:sz w:val="32"/>
          <w:szCs w:val="32"/>
        </w:rPr>
        <w:t>万元，其中：货物</w:t>
      </w:r>
      <w:r w:rsidR="001B52FB">
        <w:rPr>
          <w:rFonts w:hint="eastAsia"/>
          <w:sz w:val="32"/>
          <w:szCs w:val="32"/>
        </w:rPr>
        <w:t>0</w:t>
      </w:r>
      <w:r>
        <w:rPr>
          <w:sz w:val="32"/>
          <w:szCs w:val="32"/>
        </w:rPr>
        <w:t>元，工程</w:t>
      </w:r>
      <w:r w:rsidR="001B52FB">
        <w:rPr>
          <w:rFonts w:hint="eastAsia"/>
          <w:sz w:val="32"/>
          <w:szCs w:val="32"/>
        </w:rPr>
        <w:t>0</w:t>
      </w:r>
      <w:r>
        <w:rPr>
          <w:sz w:val="32"/>
          <w:szCs w:val="32"/>
        </w:rPr>
        <w:t>万元，服务</w:t>
      </w:r>
      <w:r w:rsidR="001B52FB">
        <w:rPr>
          <w:rFonts w:hint="eastAsia"/>
          <w:sz w:val="32"/>
          <w:szCs w:val="32"/>
        </w:rPr>
        <w:t>0</w:t>
      </w:r>
      <w:r>
        <w:rPr>
          <w:sz w:val="32"/>
          <w:szCs w:val="32"/>
        </w:rPr>
        <w:t>万元。</w:t>
      </w:r>
    </w:p>
    <w:p w:rsidR="006B158D" w:rsidRDefault="00131011">
      <w:pPr>
        <w:pStyle w:val="a3"/>
        <w:widowControl/>
        <w:numPr>
          <w:ilvl w:val="0"/>
          <w:numId w:val="1"/>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政府性基金预算支出情况</w:t>
      </w:r>
    </w:p>
    <w:p w:rsidR="00017D47" w:rsidRPr="00017D47" w:rsidRDefault="00017D47" w:rsidP="00017D47">
      <w:pPr>
        <w:pStyle w:val="a4"/>
        <w:spacing w:line="560" w:lineRule="exact"/>
        <w:ind w:left="420" w:firstLineChars="0" w:firstLine="0"/>
        <w:rPr>
          <w:kern w:val="0"/>
          <w:sz w:val="32"/>
          <w:szCs w:val="32"/>
        </w:rPr>
      </w:pPr>
      <w:r w:rsidRPr="00017D47">
        <w:rPr>
          <w:rFonts w:hint="eastAsia"/>
          <w:kern w:val="0"/>
          <w:sz w:val="32"/>
          <w:szCs w:val="32"/>
        </w:rPr>
        <w:t>202</w:t>
      </w:r>
      <w:r>
        <w:rPr>
          <w:rFonts w:hint="eastAsia"/>
          <w:kern w:val="0"/>
          <w:sz w:val="32"/>
          <w:szCs w:val="32"/>
        </w:rPr>
        <w:t>3</w:t>
      </w:r>
      <w:r w:rsidRPr="00017D47">
        <w:rPr>
          <w:rFonts w:hint="eastAsia"/>
          <w:kern w:val="0"/>
          <w:sz w:val="32"/>
          <w:szCs w:val="32"/>
        </w:rPr>
        <w:t>年度政府性基金拨款年初结转和结余</w:t>
      </w:r>
      <w:r w:rsidRPr="00017D47">
        <w:rPr>
          <w:rFonts w:hint="eastAsia"/>
          <w:kern w:val="0"/>
          <w:sz w:val="32"/>
          <w:szCs w:val="32"/>
        </w:rPr>
        <w:t>0</w:t>
      </w:r>
      <w:r w:rsidRPr="00017D47">
        <w:rPr>
          <w:rFonts w:hint="eastAsia"/>
          <w:kern w:val="0"/>
          <w:sz w:val="32"/>
          <w:szCs w:val="32"/>
        </w:rPr>
        <w:t>万元，本年收入</w:t>
      </w:r>
      <w:r>
        <w:rPr>
          <w:rFonts w:hint="eastAsia"/>
          <w:kern w:val="0"/>
          <w:sz w:val="32"/>
          <w:szCs w:val="32"/>
        </w:rPr>
        <w:t>1897.02</w:t>
      </w:r>
      <w:r w:rsidRPr="00017D47">
        <w:rPr>
          <w:rFonts w:hint="eastAsia"/>
          <w:kern w:val="0"/>
          <w:sz w:val="32"/>
          <w:szCs w:val="32"/>
        </w:rPr>
        <w:t>万元，本年支出</w:t>
      </w:r>
      <w:r>
        <w:rPr>
          <w:rFonts w:hint="eastAsia"/>
          <w:kern w:val="0"/>
          <w:sz w:val="32"/>
          <w:szCs w:val="32"/>
        </w:rPr>
        <w:t>1897.02</w:t>
      </w:r>
      <w:r w:rsidRPr="00017D47">
        <w:rPr>
          <w:rFonts w:hint="eastAsia"/>
          <w:kern w:val="0"/>
          <w:sz w:val="32"/>
          <w:szCs w:val="32"/>
        </w:rPr>
        <w:t>万元，年末结转和结余</w:t>
      </w:r>
      <w:r w:rsidRPr="00017D47">
        <w:rPr>
          <w:rFonts w:hint="eastAsia"/>
          <w:kern w:val="0"/>
          <w:sz w:val="32"/>
          <w:szCs w:val="32"/>
        </w:rPr>
        <w:t>0</w:t>
      </w:r>
      <w:r w:rsidRPr="00017D47">
        <w:rPr>
          <w:rFonts w:hint="eastAsia"/>
          <w:kern w:val="0"/>
          <w:sz w:val="32"/>
          <w:szCs w:val="32"/>
        </w:rPr>
        <w:t>万元。</w:t>
      </w:r>
    </w:p>
    <w:p w:rsidR="006B158D" w:rsidRDefault="00131011">
      <w:pPr>
        <w:pStyle w:val="a3"/>
        <w:widowControl/>
        <w:numPr>
          <w:ilvl w:val="0"/>
          <w:numId w:val="1"/>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国有资本经营预算支出情况</w:t>
      </w:r>
    </w:p>
    <w:p w:rsidR="006B158D" w:rsidRDefault="00355EDD">
      <w:pPr>
        <w:pStyle w:val="a3"/>
        <w:widowControl/>
        <w:shd w:val="clear" w:color="auto" w:fill="FFFFFF"/>
        <w:snapToGrid w:val="0"/>
        <w:spacing w:beforeAutospacing="0" w:afterAutospacing="0" w:line="520" w:lineRule="exact"/>
        <w:ind w:firstLineChars="200" w:firstLine="640"/>
        <w:rPr>
          <w:rFonts w:ascii="黑体" w:eastAsia="黑体" w:hAnsi="黑体" w:cs="黑体"/>
          <w:color w:val="000000"/>
          <w:sz w:val="32"/>
          <w:szCs w:val="32"/>
          <w:shd w:val="clear" w:color="auto" w:fill="FFFFFF"/>
        </w:rPr>
      </w:pPr>
      <w:r>
        <w:rPr>
          <w:rFonts w:hint="eastAsia"/>
          <w:sz w:val="32"/>
          <w:szCs w:val="32"/>
        </w:rPr>
        <w:t>无</w:t>
      </w:r>
    </w:p>
    <w:p w:rsidR="006B158D" w:rsidRDefault="00131011">
      <w:pPr>
        <w:pStyle w:val="a3"/>
        <w:widowControl/>
        <w:numPr>
          <w:ilvl w:val="0"/>
          <w:numId w:val="1"/>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社会保险基金预算支出情况</w:t>
      </w:r>
    </w:p>
    <w:p w:rsidR="006B158D" w:rsidRDefault="00355EDD" w:rsidP="00355EDD">
      <w:pPr>
        <w:pStyle w:val="1"/>
        <w:widowControl/>
        <w:spacing w:line="560" w:lineRule="exact"/>
        <w:ind w:firstLine="640"/>
        <w:jc w:val="left"/>
        <w:rPr>
          <w:rFonts w:ascii="黑体" w:eastAsia="黑体" w:hAnsi="黑体" w:cs="黑体"/>
          <w:color w:val="000000"/>
          <w:sz w:val="32"/>
          <w:szCs w:val="32"/>
          <w:shd w:val="clear" w:color="auto" w:fill="FFFFFF"/>
        </w:rPr>
      </w:pPr>
      <w:r>
        <w:rPr>
          <w:rFonts w:hint="eastAsia"/>
          <w:kern w:val="0"/>
          <w:sz w:val="32"/>
          <w:szCs w:val="32"/>
        </w:rPr>
        <w:t>无</w:t>
      </w:r>
    </w:p>
    <w:p w:rsidR="006B158D" w:rsidRDefault="00131011">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六、部门整体支出绩效情况</w:t>
      </w:r>
    </w:p>
    <w:p w:rsidR="00530D27" w:rsidRDefault="00131011" w:rsidP="00530D27">
      <w:pPr>
        <w:ind w:firstLineChars="200" w:firstLine="640"/>
        <w:rPr>
          <w:rFonts w:ascii="仿宋" w:eastAsia="仿宋" w:hAnsi="仿宋"/>
          <w:sz w:val="32"/>
          <w:szCs w:val="32"/>
        </w:rPr>
      </w:pPr>
      <w:r>
        <w:rPr>
          <w:rFonts w:ascii="楷体_GB2312" w:eastAsia="楷体_GB2312" w:cs="楷体_GB2312"/>
          <w:color w:val="000000"/>
          <w:sz w:val="32"/>
          <w:szCs w:val="32"/>
          <w:shd w:val="clear" w:color="auto" w:fill="FFFFFF"/>
        </w:rPr>
        <w:t>（一）综合评价结论。</w:t>
      </w:r>
      <w:r w:rsidR="00530D27">
        <w:rPr>
          <w:rFonts w:ascii="仿宋" w:eastAsia="仿宋" w:hAnsi="仿宋" w:hint="eastAsia"/>
          <w:sz w:val="32"/>
          <w:szCs w:val="32"/>
        </w:rPr>
        <w:t>工作完成率、工作完成及时率、质量</w:t>
      </w:r>
      <w:r w:rsidR="00530D27">
        <w:rPr>
          <w:rFonts w:ascii="仿宋" w:eastAsia="仿宋" w:hAnsi="仿宋" w:hint="eastAsia"/>
          <w:sz w:val="32"/>
          <w:szCs w:val="32"/>
        </w:rPr>
        <w:lastRenderedPageBreak/>
        <w:t>达标率都达到了</w:t>
      </w:r>
      <w:r w:rsidR="00530D27">
        <w:rPr>
          <w:rFonts w:ascii="仿宋" w:eastAsia="仿宋" w:hAnsi="仿宋"/>
          <w:sz w:val="32"/>
          <w:szCs w:val="32"/>
        </w:rPr>
        <w:t>100%</w:t>
      </w:r>
      <w:r w:rsidR="00530D27">
        <w:rPr>
          <w:rFonts w:ascii="仿宋" w:eastAsia="仿宋" w:hAnsi="仿宋" w:hint="eastAsia"/>
          <w:sz w:val="32"/>
          <w:szCs w:val="32"/>
        </w:rPr>
        <w:t>。</w:t>
      </w:r>
    </w:p>
    <w:p w:rsidR="00530D27" w:rsidRPr="00631256" w:rsidRDefault="00131011" w:rsidP="00530D27">
      <w:pPr>
        <w:pStyle w:val="BodyText1I2"/>
        <w:autoSpaceDE w:val="0"/>
        <w:spacing w:line="360" w:lineRule="auto"/>
        <w:ind w:firstLine="640"/>
        <w:rPr>
          <w:rFonts w:ascii="楷体" w:eastAsia="楷体" w:hAnsi="楷体" w:cs="楷体"/>
          <w:color w:val="000000"/>
          <w:sz w:val="32"/>
          <w:szCs w:val="32"/>
        </w:rPr>
      </w:pPr>
      <w:r>
        <w:rPr>
          <w:rFonts w:ascii="楷体_GB2312" w:eastAsia="楷体_GB2312" w:cs="楷体_GB2312"/>
          <w:color w:val="000000"/>
          <w:sz w:val="32"/>
          <w:szCs w:val="32"/>
          <w:shd w:val="clear" w:color="auto" w:fill="FFFFFF"/>
        </w:rPr>
        <w:t>（二）评价指标分析（或综合评价情况）。</w:t>
      </w:r>
      <w:r w:rsidR="00530D27" w:rsidRPr="00631256">
        <w:rPr>
          <w:rFonts w:ascii="楷体" w:eastAsia="楷体" w:hAnsi="楷体" w:cs="楷体"/>
          <w:b/>
          <w:sz w:val="32"/>
          <w:szCs w:val="32"/>
          <w:shd w:val="clear" w:color="auto" w:fill="FFFFFF"/>
        </w:rPr>
        <w:t>1.科学规划，着力发挥规划管控作用。</w:t>
      </w:r>
      <w:r w:rsidR="00530D27" w:rsidRPr="00631256">
        <w:rPr>
          <w:rFonts w:ascii="楷体" w:eastAsia="楷体" w:hAnsi="楷体" w:cs="楷体"/>
          <w:b/>
          <w:bCs/>
          <w:sz w:val="32"/>
          <w:szCs w:val="32"/>
        </w:rPr>
        <w:t>一是推进国土空间规划编制</w:t>
      </w:r>
      <w:r w:rsidR="00530D27" w:rsidRPr="00631256">
        <w:rPr>
          <w:rFonts w:ascii="楷体" w:eastAsia="楷体" w:hAnsi="楷体" w:cs="楷体"/>
          <w:sz w:val="32"/>
          <w:szCs w:val="32"/>
        </w:rPr>
        <w:t>。</w:t>
      </w:r>
      <w:r w:rsidR="00530D27" w:rsidRPr="00631256">
        <w:rPr>
          <w:rFonts w:ascii="楷体" w:eastAsia="楷体" w:hAnsi="楷体" w:cs="楷体"/>
          <w:color w:val="000000"/>
          <w:sz w:val="32"/>
          <w:szCs w:val="32"/>
        </w:rPr>
        <w:t>围绕《城步苗族自治县国土空间总体规划（2021—2035年）》，先后召开专家审查会、规划听证会、县政协咨询协商会和县国土空间规划委员会全体会议、县人大常委会主任审议会、并通过省规委会办公室联席会议审查。初步完成国土空间规划“一张图”及规划信息平台系统建设。按照中央、省、市要求，完成《城步苗族自治县重点生态功能区产业准入负面清单评估报告》《城步苗族自治县国土空间耕地保护专项规划》和《城步苗族自治县国土空间生态修复专项规划（2021—2035年）》编制评审等工作。</w:t>
      </w:r>
      <w:r w:rsidR="00530D27" w:rsidRPr="00631256">
        <w:rPr>
          <w:rFonts w:ascii="楷体" w:eastAsia="楷体" w:hAnsi="楷体" w:cs="楷体"/>
          <w:b/>
          <w:bCs/>
          <w:sz w:val="32"/>
          <w:szCs w:val="32"/>
        </w:rPr>
        <w:t>二是推进项目规划论证审批。</w:t>
      </w:r>
      <w:r w:rsidR="00530D27" w:rsidRPr="00631256">
        <w:rPr>
          <w:rFonts w:ascii="楷体" w:eastAsia="楷体" w:hAnsi="楷体" w:cs="楷体"/>
          <w:color w:val="000000"/>
          <w:sz w:val="32"/>
          <w:szCs w:val="32"/>
        </w:rPr>
        <w:t>对县儒林商业街项目、城南社区棚户区（城中村）原机械厂安置用地基础设施工程、新时代家园征地（征十留一）安置工程、城步风电（金紫山）场（二期）、城乡客运一体化项目、人民医院发热门诊、人民医院应急救助中心等15个重点项目进行规划评审论证审查。单位及开发建设项目办理规划许可9个，总建筑面积30253.75㎡，个人建设项目42户，总建筑面积15256.4㎡，有力推进县域经济发展。</w:t>
      </w:r>
    </w:p>
    <w:p w:rsidR="00530D27" w:rsidRPr="00631256" w:rsidRDefault="00530D27" w:rsidP="00530D27">
      <w:pPr>
        <w:autoSpaceDE w:val="0"/>
        <w:autoSpaceDN w:val="0"/>
        <w:adjustRightInd w:val="0"/>
        <w:spacing w:line="360" w:lineRule="auto"/>
        <w:ind w:firstLineChars="200" w:firstLine="643"/>
        <w:rPr>
          <w:rFonts w:ascii="楷体" w:eastAsia="楷体" w:hAnsi="楷体" w:cs="楷体"/>
          <w:b/>
          <w:sz w:val="32"/>
          <w:szCs w:val="32"/>
        </w:rPr>
      </w:pPr>
      <w:r w:rsidRPr="00631256">
        <w:rPr>
          <w:rFonts w:ascii="楷体" w:eastAsia="楷体" w:hAnsi="楷体" w:cs="楷体"/>
          <w:b/>
          <w:sz w:val="32"/>
          <w:szCs w:val="32"/>
          <w:shd w:val="clear" w:color="auto" w:fill="FFFFFF"/>
        </w:rPr>
        <w:t>2.担当有为，全力做好重大项目用地保障工作。</w:t>
      </w:r>
      <w:r w:rsidRPr="00631256">
        <w:rPr>
          <w:rFonts w:ascii="楷体" w:eastAsia="楷体" w:hAnsi="楷体" w:cs="楷体"/>
          <w:b/>
          <w:bCs/>
          <w:color w:val="000000"/>
          <w:sz w:val="32"/>
          <w:szCs w:val="32"/>
        </w:rPr>
        <w:t>一是全力以赴做好用地报批。</w:t>
      </w:r>
      <w:r w:rsidRPr="00631256">
        <w:rPr>
          <w:rFonts w:ascii="楷体" w:eastAsia="楷体" w:hAnsi="楷体" w:cs="楷体"/>
          <w:color w:val="000000"/>
          <w:sz w:val="32"/>
          <w:szCs w:val="32"/>
        </w:rPr>
        <w:t>今年领取农用地转用、土地征收批单12宗，面积179.93亩，其中农用地面积157.415亩，组卷报批待并领取批文项目8宗，面积43.49亩，其中包含重点民生项目4宗，集体建设用</w:t>
      </w:r>
      <w:r w:rsidRPr="00631256">
        <w:rPr>
          <w:rFonts w:ascii="楷体" w:eastAsia="楷体" w:hAnsi="楷体" w:cs="楷体"/>
          <w:color w:val="000000"/>
          <w:sz w:val="32"/>
          <w:szCs w:val="32"/>
        </w:rPr>
        <w:lastRenderedPageBreak/>
        <w:t>地4宗。核发建设项目用地预审与选址意见书4宗，面积约61.809亩，审批临时用地18宗，面积742.074亩。</w:t>
      </w:r>
      <w:r w:rsidRPr="00631256">
        <w:rPr>
          <w:rFonts w:ascii="楷体" w:eastAsia="楷体" w:hAnsi="楷体" w:cs="楷体"/>
          <w:b/>
          <w:bCs/>
          <w:color w:val="000000"/>
          <w:sz w:val="32"/>
          <w:szCs w:val="32"/>
        </w:rPr>
        <w:t>二是保质保量做好征地拆迁。</w:t>
      </w:r>
      <w:r w:rsidRPr="00631256">
        <w:rPr>
          <w:rFonts w:ascii="楷体" w:eastAsia="楷体" w:hAnsi="楷体" w:cs="楷体"/>
          <w:color w:val="000000"/>
          <w:sz w:val="32"/>
          <w:szCs w:val="32"/>
        </w:rPr>
        <w:t>完成风电建设项目、污水处理工程项目等前期部分征收工作。城龙高速建设项目完成签订迁坟协议250座，房屋协议25座，基本完成了土地和房屋征收。白水洞公租房建设项目完成零星土地征收约16亩，部分安置地已落实到位。支付新时代家园建设项目征地补偿款400多万。联成商贸物流城拆除临时建筑4座，面积约7000平方米，支付补偿款570万。超期安置问题36户已完成安置21户，还有15户正在抓紧推进，12月30日前将全部安置到位。</w:t>
      </w:r>
      <w:r w:rsidRPr="00631256">
        <w:rPr>
          <w:rFonts w:ascii="楷体" w:eastAsia="楷体" w:hAnsi="楷体" w:cs="楷体"/>
          <w:b/>
          <w:bCs/>
          <w:color w:val="000000"/>
          <w:sz w:val="32"/>
          <w:szCs w:val="32"/>
        </w:rPr>
        <w:t>三是高效推进土地供应。</w:t>
      </w:r>
      <w:r w:rsidRPr="00631256">
        <w:rPr>
          <w:rFonts w:ascii="楷体" w:eastAsia="楷体" w:hAnsi="楷体" w:cs="楷体"/>
          <w:color w:val="000000"/>
          <w:sz w:val="32"/>
          <w:szCs w:val="32"/>
        </w:rPr>
        <w:t>2023年出让土地6宗，面积27973.95平方米，收取土地价款3463.25万元。批而未供土地任务6939.52亩，完成率76.6%，全省排名第6，全市排名第2。闲置土地任务224.04亩，完成率67.8%。园区低效用地面积172.65亩，完成率62%。</w:t>
      </w:r>
      <w:r w:rsidRPr="00631256">
        <w:rPr>
          <w:rFonts w:ascii="楷体" w:eastAsia="楷体" w:hAnsi="楷体" w:cs="楷体"/>
          <w:b/>
          <w:bCs/>
          <w:color w:val="000000"/>
          <w:sz w:val="32"/>
          <w:szCs w:val="32"/>
        </w:rPr>
        <w:t>四是全面加强土地储备。</w:t>
      </w:r>
      <w:r w:rsidRPr="00631256">
        <w:rPr>
          <w:rFonts w:ascii="楷体" w:eastAsia="楷体" w:hAnsi="楷体" w:cs="楷体"/>
          <w:color w:val="000000"/>
          <w:sz w:val="32"/>
          <w:szCs w:val="32"/>
        </w:rPr>
        <w:t>全年收回储备土地11宗，总面积41.47亩。其中达到出让条件地块6宗（西岩棚户区5宗、儒林商业街1宗）。</w:t>
      </w:r>
    </w:p>
    <w:p w:rsidR="00530D27" w:rsidRPr="00631256" w:rsidRDefault="00530D27" w:rsidP="00530D27">
      <w:pPr>
        <w:spacing w:line="360" w:lineRule="auto"/>
        <w:ind w:firstLineChars="200" w:firstLine="643"/>
        <w:rPr>
          <w:rFonts w:ascii="楷体" w:eastAsia="楷体" w:hAnsi="楷体" w:cs="楷体"/>
          <w:bCs/>
          <w:color w:val="000000"/>
          <w:kern w:val="0"/>
          <w:sz w:val="32"/>
          <w:szCs w:val="32"/>
          <w:shd w:val="clear" w:color="auto" w:fill="FFFFFF"/>
          <w:lang w:bidi="ar"/>
        </w:rPr>
      </w:pPr>
      <w:r>
        <w:rPr>
          <w:rFonts w:ascii="楷体" w:eastAsia="楷体" w:hAnsi="楷体" w:cs="楷体" w:hint="eastAsia"/>
          <w:b/>
          <w:color w:val="424242"/>
          <w:sz w:val="32"/>
          <w:szCs w:val="32"/>
          <w:shd w:val="clear" w:color="auto" w:fill="FFFFFF"/>
        </w:rPr>
        <w:t>4</w:t>
      </w:r>
      <w:r w:rsidRPr="00631256">
        <w:rPr>
          <w:rFonts w:ascii="楷体" w:eastAsia="楷体" w:hAnsi="楷体" w:cs="楷体"/>
          <w:b/>
          <w:color w:val="424242"/>
          <w:sz w:val="32"/>
          <w:szCs w:val="32"/>
          <w:shd w:val="clear" w:color="auto" w:fill="FFFFFF"/>
        </w:rPr>
        <w:t>.</w:t>
      </w:r>
      <w:r w:rsidRPr="00631256">
        <w:rPr>
          <w:rFonts w:ascii="楷体" w:eastAsia="楷体" w:hAnsi="楷体" w:cs="楷体"/>
          <w:b/>
          <w:sz w:val="32"/>
          <w:szCs w:val="32"/>
          <w:shd w:val="clear" w:color="auto" w:fill="FFFFFF"/>
        </w:rPr>
        <w:t>严格管控，切实加强耕地保护力度。</w:t>
      </w:r>
      <w:r w:rsidRPr="00631256">
        <w:rPr>
          <w:rFonts w:ascii="楷体" w:eastAsia="楷体" w:hAnsi="楷体" w:cs="楷体"/>
          <w:b/>
          <w:color w:val="000000"/>
          <w:sz w:val="32"/>
          <w:szCs w:val="32"/>
        </w:rPr>
        <w:t>一是加强耕地保护。</w:t>
      </w:r>
      <w:r w:rsidRPr="00631256">
        <w:rPr>
          <w:rFonts w:ascii="楷体" w:eastAsia="楷体" w:hAnsi="楷体" w:cs="楷体"/>
          <w:sz w:val="32"/>
          <w:szCs w:val="32"/>
        </w:rPr>
        <w:t>我县耕地保护底线为26.03万亩，现有耕地为26.173万亩，耕地底线没有突破。耕地占补平衡指标库中，耕地数量指标59.53亩、水田规模指标19.35亩，粮食产能指标2.63万公斤。目前我县17个土地开发项目整改已有9个项目完成上图入库。今年市下达我县耕地恢复任务3400亩，已完成任务3100亩。</w:t>
      </w:r>
      <w:r w:rsidRPr="00631256">
        <w:rPr>
          <w:rFonts w:ascii="楷体" w:eastAsia="楷体" w:hAnsi="楷体" w:cs="楷体"/>
          <w:sz w:val="32"/>
          <w:szCs w:val="32"/>
          <w:lang w:bidi="ar"/>
        </w:rPr>
        <w:t>全面推行耕地保护四级田长制，设立13个乡级田长、191个村级田长，严</w:t>
      </w:r>
      <w:r w:rsidRPr="00631256">
        <w:rPr>
          <w:rFonts w:ascii="楷体" w:eastAsia="楷体" w:hAnsi="楷体" w:cs="楷体"/>
          <w:sz w:val="32"/>
          <w:szCs w:val="32"/>
        </w:rPr>
        <w:t>格落实</w:t>
      </w:r>
      <w:r w:rsidRPr="00631256">
        <w:rPr>
          <w:rFonts w:ascii="楷体" w:eastAsia="楷体" w:hAnsi="楷体" w:cs="楷体"/>
          <w:sz w:val="32"/>
          <w:szCs w:val="32"/>
        </w:rPr>
        <w:lastRenderedPageBreak/>
        <w:t>粮食安全党政同责，压实各级党委和政府保护耕地的责任，稳步提高粮食综合生产能力。今年以来，各级田长制日常巡田2.9万次</w:t>
      </w:r>
      <w:r w:rsidRPr="00631256">
        <w:rPr>
          <w:rFonts w:ascii="楷体" w:eastAsia="楷体" w:hAnsi="楷体" w:cs="楷体"/>
          <w:sz w:val="32"/>
          <w:szCs w:val="32"/>
          <w:lang w:bidi="ar"/>
        </w:rPr>
        <w:t>。</w:t>
      </w:r>
      <w:r w:rsidRPr="00631256">
        <w:rPr>
          <w:rFonts w:ascii="楷体" w:eastAsia="楷体" w:hAnsi="楷体" w:cs="楷体"/>
          <w:b/>
          <w:color w:val="000000"/>
          <w:sz w:val="32"/>
          <w:szCs w:val="32"/>
        </w:rPr>
        <w:t>二是突出“非农化”“非粮化”问题专项整治。</w:t>
      </w:r>
      <w:r w:rsidRPr="00631256">
        <w:rPr>
          <w:rFonts w:ascii="楷体" w:eastAsia="楷体" w:hAnsi="楷体" w:cs="楷体"/>
          <w:sz w:val="32"/>
          <w:szCs w:val="32"/>
        </w:rPr>
        <w:t>省交办2021年以来“非农化”“非粮化”专项整治行动图斑79个,总监测面积为220.03亩，已全部整改到位，整改率100%。省自然资源厅2023年下发的月清“三地两矿”总第31-41批次耕地减少整改任务省下发“非农化”“非粮化”共217个图斑（耕地“非农化”问题64个，“非粮化”问题153个），监测面积547.31亩，其中耕地面积220.12亩（含永久基本农田面积116亩），目前已整改到位213个，剩余4个正在整改中（其中丹口镇边溪村2个重点图斑已拆除复垦到位，在卫片执法系统中已销号）。</w:t>
      </w:r>
      <w:r w:rsidRPr="00631256">
        <w:rPr>
          <w:rFonts w:ascii="楷体" w:eastAsia="楷体" w:hAnsi="楷体" w:cs="楷体"/>
          <w:b/>
          <w:bCs/>
          <w:sz w:val="32"/>
          <w:szCs w:val="32"/>
        </w:rPr>
        <w:t>三是抓好督察反馈问题整改。</w:t>
      </w:r>
      <w:r w:rsidRPr="00631256">
        <w:rPr>
          <w:rFonts w:ascii="楷体" w:eastAsia="楷体" w:hAnsi="楷体" w:cs="楷体"/>
          <w:sz w:val="32"/>
          <w:szCs w:val="32"/>
          <w:lang w:bidi="ar"/>
        </w:rPr>
        <w:t>2021年耕地保护督察反馈问题4宗，已完成2宗，2宗纳入持续整改。2022年省级例行督察反馈问题21宗，已整改到位15宗，6宗纳入持续整改。2022年耕地保护和矿产资源督察反馈问题6宗，已整改到位1宗，5宗纳入持续续整改。2023年国家督察（涉自然资源部门）反馈问题21宗，已整改到位17宗，4宗纳入持续整改。国家2022年、2023年督察反馈其他违法违规问题线索8宗，已上传8宗待省自然资源厅审核。</w:t>
      </w:r>
      <w:r w:rsidRPr="00631256">
        <w:rPr>
          <w:rFonts w:ascii="楷体" w:eastAsia="楷体" w:hAnsi="楷体" w:cs="楷体"/>
          <w:b/>
          <w:bCs/>
          <w:sz w:val="32"/>
          <w:szCs w:val="32"/>
        </w:rPr>
        <w:t>四是加强常态化执法监察。</w:t>
      </w:r>
      <w:r w:rsidRPr="00631256">
        <w:rPr>
          <w:rFonts w:ascii="楷体" w:eastAsia="楷体" w:hAnsi="楷体" w:cs="楷体"/>
          <w:sz w:val="32"/>
          <w:szCs w:val="32"/>
          <w:lang w:bidi="ar"/>
        </w:rPr>
        <w:t>进一步完善了自然资源联合执法机制，在全县范围内开展执法监督，每周至少检查2个乡镇（场），与乡镇（场）一起及时发现并制止土地、矿产违法及违反《城乡规划法》的违法行为。2023年送达相关部门共同制止违法行为《抄告单》9份，</w:t>
      </w:r>
      <w:r w:rsidRPr="00631256">
        <w:rPr>
          <w:rFonts w:ascii="楷体" w:eastAsia="楷体" w:hAnsi="楷体" w:cs="楷体"/>
          <w:sz w:val="32"/>
          <w:szCs w:val="32"/>
          <w:lang w:bidi="ar"/>
        </w:rPr>
        <w:lastRenderedPageBreak/>
        <w:t>立案调查土地、矿产、规划违法案件34起，罚没收入217.8万元。</w:t>
      </w:r>
      <w:r w:rsidRPr="00631256">
        <w:rPr>
          <w:rFonts w:ascii="楷体" w:eastAsia="楷体" w:hAnsi="楷体" w:cs="楷体"/>
          <w:b/>
          <w:bCs/>
          <w:sz w:val="32"/>
          <w:szCs w:val="32"/>
        </w:rPr>
        <w:t>五是突出卫片违法图斑整改。</w:t>
      </w:r>
      <w:r w:rsidRPr="00631256">
        <w:rPr>
          <w:rFonts w:ascii="楷体" w:eastAsia="楷体" w:hAnsi="楷体" w:cs="楷体"/>
          <w:sz w:val="32"/>
          <w:szCs w:val="32"/>
          <w:lang w:bidi="ar"/>
        </w:rPr>
        <w:t>城步2023年部卫片执法综合平台总共下发疑似图斑396个，图斑总监测面积6644.56亩，其中耕地面积1657.98亩，基本农田面积126.17亩。目前已确认违法图斑36个，违法总面积136.82亩，其中耕地面积32.7亩，基本农田面积19.4亩。已整改到位图斑17个，总面积110.12亩，其中耕地面积27.28亩，基本农田面积14.51亩。正在积极整改举证。2023年1-9月省卫片交办我县月清“三地两矿”违法用地任务27宗，规定时间立案率、结案率均达到100%。</w:t>
      </w:r>
    </w:p>
    <w:p w:rsidR="00530D27" w:rsidRPr="00631256" w:rsidRDefault="00530D27" w:rsidP="00530D27">
      <w:pPr>
        <w:spacing w:line="360" w:lineRule="auto"/>
        <w:ind w:firstLineChars="200" w:firstLine="643"/>
        <w:rPr>
          <w:rFonts w:ascii="楷体" w:eastAsia="楷体" w:hAnsi="楷体" w:cs="楷体"/>
          <w:bCs/>
          <w:color w:val="000000"/>
          <w:kern w:val="0"/>
          <w:sz w:val="32"/>
          <w:szCs w:val="32"/>
          <w:shd w:val="clear" w:color="auto" w:fill="FFFFFF"/>
        </w:rPr>
      </w:pPr>
      <w:r>
        <w:rPr>
          <w:rFonts w:ascii="楷体" w:eastAsia="楷体" w:hAnsi="楷体" w:cs="楷体" w:hint="eastAsia"/>
          <w:b/>
          <w:sz w:val="32"/>
          <w:szCs w:val="32"/>
          <w:shd w:val="clear" w:color="auto" w:fill="FFFFFF"/>
        </w:rPr>
        <w:t>5</w:t>
      </w:r>
      <w:r w:rsidRPr="00631256">
        <w:rPr>
          <w:rFonts w:ascii="楷体" w:eastAsia="楷体" w:hAnsi="楷体" w:cs="楷体"/>
          <w:b/>
          <w:sz w:val="32"/>
          <w:szCs w:val="32"/>
          <w:shd w:val="clear" w:color="auto" w:fill="FFFFFF"/>
        </w:rPr>
        <w:t>合理利用，大力践行生态优先绿色发展理念。</w:t>
      </w:r>
      <w:r w:rsidRPr="00631256">
        <w:rPr>
          <w:rFonts w:ascii="楷体" w:eastAsia="楷体" w:hAnsi="楷体" w:cs="楷体"/>
          <w:b/>
          <w:bCs/>
          <w:color w:val="000000"/>
          <w:sz w:val="32"/>
          <w:szCs w:val="32"/>
        </w:rPr>
        <w:t>一是推进矿山管理转型。</w:t>
      </w:r>
      <w:r w:rsidRPr="00631256">
        <w:rPr>
          <w:rFonts w:ascii="楷体" w:eastAsia="楷体" w:hAnsi="楷体" w:cs="楷体"/>
          <w:spacing w:val="3"/>
          <w:sz w:val="32"/>
          <w:szCs w:val="32"/>
        </w:rPr>
        <w:t>2023年计划投放矿山采矿权3家</w:t>
      </w:r>
      <w:r w:rsidRPr="00631256">
        <w:rPr>
          <w:rFonts w:ascii="楷体" w:eastAsia="楷体" w:hAnsi="楷体" w:cs="楷体"/>
          <w:sz w:val="32"/>
          <w:szCs w:val="32"/>
        </w:rPr>
        <w:t>，目前省自然资源厅已批复1家。我局积极申请办理矿山延续登记2家，并通过审核批准。</w:t>
      </w:r>
      <w:r w:rsidRPr="00631256">
        <w:rPr>
          <w:rFonts w:ascii="楷体" w:eastAsia="楷体" w:hAnsi="楷体" w:cs="楷体"/>
          <w:b/>
          <w:bCs/>
          <w:sz w:val="32"/>
          <w:szCs w:val="32"/>
        </w:rPr>
        <w:t>二是推进生态修复治理。</w:t>
      </w:r>
      <w:r w:rsidRPr="00631256">
        <w:rPr>
          <w:rFonts w:ascii="楷体" w:eastAsia="楷体" w:hAnsi="楷体" w:cs="楷体"/>
          <w:color w:val="333333"/>
          <w:sz w:val="32"/>
          <w:szCs w:val="32"/>
          <w:shd w:val="clear" w:color="auto" w:fill="FFFFFF"/>
        </w:rPr>
        <w:t>2023年历史遗留废弃矿山生态修复图斑18个，项目总投资预算为527.84万元，目前主体工程施工任务已完成修复，通过县级自验。有责任主体废弃矿山生态修复2023年需完成修复任务28个，总修复面积29.69公顷，目前已完成100%并通过市级验收和省级复核。</w:t>
      </w:r>
      <w:r w:rsidRPr="00631256">
        <w:rPr>
          <w:rFonts w:ascii="楷体" w:eastAsia="楷体" w:hAnsi="楷体" w:cs="楷体"/>
          <w:b/>
          <w:bCs/>
          <w:sz w:val="32"/>
          <w:szCs w:val="32"/>
        </w:rPr>
        <w:t>三是做好乡村振兴工作。</w:t>
      </w:r>
      <w:r w:rsidRPr="00631256">
        <w:rPr>
          <w:rFonts w:ascii="楷体" w:eastAsia="楷体" w:hAnsi="楷体" w:cs="楷体"/>
          <w:sz w:val="32"/>
          <w:szCs w:val="32"/>
        </w:rPr>
        <w:t>根据县乡村振兴工作安排，我局派出6名工作队员，分别驻丹口镇群旺村、五团镇白水头村开展乡村振兴工作。其中驻丹口镇群旺村乡村振兴驻村工作队获县驻村帮扶工作领导小组评“好”通报表扬，被丹口镇党委政府表彰为先进单位。</w:t>
      </w:r>
    </w:p>
    <w:p w:rsidR="00530D27" w:rsidRPr="00631256" w:rsidRDefault="00530D27" w:rsidP="00530D27">
      <w:pPr>
        <w:autoSpaceDE w:val="0"/>
        <w:autoSpaceDN w:val="0"/>
        <w:adjustRightInd w:val="0"/>
        <w:spacing w:line="360" w:lineRule="auto"/>
        <w:ind w:firstLineChars="200" w:firstLine="643"/>
        <w:rPr>
          <w:rFonts w:ascii="楷体" w:eastAsia="楷体" w:hAnsi="楷体" w:cs="楷体"/>
          <w:sz w:val="32"/>
          <w:szCs w:val="32"/>
        </w:rPr>
      </w:pPr>
      <w:r>
        <w:rPr>
          <w:rFonts w:ascii="楷体" w:eastAsia="楷体" w:hAnsi="楷体" w:cs="楷体" w:hint="eastAsia"/>
          <w:b/>
          <w:sz w:val="32"/>
          <w:szCs w:val="32"/>
        </w:rPr>
        <w:t>6</w:t>
      </w:r>
      <w:r w:rsidRPr="00631256">
        <w:rPr>
          <w:rFonts w:ascii="楷体" w:eastAsia="楷体" w:hAnsi="楷体" w:cs="楷体"/>
          <w:b/>
          <w:sz w:val="32"/>
          <w:szCs w:val="32"/>
        </w:rPr>
        <w:t>.</w:t>
      </w:r>
      <w:r w:rsidRPr="00631256">
        <w:rPr>
          <w:rFonts w:ascii="楷体" w:eastAsia="楷体" w:hAnsi="楷体" w:cs="楷体"/>
          <w:b/>
          <w:sz w:val="32"/>
          <w:szCs w:val="32"/>
          <w:shd w:val="clear" w:color="auto" w:fill="FFFFFF"/>
        </w:rPr>
        <w:t>以民为本，增强人民群众获得感幸福感。</w:t>
      </w:r>
      <w:r w:rsidRPr="00631256">
        <w:rPr>
          <w:rFonts w:ascii="楷体" w:eastAsia="楷体" w:hAnsi="楷体" w:cs="楷体"/>
          <w:b/>
          <w:bCs/>
          <w:color w:val="000000"/>
          <w:sz w:val="32"/>
          <w:szCs w:val="32"/>
        </w:rPr>
        <w:t>一是加强地灾防</w:t>
      </w:r>
      <w:r w:rsidRPr="00631256">
        <w:rPr>
          <w:rFonts w:ascii="楷体" w:eastAsia="楷体" w:hAnsi="楷体" w:cs="楷体"/>
          <w:b/>
          <w:bCs/>
          <w:color w:val="000000"/>
          <w:sz w:val="32"/>
          <w:szCs w:val="32"/>
        </w:rPr>
        <w:lastRenderedPageBreak/>
        <w:t>治。</w:t>
      </w:r>
      <w:r w:rsidRPr="00631256">
        <w:rPr>
          <w:rFonts w:ascii="楷体" w:eastAsia="楷体" w:hAnsi="楷体" w:cs="楷体"/>
          <w:color w:val="333333"/>
          <w:sz w:val="32"/>
          <w:szCs w:val="32"/>
          <w:shd w:val="clear" w:color="auto" w:fill="FFFFFF"/>
        </w:rPr>
        <w:t>全县在册登记地质灾害隐患点297处，威胁人口2910人，潜在经济损失约8000万元。今年以来，已发生地质灾害25处，其中不稳定斜坡4处、滑坡20处、地面塌陷1处，造成直接经济损失126.6万元，威胁人口118人。结合实际，制定了地质灾害防治方案，完善了各项机制，有效防范因地质灾害威胁群众生命财产安全。争取地质防灾国债2000万元。</w:t>
      </w:r>
      <w:r w:rsidRPr="00631256">
        <w:rPr>
          <w:rFonts w:ascii="楷体" w:eastAsia="楷体" w:hAnsi="楷体" w:cs="楷体"/>
          <w:b/>
          <w:bCs/>
          <w:color w:val="000000"/>
          <w:sz w:val="32"/>
          <w:szCs w:val="32"/>
        </w:rPr>
        <w:t>二是优化营商环境。</w:t>
      </w:r>
      <w:r w:rsidRPr="00631256">
        <w:rPr>
          <w:rFonts w:ascii="楷体" w:eastAsia="楷体" w:hAnsi="楷体" w:cs="楷体"/>
          <w:sz w:val="32"/>
          <w:szCs w:val="32"/>
        </w:rPr>
        <w:t>第一，财产转移登记再提速。转移登记从窗口受理到办结由以前承诺的3个工作日压缩至0.5个工作日。第二，不动产登记系统与税务金税3系统正式完成对接成功。 6月1日，全县不动产登记中心办结首笔“交易纳税与转移登记”全程网上办理业务，全面实现交易纳税与转移登记“一窗受理”。第三，严格落实不动产收费的减免政策。落实不动产收费的减免政策情况。实施小微企业免收不动产登记费告知承诺制，对符合（工信部联企业﹝2011﹞300号）规定的小微企业，企业做出书面承诺后，免收相应的不动产登记费，不再要求企业另行提供属于小微企业的证明材料。个体工商户凭工商营业执照直接免收不动产登记费，无需承诺。第四，理顺不动产转移登记与水电气过户联动办理。7月24日，首笔不动产转移登记与水电气过户联动办结。不动产转移登记与水电气过户联动办理是指在不动产转移登记时，按照自愿原则，申请人选择不登记再提速。转移登记从窗口受理到办结由以前承诺的3个工作日压缩至0.5个工作日。不动产登记系统与税务金税3系统正式完成对接成功。第五，加大宣传力度。截至目前，已上稿41篇，其中省级媒</w:t>
      </w:r>
      <w:r w:rsidRPr="00631256">
        <w:rPr>
          <w:rFonts w:ascii="楷体" w:eastAsia="楷体" w:hAnsi="楷体" w:cs="楷体"/>
          <w:sz w:val="32"/>
          <w:szCs w:val="32"/>
        </w:rPr>
        <w:lastRenderedPageBreak/>
        <w:t>体16篇，央级媒体25篇。</w:t>
      </w:r>
    </w:p>
    <w:p w:rsidR="00530D27" w:rsidRDefault="00530D27" w:rsidP="00530D27">
      <w:pPr>
        <w:spacing w:line="560" w:lineRule="exact"/>
        <w:ind w:firstLineChars="200" w:firstLine="643"/>
        <w:rPr>
          <w:kern w:val="0"/>
          <w:sz w:val="32"/>
          <w:szCs w:val="32"/>
        </w:rPr>
      </w:pPr>
      <w:r>
        <w:rPr>
          <w:rFonts w:hint="eastAsia"/>
          <w:b/>
          <w:bCs/>
          <w:kern w:val="0"/>
          <w:sz w:val="32"/>
          <w:szCs w:val="32"/>
        </w:rPr>
        <w:t>7</w:t>
      </w:r>
      <w:r>
        <w:rPr>
          <w:rFonts w:ascii="宋体" w:eastAsia="宋体" w:hAnsi="宋体" w:cs="宋体" w:hint="eastAsia"/>
          <w:b/>
          <w:bCs/>
          <w:kern w:val="0"/>
          <w:sz w:val="32"/>
          <w:szCs w:val="32"/>
        </w:rPr>
        <w:t>、三</w:t>
      </w:r>
      <w:r>
        <w:rPr>
          <w:rFonts w:ascii="___WRD_EMBED_SUB_178" w:eastAsia="___WRD_EMBED_SUB_178" w:hAnsi="___WRD_EMBED_SUB_178" w:cs="___WRD_EMBED_SUB_178" w:hint="eastAsia"/>
          <w:b/>
          <w:bCs/>
          <w:kern w:val="0"/>
          <w:sz w:val="32"/>
          <w:szCs w:val="32"/>
        </w:rPr>
        <w:t>公</w:t>
      </w:r>
      <w:r>
        <w:rPr>
          <w:rFonts w:ascii="宋体" w:eastAsia="宋体" w:hAnsi="宋体" w:cs="宋体" w:hint="eastAsia"/>
          <w:b/>
          <w:bCs/>
          <w:kern w:val="0"/>
          <w:sz w:val="32"/>
          <w:szCs w:val="32"/>
        </w:rPr>
        <w:t>经费控制</w:t>
      </w:r>
      <w:r>
        <w:rPr>
          <w:rFonts w:ascii="___WRD_EMBED_SUB_178" w:eastAsia="___WRD_EMBED_SUB_178" w:hAnsi="___WRD_EMBED_SUB_178" w:cs="___WRD_EMBED_SUB_178" w:hint="eastAsia"/>
          <w:b/>
          <w:bCs/>
          <w:kern w:val="0"/>
          <w:sz w:val="32"/>
          <w:szCs w:val="32"/>
        </w:rPr>
        <w:t>。</w:t>
      </w:r>
      <w:r>
        <w:rPr>
          <w:rFonts w:hint="eastAsia"/>
          <w:kern w:val="0"/>
          <w:sz w:val="32"/>
          <w:szCs w:val="32"/>
        </w:rPr>
        <w:t>2023</w:t>
      </w:r>
      <w:r>
        <w:rPr>
          <w:rFonts w:hint="eastAsia"/>
          <w:kern w:val="0"/>
          <w:sz w:val="32"/>
          <w:szCs w:val="32"/>
        </w:rPr>
        <w:t>年</w:t>
      </w:r>
      <w:r>
        <w:rPr>
          <w:rFonts w:ascii="宋体" w:eastAsia="宋体" w:hAnsi="宋体" w:cs="宋体" w:hint="eastAsia"/>
          <w:kern w:val="0"/>
          <w:sz w:val="32"/>
          <w:szCs w:val="32"/>
        </w:rPr>
        <w:t>三</w:t>
      </w:r>
      <w:r>
        <w:rPr>
          <w:rFonts w:ascii="___WRD_EMBED_SUB_178" w:eastAsia="___WRD_EMBED_SUB_178" w:hAnsi="___WRD_EMBED_SUB_178" w:cs="___WRD_EMBED_SUB_178" w:hint="eastAsia"/>
          <w:kern w:val="0"/>
          <w:sz w:val="32"/>
          <w:szCs w:val="32"/>
        </w:rPr>
        <w:t>公</w:t>
      </w:r>
      <w:r>
        <w:rPr>
          <w:rFonts w:ascii="宋体" w:eastAsia="宋体" w:hAnsi="宋体" w:cs="宋体" w:hint="eastAsia"/>
          <w:kern w:val="0"/>
          <w:sz w:val="32"/>
          <w:szCs w:val="32"/>
        </w:rPr>
        <w:t>经费有所减少</w:t>
      </w:r>
      <w:r>
        <w:rPr>
          <w:rFonts w:ascii="___WRD_EMBED_SUB_178" w:eastAsia="___WRD_EMBED_SUB_178" w:hAnsi="___WRD_EMBED_SUB_178" w:cs="___WRD_EMBED_SUB_178" w:hint="eastAsia"/>
          <w:kern w:val="0"/>
          <w:sz w:val="32"/>
          <w:szCs w:val="32"/>
        </w:rPr>
        <w:t>，</w:t>
      </w:r>
      <w:r>
        <w:rPr>
          <w:rFonts w:ascii="宋体" w:eastAsia="宋体" w:hAnsi="宋体" w:cs="宋体" w:hint="eastAsia"/>
          <w:kern w:val="0"/>
          <w:sz w:val="32"/>
          <w:szCs w:val="32"/>
        </w:rPr>
        <w:t>完成</w:t>
      </w:r>
      <w:r>
        <w:rPr>
          <w:rFonts w:ascii="___WRD_EMBED_SUB_178" w:eastAsia="___WRD_EMBED_SUB_178" w:hAnsi="___WRD_EMBED_SUB_178" w:cs="___WRD_EMBED_SUB_178" w:hint="eastAsia"/>
          <w:kern w:val="0"/>
          <w:sz w:val="32"/>
          <w:szCs w:val="32"/>
        </w:rPr>
        <w:t>年初目</w:t>
      </w:r>
      <w:r>
        <w:rPr>
          <w:rFonts w:ascii="宋体" w:eastAsia="宋体" w:hAnsi="宋体" w:cs="宋体" w:hint="eastAsia"/>
          <w:kern w:val="0"/>
          <w:sz w:val="32"/>
          <w:szCs w:val="32"/>
        </w:rPr>
        <w:t>标</w:t>
      </w:r>
      <w:r>
        <w:rPr>
          <w:rFonts w:ascii="___WRD_EMBED_SUB_178" w:eastAsia="___WRD_EMBED_SUB_178" w:hAnsi="___WRD_EMBED_SUB_178" w:cs="___WRD_EMBED_SUB_178" w:hint="eastAsia"/>
          <w:kern w:val="0"/>
          <w:sz w:val="32"/>
          <w:szCs w:val="32"/>
        </w:rPr>
        <w:t>。</w:t>
      </w:r>
    </w:p>
    <w:p w:rsidR="00530D27" w:rsidRDefault="00530D27" w:rsidP="00530D27">
      <w:pPr>
        <w:spacing w:line="560" w:lineRule="exact"/>
        <w:ind w:firstLineChars="200" w:firstLine="643"/>
        <w:rPr>
          <w:kern w:val="0"/>
          <w:sz w:val="32"/>
          <w:szCs w:val="32"/>
        </w:rPr>
      </w:pPr>
      <w:r>
        <w:rPr>
          <w:rFonts w:hint="eastAsia"/>
          <w:b/>
          <w:bCs/>
          <w:kern w:val="0"/>
          <w:sz w:val="32"/>
          <w:szCs w:val="32"/>
        </w:rPr>
        <w:t>8</w:t>
      </w:r>
      <w:r>
        <w:rPr>
          <w:rFonts w:hint="eastAsia"/>
          <w:b/>
          <w:bCs/>
          <w:kern w:val="0"/>
          <w:sz w:val="32"/>
          <w:szCs w:val="32"/>
        </w:rPr>
        <w:t>、及时信息公开。</w:t>
      </w:r>
      <w:r>
        <w:rPr>
          <w:rFonts w:hint="eastAsia"/>
          <w:kern w:val="0"/>
          <w:sz w:val="32"/>
          <w:szCs w:val="32"/>
        </w:rPr>
        <w:t>部门预决算、三公经费预决算、绩效评价等各项指标均按要求及时的进行了公开，做到了基础数据信息和会计资料真实、完整、准确。</w:t>
      </w:r>
    </w:p>
    <w:p w:rsidR="00530D27" w:rsidRDefault="00530D27" w:rsidP="00530D27">
      <w:pPr>
        <w:spacing w:line="560" w:lineRule="exact"/>
        <w:ind w:firstLineChars="200" w:firstLine="643"/>
        <w:rPr>
          <w:kern w:val="0"/>
          <w:sz w:val="32"/>
          <w:szCs w:val="32"/>
        </w:rPr>
      </w:pPr>
      <w:r>
        <w:rPr>
          <w:rFonts w:hint="eastAsia"/>
          <w:b/>
          <w:bCs/>
          <w:kern w:val="0"/>
          <w:sz w:val="32"/>
          <w:szCs w:val="32"/>
        </w:rPr>
        <w:t>9</w:t>
      </w:r>
      <w:r>
        <w:rPr>
          <w:rFonts w:hint="eastAsia"/>
          <w:b/>
          <w:bCs/>
          <w:kern w:val="0"/>
          <w:sz w:val="32"/>
          <w:szCs w:val="32"/>
        </w:rPr>
        <w:t>、严格采购程序。</w:t>
      </w:r>
      <w:r>
        <w:rPr>
          <w:rFonts w:hint="eastAsia"/>
          <w:kern w:val="0"/>
          <w:sz w:val="32"/>
          <w:szCs w:val="32"/>
        </w:rPr>
        <w:t>业务股室增加大型办公设备，由业务股室报告分管副局长同意后，在办公室备案，经研究后由办公室去县控购办办好控购手续才能购买。保证了政府采购执行率达到</w:t>
      </w:r>
      <w:r>
        <w:rPr>
          <w:rFonts w:hint="eastAsia"/>
          <w:kern w:val="0"/>
          <w:sz w:val="32"/>
          <w:szCs w:val="32"/>
        </w:rPr>
        <w:t>100%</w:t>
      </w:r>
      <w:r>
        <w:rPr>
          <w:rFonts w:hint="eastAsia"/>
          <w:kern w:val="0"/>
          <w:sz w:val="32"/>
          <w:szCs w:val="32"/>
        </w:rPr>
        <w:t>。</w:t>
      </w:r>
    </w:p>
    <w:p w:rsidR="006B158D" w:rsidRDefault="00131011">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七、存在的问题及原因分析</w:t>
      </w:r>
    </w:p>
    <w:p w:rsidR="006D2FE3" w:rsidRDefault="006D2FE3" w:rsidP="006D2FE3">
      <w:pPr>
        <w:spacing w:line="560" w:lineRule="exact"/>
        <w:ind w:firstLineChars="200" w:firstLine="643"/>
        <w:rPr>
          <w:kern w:val="0"/>
          <w:sz w:val="32"/>
          <w:szCs w:val="32"/>
        </w:rPr>
      </w:pPr>
      <w:r>
        <w:rPr>
          <w:rFonts w:hint="eastAsia"/>
          <w:b/>
          <w:bCs/>
          <w:kern w:val="0"/>
          <w:sz w:val="32"/>
          <w:szCs w:val="32"/>
        </w:rPr>
        <w:t>1.</w:t>
      </w:r>
      <w:r>
        <w:rPr>
          <w:rFonts w:hint="eastAsia"/>
          <w:b/>
          <w:bCs/>
          <w:kern w:val="0"/>
          <w:sz w:val="32"/>
          <w:szCs w:val="32"/>
        </w:rPr>
        <w:t>预算编制工作有待细化。</w:t>
      </w:r>
      <w:r>
        <w:rPr>
          <w:rFonts w:hint="eastAsia"/>
          <w:kern w:val="0"/>
          <w:sz w:val="32"/>
          <w:szCs w:val="32"/>
        </w:rPr>
        <w:t>预算编制不够明确和细化，预算编制的合理性需要提高，预算执行力度还要进一步加强。</w:t>
      </w:r>
    </w:p>
    <w:p w:rsidR="006D2FE3" w:rsidRDefault="006D2FE3" w:rsidP="006D2FE3">
      <w:pPr>
        <w:spacing w:line="560" w:lineRule="exact"/>
        <w:ind w:firstLineChars="200" w:firstLine="643"/>
        <w:rPr>
          <w:kern w:val="0"/>
          <w:sz w:val="32"/>
          <w:szCs w:val="32"/>
        </w:rPr>
      </w:pPr>
      <w:r>
        <w:rPr>
          <w:rFonts w:hint="eastAsia"/>
          <w:b/>
          <w:bCs/>
          <w:kern w:val="0"/>
          <w:sz w:val="32"/>
          <w:szCs w:val="32"/>
        </w:rPr>
        <w:t>2.</w:t>
      </w:r>
      <w:r>
        <w:rPr>
          <w:rFonts w:hint="eastAsia"/>
          <w:b/>
          <w:bCs/>
          <w:kern w:val="0"/>
          <w:sz w:val="32"/>
          <w:szCs w:val="32"/>
        </w:rPr>
        <w:t>财务监督管理有待进一步加强。</w:t>
      </w:r>
      <w:r>
        <w:rPr>
          <w:rFonts w:hint="eastAsia"/>
          <w:kern w:val="0"/>
          <w:sz w:val="32"/>
          <w:szCs w:val="32"/>
        </w:rPr>
        <w:t>我局财务管理的科学化、制度化、规范化总体执行较好，但仍不够理想，有待进一步提高。</w:t>
      </w:r>
      <w:r>
        <w:rPr>
          <w:rFonts w:hint="eastAsia"/>
          <w:kern w:val="0"/>
          <w:sz w:val="32"/>
          <w:szCs w:val="32"/>
        </w:rPr>
        <w:t xml:space="preserve">  </w:t>
      </w:r>
    </w:p>
    <w:p w:rsidR="006D2FE3" w:rsidRDefault="00131011" w:rsidP="00A74013">
      <w:pPr>
        <w:spacing w:line="56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八、下一步改进措施</w:t>
      </w:r>
    </w:p>
    <w:p w:rsidR="006D2FE3" w:rsidRDefault="006D2FE3" w:rsidP="006D2FE3">
      <w:pPr>
        <w:spacing w:line="560" w:lineRule="exact"/>
        <w:ind w:firstLineChars="200" w:firstLine="640"/>
        <w:rPr>
          <w:kern w:val="0"/>
          <w:sz w:val="32"/>
          <w:szCs w:val="32"/>
        </w:rPr>
      </w:pPr>
      <w:r>
        <w:rPr>
          <w:rFonts w:hint="eastAsia"/>
          <w:kern w:val="0"/>
          <w:sz w:val="32"/>
          <w:szCs w:val="32"/>
        </w:rPr>
        <w:t>（一）人员超编，我局正向相关部门积极要求增编，保障单位机制正常运行。希望相关部门能尽早给我局增加人员编制。</w:t>
      </w:r>
    </w:p>
    <w:p w:rsidR="006D2FE3" w:rsidRDefault="006D2FE3" w:rsidP="006D2FE3">
      <w:pPr>
        <w:spacing w:line="560" w:lineRule="exact"/>
        <w:ind w:firstLineChars="200" w:firstLine="640"/>
        <w:rPr>
          <w:kern w:val="0"/>
          <w:sz w:val="32"/>
          <w:szCs w:val="32"/>
        </w:rPr>
      </w:pPr>
      <w:r>
        <w:rPr>
          <w:rFonts w:hint="eastAsia"/>
          <w:kern w:val="0"/>
          <w:sz w:val="32"/>
          <w:szCs w:val="32"/>
        </w:rPr>
        <w:t>（二）积极完善资产管理制度，并保证制度的合法、合规、完整性。</w:t>
      </w:r>
    </w:p>
    <w:p w:rsidR="006D2FE3" w:rsidRDefault="006D2FE3" w:rsidP="006D2FE3">
      <w:pPr>
        <w:spacing w:line="560" w:lineRule="exact"/>
        <w:ind w:firstLineChars="200" w:firstLine="640"/>
        <w:rPr>
          <w:kern w:val="0"/>
          <w:sz w:val="32"/>
          <w:szCs w:val="32"/>
        </w:rPr>
      </w:pPr>
      <w:r>
        <w:rPr>
          <w:rFonts w:hint="eastAsia"/>
          <w:kern w:val="0"/>
          <w:sz w:val="32"/>
          <w:szCs w:val="32"/>
        </w:rPr>
        <w:t>（三）严格控制三公经费，公务接待尽量在单位食堂开餐，职工出差乘坐公共交通工具，减少公务用车开支。</w:t>
      </w:r>
    </w:p>
    <w:p w:rsidR="006D2FE3" w:rsidRDefault="006D2FE3" w:rsidP="006D2FE3">
      <w:pPr>
        <w:spacing w:line="560" w:lineRule="exact"/>
        <w:ind w:firstLineChars="200" w:firstLine="640"/>
        <w:rPr>
          <w:kern w:val="0"/>
          <w:sz w:val="32"/>
          <w:szCs w:val="32"/>
        </w:rPr>
      </w:pPr>
      <w:r>
        <w:rPr>
          <w:rFonts w:hint="eastAsia"/>
          <w:kern w:val="0"/>
          <w:sz w:val="32"/>
          <w:szCs w:val="32"/>
        </w:rPr>
        <w:t>（四）强化学习教育</w:t>
      </w:r>
      <w:r>
        <w:rPr>
          <w:rFonts w:hint="eastAsia"/>
          <w:kern w:val="0"/>
          <w:sz w:val="32"/>
          <w:szCs w:val="32"/>
        </w:rPr>
        <w:t>,</w:t>
      </w:r>
      <w:r>
        <w:rPr>
          <w:rFonts w:hint="eastAsia"/>
          <w:kern w:val="0"/>
          <w:sz w:val="32"/>
          <w:szCs w:val="32"/>
        </w:rPr>
        <w:t>增强自律意识</w:t>
      </w:r>
      <w:r>
        <w:rPr>
          <w:rFonts w:hint="eastAsia"/>
          <w:kern w:val="0"/>
          <w:sz w:val="32"/>
          <w:szCs w:val="32"/>
        </w:rPr>
        <w:t xml:space="preserve">, </w:t>
      </w:r>
      <w:r>
        <w:rPr>
          <w:rFonts w:hint="eastAsia"/>
          <w:kern w:val="0"/>
          <w:sz w:val="32"/>
          <w:szCs w:val="32"/>
        </w:rPr>
        <w:t>加强财务人员队伍建设，健全单位财务管理制度，规范单位财务行为，全面提升国土资源依法理财水平。</w:t>
      </w:r>
    </w:p>
    <w:p w:rsidR="006D2FE3" w:rsidRDefault="006D2FE3" w:rsidP="006D2FE3">
      <w:pPr>
        <w:spacing w:line="560" w:lineRule="exact"/>
        <w:ind w:firstLineChars="200" w:firstLine="640"/>
        <w:rPr>
          <w:kern w:val="0"/>
          <w:sz w:val="32"/>
          <w:szCs w:val="32"/>
        </w:rPr>
      </w:pPr>
      <w:r>
        <w:rPr>
          <w:rFonts w:hint="eastAsia"/>
          <w:kern w:val="0"/>
          <w:sz w:val="32"/>
          <w:szCs w:val="32"/>
        </w:rPr>
        <w:t>（五）及时受理相关业务，在规定时限内办结，加大人员培</w:t>
      </w:r>
      <w:r>
        <w:rPr>
          <w:rFonts w:hint="eastAsia"/>
          <w:kern w:val="0"/>
          <w:sz w:val="32"/>
          <w:szCs w:val="32"/>
        </w:rPr>
        <w:lastRenderedPageBreak/>
        <w:t>训力度，端正思想认识优化服务质量，提高社会公众及服务对象的满意度。</w:t>
      </w:r>
    </w:p>
    <w:p w:rsidR="006B158D" w:rsidRDefault="006B158D">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p>
    <w:p w:rsidR="006B158D" w:rsidRDefault="00131011">
      <w:pPr>
        <w:pStyle w:val="a3"/>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九、其他需要说明的情况</w:t>
      </w:r>
    </w:p>
    <w:p w:rsidR="006B158D" w:rsidRDefault="006D2FE3">
      <w:pPr>
        <w:pStyle w:val="a3"/>
        <w:widowControl/>
        <w:shd w:val="clear" w:color="auto" w:fill="FFFFFF"/>
        <w:snapToGrid w:val="0"/>
        <w:spacing w:beforeAutospacing="0" w:afterAutospacing="0" w:line="520" w:lineRule="exact"/>
        <w:rPr>
          <w:color w:val="000000"/>
          <w:szCs w:val="24"/>
        </w:rPr>
      </w:pPr>
      <w:r>
        <w:rPr>
          <w:rFonts w:hint="eastAsia"/>
          <w:color w:val="000000"/>
          <w:szCs w:val="24"/>
        </w:rPr>
        <w:t>无</w:t>
      </w: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atLeast"/>
        <w:jc w:val="both"/>
        <w:rPr>
          <w:rFonts w:ascii="Calibri" w:hAnsi="Calibri" w:cs="Calibri"/>
          <w:color w:val="000000"/>
          <w:szCs w:val="24"/>
        </w:rPr>
      </w:pPr>
    </w:p>
    <w:p w:rsidR="006B158D" w:rsidRDefault="006B158D">
      <w:pPr>
        <w:pStyle w:val="a3"/>
        <w:widowControl/>
        <w:shd w:val="clear" w:color="auto" w:fill="FFFFFF"/>
        <w:spacing w:beforeAutospacing="0" w:afterAutospacing="0" w:line="480" w:lineRule="exact"/>
        <w:jc w:val="both"/>
        <w:rPr>
          <w:rFonts w:ascii="方正小标宋_GBK" w:eastAsia="方正小标宋_GBK" w:hAnsi="方正小标宋_GBK" w:cs="方正小标宋_GBK"/>
          <w:color w:val="000000"/>
          <w:sz w:val="32"/>
          <w:szCs w:val="32"/>
          <w:shd w:val="clear" w:color="auto" w:fill="FFFFFF"/>
        </w:rPr>
      </w:pPr>
    </w:p>
    <w:p w:rsidR="006B158D" w:rsidRDefault="006B158D">
      <w:pPr>
        <w:jc w:val="left"/>
        <w:rPr>
          <w:rFonts w:ascii="仿宋" w:eastAsia="仿宋" w:hAnsi="仿宋" w:cs="仿宋"/>
          <w:b/>
          <w:bCs/>
          <w:sz w:val="30"/>
          <w:szCs w:val="30"/>
        </w:rPr>
      </w:pPr>
    </w:p>
    <w:sectPr w:rsidR="006B158D">
      <w:pgSz w:w="11906" w:h="16838"/>
      <w:pgMar w:top="1440" w:right="1134" w:bottom="1440" w:left="170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auto"/>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___WRD_EMBED_SUB_178">
    <w:altName w:val="微软雅黑"/>
    <w:panose1 w:val="02010600030101010101"/>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060B7"/>
    <w:multiLevelType w:val="singleLevel"/>
    <w:tmpl w:val="312060B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6B158D"/>
    <w:rsid w:val="00017D47"/>
    <w:rsid w:val="001037C3"/>
    <w:rsid w:val="00131011"/>
    <w:rsid w:val="001B52FB"/>
    <w:rsid w:val="00355EDD"/>
    <w:rsid w:val="00530D27"/>
    <w:rsid w:val="006B158D"/>
    <w:rsid w:val="006D2FE3"/>
    <w:rsid w:val="009068DD"/>
    <w:rsid w:val="00A74013"/>
    <w:rsid w:val="00D05F9C"/>
    <w:rsid w:val="00D13799"/>
    <w:rsid w:val="00FE1231"/>
    <w:rsid w:val="1EA33F65"/>
    <w:rsid w:val="269E5DD8"/>
    <w:rsid w:val="4B72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paragraph" w:customStyle="1" w:styleId="1">
    <w:name w:val="列出段落1"/>
    <w:basedOn w:val="a"/>
    <w:uiPriority w:val="99"/>
    <w:qFormat/>
    <w:pPr>
      <w:ind w:firstLineChars="200" w:firstLine="420"/>
    </w:pPr>
    <w:rPr>
      <w:szCs w:val="24"/>
    </w:rPr>
  </w:style>
  <w:style w:type="paragraph" w:customStyle="1" w:styleId="BodyText1I2">
    <w:name w:val="BodyText1I2"/>
    <w:basedOn w:val="a"/>
    <w:next w:val="a"/>
    <w:qFormat/>
    <w:rsid w:val="00530D27"/>
    <w:pPr>
      <w:ind w:firstLineChars="200" w:firstLine="420"/>
      <w:textAlignment w:val="baseline"/>
    </w:pPr>
    <w:rPr>
      <w:rFonts w:ascii="Calibri" w:eastAsia="宋体" w:hAnsi="Calibri" w:cs="宋体"/>
      <w:kern w:val="0"/>
      <w:sz w:val="20"/>
      <w:szCs w:val="20"/>
    </w:rPr>
  </w:style>
  <w:style w:type="paragraph" w:styleId="a4">
    <w:name w:val="List Paragraph"/>
    <w:basedOn w:val="a"/>
    <w:uiPriority w:val="99"/>
    <w:unhideWhenUsed/>
    <w:rsid w:val="00017D4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paragraph" w:customStyle="1" w:styleId="1">
    <w:name w:val="列出段落1"/>
    <w:basedOn w:val="a"/>
    <w:uiPriority w:val="99"/>
    <w:qFormat/>
    <w:pPr>
      <w:ind w:firstLineChars="200" w:firstLine="420"/>
    </w:pPr>
    <w:rPr>
      <w:szCs w:val="24"/>
    </w:rPr>
  </w:style>
  <w:style w:type="paragraph" w:customStyle="1" w:styleId="BodyText1I2">
    <w:name w:val="BodyText1I2"/>
    <w:basedOn w:val="a"/>
    <w:next w:val="a"/>
    <w:qFormat/>
    <w:rsid w:val="00530D27"/>
    <w:pPr>
      <w:ind w:firstLineChars="200" w:firstLine="420"/>
      <w:textAlignment w:val="baseline"/>
    </w:pPr>
    <w:rPr>
      <w:rFonts w:ascii="Calibri" w:eastAsia="宋体" w:hAnsi="Calibri" w:cs="宋体"/>
      <w:kern w:val="0"/>
      <w:sz w:val="20"/>
      <w:szCs w:val="20"/>
    </w:rPr>
  </w:style>
  <w:style w:type="paragraph" w:styleId="a4">
    <w:name w:val="List Paragraph"/>
    <w:basedOn w:val="a"/>
    <w:uiPriority w:val="99"/>
    <w:unhideWhenUsed/>
    <w:rsid w:val="00017D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2024-05-30T05:59:00Z</dcterms:created>
  <dcterms:modified xsi:type="dcterms:W3CDTF">2024-06-06T02:39:00Z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D1BA0F076F3F45F5A4EC113A94463AE6_12</vt:lpwstr>
  </property>
</Properties>
</file>