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87" w:rsidRDefault="002D5DAF">
      <w:pPr>
        <w:jc w:val="center"/>
        <w:rPr>
          <w:rFonts w:ascii="宋体" w:eastAsia="宋体" w:hAnsi="宋体" w:cs="宋体"/>
          <w:color w:val="FF0000"/>
          <w:w w:val="75"/>
          <w:sz w:val="82"/>
        </w:rPr>
      </w:pPr>
      <w:r>
        <w:rPr>
          <w:rFonts w:ascii="宋体" w:eastAsia="宋体" w:hAnsi="宋体" w:cs="宋体" w:hint="eastAsia"/>
          <w:color w:val="FF0000"/>
          <w:spacing w:val="-57"/>
          <w:w w:val="75"/>
          <w:sz w:val="102"/>
          <w:szCs w:val="24"/>
        </w:rPr>
        <w:t>城步苗族自治县自然资源局</w:t>
      </w:r>
      <w:r>
        <w:rPr>
          <w:rFonts w:ascii="宋体" w:eastAsia="宋体" w:hAnsi="宋体" w:cs="宋体" w:hint="eastAsia"/>
          <w:color w:val="FF0000"/>
          <w:w w:val="75"/>
          <w:sz w:val="102"/>
          <w:szCs w:val="24"/>
        </w:rPr>
        <w:t xml:space="preserve"> </w:t>
      </w:r>
      <w:r>
        <w:rPr>
          <w:rFonts w:ascii="宋体" w:eastAsia="宋体" w:hAnsi="宋体" w:cs="宋体" w:hint="eastAsia"/>
          <w:color w:val="FF0000"/>
          <w:w w:val="75"/>
          <w:sz w:val="102"/>
        </w:rPr>
        <w:t>邵阳市公共资源交易中心</w:t>
      </w:r>
    </w:p>
    <w:p w:rsidR="00F45387" w:rsidRDefault="002D5DAF" w:rsidP="008A7636">
      <w:pPr>
        <w:ind w:firstLineChars="500" w:firstLine="1579"/>
        <w:rPr>
          <w:rFonts w:eastAsia="仿宋_GB2312" w:cs="Times New Roman"/>
          <w:kern w:val="0"/>
          <w:szCs w:val="32"/>
        </w:rPr>
      </w:pPr>
      <w:r>
        <w:rPr>
          <w:rFonts w:eastAsia="仿宋_GB2312" w:cs="Times New Roman"/>
          <w:kern w:val="0"/>
          <w:szCs w:val="32"/>
        </w:rPr>
        <w:t>邵公资</w:t>
      </w:r>
      <w:proofErr w:type="gramStart"/>
      <w:r>
        <w:rPr>
          <w:rFonts w:eastAsia="仿宋_GB2312" w:cs="Times New Roman"/>
          <w:kern w:val="0"/>
          <w:szCs w:val="32"/>
        </w:rPr>
        <w:t>土网</w:t>
      </w:r>
      <w:r>
        <w:rPr>
          <w:rFonts w:eastAsia="仿宋_GB2312" w:cs="Times New Roman" w:hint="eastAsia"/>
          <w:kern w:val="0"/>
          <w:szCs w:val="32"/>
        </w:rPr>
        <w:t>挂</w:t>
      </w:r>
      <w:r>
        <w:rPr>
          <w:rFonts w:eastAsia="仿宋_GB2312" w:cs="Times New Roman"/>
          <w:kern w:val="0"/>
          <w:szCs w:val="32"/>
        </w:rPr>
        <w:t>告</w:t>
      </w:r>
      <w:proofErr w:type="gramEnd"/>
      <w:r>
        <w:rPr>
          <w:rFonts w:eastAsia="仿宋_GB2312" w:cs="Times New Roman"/>
          <w:kern w:val="0"/>
          <w:szCs w:val="32"/>
        </w:rPr>
        <w:t>字〔</w:t>
      </w:r>
      <w:r>
        <w:rPr>
          <w:rFonts w:eastAsia="仿宋_GB2312" w:cs="Times New Roman"/>
          <w:kern w:val="0"/>
          <w:szCs w:val="32"/>
        </w:rPr>
        <w:t>20</w:t>
      </w:r>
      <w:r>
        <w:rPr>
          <w:rFonts w:eastAsia="仿宋_GB2312" w:cs="Times New Roman" w:hint="eastAsia"/>
          <w:kern w:val="0"/>
          <w:szCs w:val="32"/>
        </w:rPr>
        <w:t>20</w:t>
      </w:r>
      <w:r>
        <w:rPr>
          <w:rFonts w:eastAsia="仿宋_GB2312" w:cs="Times New Roman"/>
          <w:kern w:val="0"/>
          <w:szCs w:val="32"/>
        </w:rPr>
        <w:t>〕</w:t>
      </w:r>
      <w:r>
        <w:rPr>
          <w:rFonts w:eastAsia="仿宋_GB2312" w:cs="Times New Roman" w:hint="eastAsia"/>
          <w:kern w:val="0"/>
          <w:szCs w:val="32"/>
        </w:rPr>
        <w:t>CB</w:t>
      </w:r>
      <w:r>
        <w:rPr>
          <w:rFonts w:eastAsia="仿宋_GB2312" w:cs="Times New Roman" w:hint="eastAsia"/>
          <w:kern w:val="0"/>
          <w:szCs w:val="32"/>
        </w:rPr>
        <w:t>第</w:t>
      </w:r>
      <w:r w:rsidR="00850239">
        <w:rPr>
          <w:rFonts w:eastAsia="仿宋_GB2312" w:cs="Times New Roman" w:hint="eastAsia"/>
          <w:kern w:val="0"/>
          <w:szCs w:val="32"/>
        </w:rPr>
        <w:t>5</w:t>
      </w:r>
      <w:r>
        <w:rPr>
          <w:rFonts w:eastAsia="仿宋_GB2312" w:cs="Times New Roman"/>
          <w:kern w:val="0"/>
          <w:szCs w:val="32"/>
        </w:rPr>
        <w:t>号</w:t>
      </w:r>
    </w:p>
    <w:p w:rsidR="00F45387" w:rsidRDefault="00841A3B">
      <w:pPr>
        <w:ind w:firstLineChars="200" w:firstLine="632"/>
        <w:rPr>
          <w:rFonts w:eastAsia="仿宋_GB2312" w:cs="Times New Roman"/>
          <w:kern w:val="0"/>
          <w:szCs w:val="32"/>
        </w:rPr>
      </w:pPr>
      <w:r>
        <w:rPr>
          <w:rFonts w:eastAsia="仿宋_GB2312" w:cs="Times New Roman"/>
          <w:kern w:val="0"/>
          <w:szCs w:val="32"/>
        </w:rPr>
        <w:pict>
          <v:line id="_x0000_s1026" style="position:absolute;left:0;text-align:left;z-index:251658240" from="-8.65pt,.35pt" to="453.35pt,.35pt" o:gfxdata="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Fs+bdYA&#10;AAAFAQAADwAAAAAAAAABACAAAAAiAAAAZHJzL2Rvd25yZXYueG1sUEsBAhQAFAAAAAgAh07iQNZX&#10;G2/oAQAArwMAAA4AAAAAAAAAAQAgAAAAJQEAAGRycy9lMm9Eb2MueG1sUEsFBgAAAAAGAAYAWQEA&#10;AH8FAAAAAA==&#10;" strokecolor="red" strokeweight="2.75pt"/>
        </w:pict>
      </w:r>
    </w:p>
    <w:p w:rsidR="00F45387" w:rsidRDefault="002D5DAF">
      <w:pPr>
        <w:spacing w:line="0" w:lineRule="atLeast"/>
        <w:jc w:val="center"/>
        <w:rPr>
          <w:rFonts w:ascii="宋体" w:eastAsia="宋体" w:hAnsi="宋体" w:cs="宋体"/>
          <w:color w:val="222222"/>
          <w:kern w:val="0"/>
          <w:sz w:val="44"/>
          <w:szCs w:val="44"/>
        </w:rPr>
      </w:pPr>
      <w:r>
        <w:rPr>
          <w:rFonts w:ascii="宋体" w:eastAsia="宋体" w:hAnsi="宋体" w:cs="宋体" w:hint="eastAsia"/>
          <w:color w:val="222222"/>
          <w:kern w:val="0"/>
          <w:sz w:val="44"/>
          <w:szCs w:val="44"/>
        </w:rPr>
        <w:t xml:space="preserve"> 城步苗族自治县国有建设用地使用权</w:t>
      </w:r>
    </w:p>
    <w:p w:rsidR="00F45387" w:rsidRDefault="002D5DAF">
      <w:pPr>
        <w:spacing w:line="0" w:lineRule="atLeast"/>
        <w:jc w:val="center"/>
        <w:rPr>
          <w:rFonts w:ascii="宋体" w:eastAsia="宋体" w:hAnsi="宋体" w:cs="宋体"/>
          <w:color w:val="222222"/>
          <w:kern w:val="0"/>
          <w:sz w:val="18"/>
          <w:szCs w:val="18"/>
          <w:shd w:val="clear" w:color="auto" w:fill="FFFFFF"/>
        </w:rPr>
      </w:pPr>
      <w:r>
        <w:rPr>
          <w:rFonts w:ascii="宋体" w:eastAsia="宋体" w:hAnsi="宋体" w:cs="宋体" w:hint="eastAsia"/>
          <w:color w:val="222222"/>
          <w:kern w:val="0"/>
          <w:sz w:val="44"/>
          <w:szCs w:val="44"/>
        </w:rPr>
        <w:t>网上挂牌出让公告</w:t>
      </w:r>
    </w:p>
    <w:p w:rsidR="00F45387" w:rsidRDefault="00F45387">
      <w:pPr>
        <w:ind w:firstLineChars="200" w:firstLine="588"/>
        <w:rPr>
          <w:rFonts w:eastAsia="仿宋_GB2312" w:cs="Times New Roman"/>
          <w:spacing w:val="-11"/>
          <w:kern w:val="0"/>
          <w:szCs w:val="32"/>
        </w:rPr>
      </w:pPr>
    </w:p>
    <w:p w:rsidR="00F45387" w:rsidRDefault="002D5DAF">
      <w:pPr>
        <w:ind w:firstLineChars="200" w:firstLine="588"/>
        <w:rPr>
          <w:rFonts w:eastAsia="仿宋_GB2312" w:cs="Times New Roman"/>
          <w:spacing w:val="-11"/>
          <w:kern w:val="0"/>
          <w:szCs w:val="32"/>
        </w:rPr>
      </w:pPr>
      <w:r>
        <w:rPr>
          <w:rFonts w:eastAsia="仿宋_GB2312" w:cs="Times New Roman"/>
          <w:spacing w:val="-11"/>
          <w:kern w:val="0"/>
          <w:szCs w:val="32"/>
        </w:rPr>
        <w:t>经</w:t>
      </w:r>
      <w:r>
        <w:rPr>
          <w:rFonts w:eastAsia="仿宋_GB2312" w:cs="Times New Roman" w:hint="eastAsia"/>
          <w:spacing w:val="-11"/>
          <w:kern w:val="0"/>
          <w:szCs w:val="32"/>
          <w:u w:val="single"/>
        </w:rPr>
        <w:t>城步苗族自治县</w:t>
      </w:r>
      <w:r>
        <w:rPr>
          <w:rFonts w:eastAsia="仿宋_GB2312" w:cs="Times New Roman"/>
          <w:spacing w:val="-11"/>
          <w:kern w:val="0"/>
          <w:szCs w:val="32"/>
        </w:rPr>
        <w:t>人民政府批准，</w:t>
      </w:r>
      <w:r>
        <w:rPr>
          <w:rFonts w:eastAsia="仿宋_GB2312" w:cs="Times New Roman" w:hint="eastAsia"/>
          <w:spacing w:val="-11"/>
          <w:kern w:val="0"/>
          <w:szCs w:val="32"/>
          <w:u w:val="single"/>
        </w:rPr>
        <w:t>城步苗族自治县自然资源局</w:t>
      </w:r>
      <w:r>
        <w:rPr>
          <w:rFonts w:eastAsia="仿宋_GB2312" w:cs="Times New Roman"/>
          <w:spacing w:val="-11"/>
          <w:kern w:val="0"/>
          <w:szCs w:val="32"/>
        </w:rPr>
        <w:t>决定</w:t>
      </w:r>
      <w:r>
        <w:rPr>
          <w:rFonts w:eastAsia="仿宋_GB2312" w:cs="Times New Roman" w:hint="eastAsia"/>
          <w:spacing w:val="-11"/>
          <w:kern w:val="0"/>
          <w:szCs w:val="32"/>
        </w:rPr>
        <w:t>委托邵阳市公共资源交易中心（网上挂牌人）</w:t>
      </w:r>
      <w:r>
        <w:rPr>
          <w:rFonts w:eastAsia="仿宋_GB2312" w:cs="Times New Roman"/>
          <w:spacing w:val="-11"/>
          <w:kern w:val="0"/>
          <w:szCs w:val="32"/>
        </w:rPr>
        <w:t>在邵阳市公共资源交易中心（</w:t>
      </w:r>
      <w:r>
        <w:rPr>
          <w:rFonts w:eastAsia="仿宋_GB2312" w:cs="Times New Roman"/>
          <w:spacing w:val="-11"/>
          <w:kern w:val="0"/>
          <w:szCs w:val="32"/>
        </w:rPr>
        <w:t>http://ggzy.shaoyang.gov.cn</w:t>
      </w:r>
      <w:r>
        <w:rPr>
          <w:rFonts w:eastAsia="仿宋_GB2312" w:cs="Times New Roman"/>
          <w:spacing w:val="-11"/>
          <w:kern w:val="0"/>
          <w:szCs w:val="32"/>
        </w:rPr>
        <w:t>）以网上交易的方式公开</w:t>
      </w:r>
      <w:r>
        <w:rPr>
          <w:rFonts w:eastAsia="仿宋_GB2312" w:cs="Times New Roman" w:hint="eastAsia"/>
          <w:spacing w:val="-11"/>
          <w:kern w:val="0"/>
          <w:szCs w:val="32"/>
        </w:rPr>
        <w:t>挂牌</w:t>
      </w:r>
      <w:r>
        <w:rPr>
          <w:rFonts w:eastAsia="仿宋_GB2312" w:cs="Times New Roman"/>
          <w:spacing w:val="-11"/>
          <w:kern w:val="0"/>
          <w:szCs w:val="32"/>
        </w:rPr>
        <w:t>出让下列一宗国有建设用地使用权，现将有关事项公告如下：</w:t>
      </w:r>
    </w:p>
    <w:p w:rsidR="00F45387" w:rsidRDefault="002D5DAF">
      <w:pPr>
        <w:spacing w:before="150" w:after="158"/>
        <w:ind w:firstLineChars="200" w:firstLine="632"/>
        <w:rPr>
          <w:rFonts w:eastAsia="黑体" w:cs="Times New Roman"/>
          <w:color w:val="222222"/>
          <w:kern w:val="0"/>
          <w:szCs w:val="32"/>
        </w:rPr>
      </w:pPr>
      <w:r>
        <w:rPr>
          <w:rFonts w:eastAsia="黑体" w:cs="Times New Roman"/>
          <w:color w:val="222222"/>
          <w:kern w:val="0"/>
          <w:szCs w:val="32"/>
        </w:rPr>
        <w:t>一、网上出让地块的基本情况和规划指标要求</w:t>
      </w:r>
    </w:p>
    <w:p w:rsidR="00F45387" w:rsidRDefault="002D5DAF" w:rsidP="008A7636">
      <w:pPr>
        <w:spacing w:before="156"/>
        <w:ind w:firstLineChars="200" w:firstLine="634"/>
        <w:rPr>
          <w:rFonts w:eastAsia="仿宋_GB2312" w:cs="Times New Roman"/>
          <w:b/>
          <w:bCs/>
          <w:kern w:val="0"/>
          <w:szCs w:val="32"/>
        </w:rPr>
      </w:pPr>
      <w:r>
        <w:rPr>
          <w:rFonts w:eastAsia="仿宋_GB2312" w:cs="Times New Roman"/>
          <w:b/>
          <w:bCs/>
          <w:kern w:val="0"/>
          <w:szCs w:val="32"/>
        </w:rPr>
        <w:t>1</w:t>
      </w:r>
      <w:r>
        <w:rPr>
          <w:rFonts w:eastAsia="仿宋_GB2312" w:cs="Times New Roman"/>
          <w:b/>
          <w:bCs/>
          <w:kern w:val="0"/>
          <w:szCs w:val="32"/>
        </w:rPr>
        <w:t>、网上出让地块的基本情况</w:t>
      </w:r>
    </w:p>
    <w:tbl>
      <w:tblPr>
        <w:tblW w:w="943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16"/>
        <w:gridCol w:w="1589"/>
        <w:gridCol w:w="1359"/>
        <w:gridCol w:w="996"/>
        <w:gridCol w:w="999"/>
        <w:gridCol w:w="881"/>
        <w:gridCol w:w="1174"/>
        <w:gridCol w:w="1224"/>
      </w:tblGrid>
      <w:tr w:rsidR="00F45387">
        <w:trPr>
          <w:cantSplit/>
          <w:trHeight w:val="1209"/>
        </w:trPr>
        <w:tc>
          <w:tcPr>
            <w:tcW w:w="1216"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1589"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土地位置</w:t>
            </w:r>
          </w:p>
        </w:tc>
        <w:tc>
          <w:tcPr>
            <w:tcW w:w="1359"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土地面积</w:t>
            </w:r>
            <w:r>
              <w:rPr>
                <w:rFonts w:eastAsiaTheme="minorEastAsia" w:cs="Times New Roman"/>
                <w:b/>
                <w:bCs/>
                <w:color w:val="222222"/>
                <w:kern w:val="0"/>
                <w:sz w:val="21"/>
                <w:szCs w:val="21"/>
              </w:rPr>
              <w:t>(m2)</w:t>
            </w:r>
          </w:p>
        </w:tc>
        <w:tc>
          <w:tcPr>
            <w:tcW w:w="996"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规划</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用途</w:t>
            </w:r>
          </w:p>
        </w:tc>
        <w:tc>
          <w:tcPr>
            <w:tcW w:w="999"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出让年限</w:t>
            </w:r>
            <w:r>
              <w:rPr>
                <w:rFonts w:eastAsiaTheme="minorEastAsia" w:cs="Times New Roman"/>
                <w:b/>
                <w:bCs/>
                <w:color w:val="222222"/>
                <w:kern w:val="0"/>
                <w:sz w:val="21"/>
                <w:szCs w:val="21"/>
              </w:rPr>
              <w:t>(</w:t>
            </w:r>
            <w:r>
              <w:rPr>
                <w:rFonts w:eastAsiaTheme="minorEastAsia" w:cs="Times New Roman"/>
                <w:b/>
                <w:bCs/>
                <w:color w:val="222222"/>
                <w:kern w:val="0"/>
                <w:sz w:val="21"/>
                <w:szCs w:val="21"/>
              </w:rPr>
              <w:t>年</w:t>
            </w:r>
            <w:r>
              <w:rPr>
                <w:rFonts w:eastAsiaTheme="minorEastAsia" w:cs="Times New Roman"/>
                <w:b/>
                <w:bCs/>
                <w:color w:val="222222"/>
                <w:kern w:val="0"/>
                <w:sz w:val="21"/>
                <w:szCs w:val="21"/>
              </w:rPr>
              <w:t>)</w:t>
            </w:r>
          </w:p>
        </w:tc>
        <w:tc>
          <w:tcPr>
            <w:tcW w:w="881"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起始价</w:t>
            </w:r>
            <w:r>
              <w:rPr>
                <w:rFonts w:eastAsiaTheme="minorEastAsia" w:cs="Times New Roman"/>
                <w:b/>
                <w:bCs/>
                <w:color w:val="222222"/>
                <w:kern w:val="0"/>
                <w:sz w:val="21"/>
                <w:szCs w:val="21"/>
              </w:rPr>
              <w:t>(</w:t>
            </w: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p>
        </w:tc>
        <w:tc>
          <w:tcPr>
            <w:tcW w:w="117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竞买保证金（万元）</w:t>
            </w:r>
          </w:p>
        </w:tc>
        <w:tc>
          <w:tcPr>
            <w:tcW w:w="122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增价</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幅度</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r>
              <w:rPr>
                <w:rFonts w:eastAsiaTheme="minorEastAsia" w:cs="Times New Roman"/>
                <w:b/>
                <w:bCs/>
                <w:color w:val="222222"/>
                <w:kern w:val="0"/>
                <w:sz w:val="21"/>
                <w:szCs w:val="21"/>
              </w:rPr>
              <w:t>次）</w:t>
            </w:r>
          </w:p>
        </w:tc>
      </w:tr>
      <w:tr w:rsidR="00F45387">
        <w:trPr>
          <w:trHeight w:val="768"/>
        </w:trPr>
        <w:tc>
          <w:tcPr>
            <w:tcW w:w="1216" w:type="dxa"/>
            <w:tcBorders>
              <w:tl2br w:val="nil"/>
              <w:tr2bl w:val="nil"/>
            </w:tcBorders>
            <w:shd w:val="clear" w:color="auto" w:fill="auto"/>
            <w:tcMar>
              <w:top w:w="0" w:type="dxa"/>
              <w:left w:w="105" w:type="dxa"/>
              <w:bottom w:w="0" w:type="dxa"/>
              <w:right w:w="105" w:type="dxa"/>
            </w:tcMar>
            <w:vAlign w:val="center"/>
          </w:tcPr>
          <w:p w:rsidR="00F45387" w:rsidRDefault="00850239">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11-102</w:t>
            </w:r>
          </w:p>
        </w:tc>
        <w:tc>
          <w:tcPr>
            <w:tcW w:w="1589" w:type="dxa"/>
            <w:tcBorders>
              <w:tl2br w:val="nil"/>
              <w:tr2bl w:val="nil"/>
            </w:tcBorders>
            <w:shd w:val="clear" w:color="auto" w:fill="auto"/>
            <w:tcMar>
              <w:top w:w="0" w:type="dxa"/>
              <w:left w:w="105" w:type="dxa"/>
              <w:bottom w:w="0" w:type="dxa"/>
              <w:right w:w="105" w:type="dxa"/>
            </w:tcMar>
            <w:vAlign w:val="center"/>
          </w:tcPr>
          <w:p w:rsidR="00F45387" w:rsidRDefault="00850239">
            <w:pPr>
              <w:widowControl/>
              <w:snapToGrid w:val="0"/>
              <w:jc w:val="center"/>
              <w:rPr>
                <w:rFonts w:eastAsiaTheme="minorEastAsia" w:cs="Times New Roman"/>
                <w:spacing w:val="-2"/>
                <w:kern w:val="0"/>
                <w:sz w:val="21"/>
                <w:szCs w:val="21"/>
              </w:rPr>
            </w:pPr>
            <w:proofErr w:type="gramStart"/>
            <w:r>
              <w:rPr>
                <w:rFonts w:eastAsiaTheme="minorEastAsia" w:cs="Times New Roman" w:hint="eastAsia"/>
                <w:spacing w:val="-2"/>
                <w:kern w:val="0"/>
                <w:sz w:val="21"/>
                <w:szCs w:val="21"/>
              </w:rPr>
              <w:t>儒林镇</w:t>
            </w:r>
            <w:proofErr w:type="gramEnd"/>
            <w:r>
              <w:rPr>
                <w:rFonts w:eastAsiaTheme="minorEastAsia" w:cs="Times New Roman" w:hint="eastAsia"/>
                <w:spacing w:val="-2"/>
                <w:kern w:val="0"/>
                <w:sz w:val="21"/>
                <w:szCs w:val="21"/>
              </w:rPr>
              <w:t>青年路东北侧</w:t>
            </w:r>
          </w:p>
        </w:tc>
        <w:tc>
          <w:tcPr>
            <w:tcW w:w="1359" w:type="dxa"/>
            <w:tcBorders>
              <w:tl2br w:val="nil"/>
              <w:tr2bl w:val="nil"/>
            </w:tcBorders>
            <w:shd w:val="clear" w:color="auto" w:fill="auto"/>
            <w:tcMar>
              <w:top w:w="0" w:type="dxa"/>
              <w:left w:w="105" w:type="dxa"/>
              <w:bottom w:w="0" w:type="dxa"/>
              <w:right w:w="105" w:type="dxa"/>
            </w:tcMar>
            <w:vAlign w:val="center"/>
          </w:tcPr>
          <w:p w:rsidR="00F45387" w:rsidRDefault="00850239">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2261.00</w:t>
            </w:r>
          </w:p>
        </w:tc>
        <w:tc>
          <w:tcPr>
            <w:tcW w:w="996" w:type="dxa"/>
            <w:tcBorders>
              <w:tl2br w:val="nil"/>
              <w:tr2bl w:val="nil"/>
            </w:tcBorders>
            <w:shd w:val="clear" w:color="auto" w:fill="auto"/>
            <w:tcMar>
              <w:top w:w="0" w:type="dxa"/>
              <w:left w:w="105" w:type="dxa"/>
              <w:bottom w:w="0" w:type="dxa"/>
              <w:right w:w="105" w:type="dxa"/>
            </w:tcMar>
            <w:vAlign w:val="center"/>
          </w:tcPr>
          <w:p w:rsidR="00F45387" w:rsidRDefault="00850239">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居住用地</w:t>
            </w:r>
          </w:p>
        </w:tc>
        <w:tc>
          <w:tcPr>
            <w:tcW w:w="999" w:type="dxa"/>
            <w:tcBorders>
              <w:tl2br w:val="nil"/>
              <w:tr2bl w:val="nil"/>
            </w:tcBorders>
            <w:shd w:val="clear" w:color="auto" w:fill="auto"/>
            <w:tcMar>
              <w:top w:w="0" w:type="dxa"/>
              <w:left w:w="105" w:type="dxa"/>
              <w:bottom w:w="0" w:type="dxa"/>
              <w:right w:w="105" w:type="dxa"/>
            </w:tcMar>
            <w:vAlign w:val="center"/>
          </w:tcPr>
          <w:p w:rsidR="00F45387" w:rsidRDefault="00850239">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7</w:t>
            </w:r>
            <w:r w:rsidR="00F57AA3">
              <w:rPr>
                <w:rFonts w:eastAsiaTheme="minorEastAsia" w:cs="Times New Roman" w:hint="eastAsia"/>
                <w:spacing w:val="-2"/>
                <w:kern w:val="0"/>
                <w:sz w:val="21"/>
                <w:szCs w:val="21"/>
              </w:rPr>
              <w:t>0</w:t>
            </w:r>
            <w:r w:rsidR="00F57AA3">
              <w:rPr>
                <w:rFonts w:eastAsiaTheme="minorEastAsia" w:cs="Times New Roman" w:hint="eastAsia"/>
                <w:spacing w:val="-2"/>
                <w:kern w:val="0"/>
                <w:sz w:val="21"/>
                <w:szCs w:val="21"/>
              </w:rPr>
              <w:t>年</w:t>
            </w:r>
          </w:p>
        </w:tc>
        <w:tc>
          <w:tcPr>
            <w:tcW w:w="881" w:type="dxa"/>
            <w:tcBorders>
              <w:tl2br w:val="nil"/>
              <w:tr2bl w:val="nil"/>
            </w:tcBorders>
            <w:shd w:val="clear" w:color="auto" w:fill="auto"/>
            <w:tcMar>
              <w:top w:w="0" w:type="dxa"/>
              <w:left w:w="105" w:type="dxa"/>
              <w:bottom w:w="0" w:type="dxa"/>
              <w:right w:w="105" w:type="dxa"/>
            </w:tcMar>
            <w:vAlign w:val="center"/>
          </w:tcPr>
          <w:p w:rsidR="00F45387" w:rsidRDefault="00850239">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323.4</w:t>
            </w:r>
          </w:p>
        </w:tc>
        <w:tc>
          <w:tcPr>
            <w:tcW w:w="1174" w:type="dxa"/>
            <w:tcBorders>
              <w:tl2br w:val="nil"/>
              <w:tr2bl w:val="nil"/>
            </w:tcBorders>
            <w:shd w:val="clear" w:color="auto" w:fill="auto"/>
            <w:tcMar>
              <w:top w:w="0" w:type="dxa"/>
              <w:left w:w="105" w:type="dxa"/>
              <w:bottom w:w="0" w:type="dxa"/>
              <w:right w:w="105" w:type="dxa"/>
            </w:tcMar>
            <w:vAlign w:val="center"/>
          </w:tcPr>
          <w:p w:rsidR="00F45387" w:rsidRDefault="00850239">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323.4</w:t>
            </w:r>
          </w:p>
        </w:tc>
        <w:tc>
          <w:tcPr>
            <w:tcW w:w="1224"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5</w:t>
            </w:r>
          </w:p>
        </w:tc>
      </w:tr>
    </w:tbl>
    <w:p w:rsidR="00F45387" w:rsidRDefault="002D5DAF" w:rsidP="008A7636">
      <w:pPr>
        <w:spacing w:before="156"/>
        <w:ind w:firstLineChars="200" w:firstLine="634"/>
        <w:rPr>
          <w:rFonts w:eastAsia="仿宋_GB2312" w:cs="Times New Roman"/>
          <w:b/>
          <w:bCs/>
          <w:kern w:val="0"/>
          <w:szCs w:val="32"/>
        </w:rPr>
      </w:pPr>
      <w:r>
        <w:rPr>
          <w:rFonts w:eastAsia="仿宋_GB2312" w:cs="Times New Roman"/>
          <w:b/>
          <w:bCs/>
          <w:kern w:val="0"/>
          <w:szCs w:val="32"/>
        </w:rPr>
        <w:lastRenderedPageBreak/>
        <w:t>2</w:t>
      </w:r>
      <w:r>
        <w:rPr>
          <w:rFonts w:eastAsia="仿宋_GB2312" w:cs="Times New Roman"/>
          <w:b/>
          <w:bCs/>
          <w:kern w:val="0"/>
          <w:szCs w:val="32"/>
        </w:rPr>
        <w:t>、网上出让地块的规划指标要求</w:t>
      </w:r>
    </w:p>
    <w:tbl>
      <w:tblPr>
        <w:tblW w:w="9341" w:type="dxa"/>
        <w:tblInd w:w="-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56"/>
        <w:gridCol w:w="851"/>
        <w:gridCol w:w="889"/>
        <w:gridCol w:w="915"/>
        <w:gridCol w:w="1170"/>
        <w:gridCol w:w="1080"/>
        <w:gridCol w:w="990"/>
        <w:gridCol w:w="1125"/>
        <w:gridCol w:w="1065"/>
      </w:tblGrid>
      <w:tr w:rsidR="00F45387" w:rsidTr="00290E4B">
        <w:trPr>
          <w:cantSplit/>
          <w:trHeight w:val="2229"/>
        </w:trPr>
        <w:tc>
          <w:tcPr>
            <w:tcW w:w="1256"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851"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容积率</w:t>
            </w:r>
          </w:p>
        </w:tc>
        <w:tc>
          <w:tcPr>
            <w:tcW w:w="889"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建筑密度</w:t>
            </w:r>
          </w:p>
        </w:tc>
        <w:tc>
          <w:tcPr>
            <w:tcW w:w="915"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绿地率</w:t>
            </w:r>
          </w:p>
        </w:tc>
        <w:tc>
          <w:tcPr>
            <w:tcW w:w="1170"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限高</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（米）</w:t>
            </w:r>
          </w:p>
        </w:tc>
        <w:tc>
          <w:tcPr>
            <w:tcW w:w="1080"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交付土</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地条件</w:t>
            </w:r>
          </w:p>
        </w:tc>
        <w:tc>
          <w:tcPr>
            <w:tcW w:w="990" w:type="dxa"/>
            <w:tcBorders>
              <w:top w:val="single" w:sz="12" w:space="0" w:color="000000"/>
            </w:tcBorders>
            <w:tcMar>
              <w:top w:w="0" w:type="dxa"/>
              <w:left w:w="105" w:type="dxa"/>
              <w:bottom w:w="0" w:type="dxa"/>
              <w:right w:w="105" w:type="dxa"/>
            </w:tcMar>
            <w:vAlign w:val="center"/>
          </w:tcPr>
          <w:p w:rsidR="00F45387" w:rsidRDefault="000D058C">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kern w:val="0"/>
                <w:sz w:val="21"/>
                <w:szCs w:val="21"/>
              </w:rPr>
              <w:t>商住建筑面积比</w:t>
            </w:r>
          </w:p>
        </w:tc>
        <w:tc>
          <w:tcPr>
            <w:tcW w:w="1125" w:type="dxa"/>
            <w:tcBorders>
              <w:top w:val="single" w:sz="12" w:space="0" w:color="000000"/>
            </w:tcBorders>
            <w:tcMar>
              <w:top w:w="0" w:type="dxa"/>
              <w:left w:w="105" w:type="dxa"/>
              <w:bottom w:w="0" w:type="dxa"/>
              <w:right w:w="105" w:type="dxa"/>
            </w:tcMar>
            <w:vAlign w:val="center"/>
          </w:tcPr>
          <w:p w:rsidR="00F45387" w:rsidRDefault="00D810B1">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停车位比</w:t>
            </w:r>
          </w:p>
        </w:tc>
        <w:tc>
          <w:tcPr>
            <w:tcW w:w="1065"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开发建设期限（月）</w:t>
            </w:r>
          </w:p>
        </w:tc>
      </w:tr>
      <w:tr w:rsidR="00F45387" w:rsidTr="00290E4B">
        <w:trPr>
          <w:trHeight w:val="1195"/>
        </w:trPr>
        <w:tc>
          <w:tcPr>
            <w:tcW w:w="1256" w:type="dxa"/>
            <w:tcMar>
              <w:top w:w="0" w:type="dxa"/>
              <w:left w:w="105" w:type="dxa"/>
              <w:bottom w:w="0" w:type="dxa"/>
              <w:right w:w="105" w:type="dxa"/>
            </w:tcMar>
            <w:vAlign w:val="center"/>
          </w:tcPr>
          <w:p w:rsidR="00F45387" w:rsidRDefault="003A1112">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11-102</w:t>
            </w:r>
          </w:p>
        </w:tc>
        <w:tc>
          <w:tcPr>
            <w:tcW w:w="851" w:type="dxa"/>
            <w:tcMar>
              <w:top w:w="0" w:type="dxa"/>
              <w:left w:w="105" w:type="dxa"/>
              <w:bottom w:w="0" w:type="dxa"/>
              <w:right w:w="105" w:type="dxa"/>
            </w:tcMar>
            <w:vAlign w:val="center"/>
          </w:tcPr>
          <w:p w:rsidR="00F45387" w:rsidRDefault="003A1112" w:rsidP="003A1112">
            <w:pPr>
              <w:widowControl/>
              <w:snapToGrid w:val="0"/>
              <w:jc w:val="center"/>
              <w:rPr>
                <w:rFonts w:eastAsiaTheme="minorEastAsia" w:cs="Times New Roman"/>
                <w:spacing w:val="-2"/>
                <w:kern w:val="0"/>
                <w:sz w:val="21"/>
                <w:szCs w:val="21"/>
              </w:rPr>
            </w:pPr>
            <w:r>
              <w:rPr>
                <w:rFonts w:ascii="Arial" w:eastAsiaTheme="minorEastAsia" w:hAnsi="Arial" w:cs="Arial" w:hint="eastAsia"/>
                <w:spacing w:val="-2"/>
                <w:kern w:val="0"/>
                <w:sz w:val="21"/>
                <w:szCs w:val="21"/>
              </w:rPr>
              <w:t>1.0</w:t>
            </w:r>
            <w:r>
              <w:rPr>
                <w:rFonts w:ascii="Arial" w:eastAsiaTheme="minorEastAsia" w:hAnsi="Arial" w:cs="Arial"/>
                <w:spacing w:val="-2"/>
                <w:kern w:val="0"/>
                <w:sz w:val="21"/>
                <w:szCs w:val="21"/>
              </w:rPr>
              <w:t>≤</w:t>
            </w:r>
            <w:r>
              <w:rPr>
                <w:rFonts w:ascii="Arial" w:eastAsiaTheme="minorEastAsia" w:hAnsi="Arial" w:cs="Arial" w:hint="eastAsia"/>
                <w:spacing w:val="-2"/>
                <w:kern w:val="0"/>
                <w:sz w:val="21"/>
                <w:szCs w:val="21"/>
              </w:rPr>
              <w:t>R</w:t>
            </w:r>
            <w:r w:rsidR="00260D07">
              <w:rPr>
                <w:rFonts w:ascii="Arial" w:eastAsiaTheme="minorEastAsia" w:hAnsi="Arial" w:cs="Arial"/>
                <w:spacing w:val="-2"/>
                <w:kern w:val="0"/>
                <w:sz w:val="21"/>
                <w:szCs w:val="21"/>
              </w:rPr>
              <w:t>≤</w:t>
            </w:r>
            <w:r>
              <w:rPr>
                <w:rFonts w:ascii="Arial" w:eastAsiaTheme="minorEastAsia" w:hAnsi="Arial" w:cs="Arial" w:hint="eastAsia"/>
                <w:spacing w:val="-2"/>
                <w:kern w:val="0"/>
                <w:sz w:val="21"/>
                <w:szCs w:val="21"/>
              </w:rPr>
              <w:t>4.0</w:t>
            </w:r>
          </w:p>
        </w:tc>
        <w:tc>
          <w:tcPr>
            <w:tcW w:w="889" w:type="dxa"/>
            <w:tcMar>
              <w:top w:w="0" w:type="dxa"/>
              <w:left w:w="105" w:type="dxa"/>
              <w:bottom w:w="0" w:type="dxa"/>
              <w:right w:w="105" w:type="dxa"/>
            </w:tcMar>
            <w:vAlign w:val="center"/>
          </w:tcPr>
          <w:p w:rsidR="00F45387" w:rsidRDefault="002D5DAF" w:rsidP="003A1112">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3A1112">
              <w:rPr>
                <w:rFonts w:ascii="Arial" w:eastAsiaTheme="minorEastAsia" w:hAnsi="Arial" w:cs="Arial" w:hint="eastAsia"/>
                <w:spacing w:val="-2"/>
                <w:kern w:val="0"/>
                <w:sz w:val="21"/>
                <w:szCs w:val="21"/>
              </w:rPr>
              <w:t>35</w:t>
            </w:r>
            <w:r>
              <w:rPr>
                <w:rFonts w:ascii="Arial" w:eastAsiaTheme="minorEastAsia" w:hAnsi="Arial" w:cs="Arial" w:hint="eastAsia"/>
                <w:spacing w:val="-2"/>
                <w:kern w:val="0"/>
                <w:sz w:val="21"/>
                <w:szCs w:val="21"/>
              </w:rPr>
              <w:t>%</w:t>
            </w:r>
          </w:p>
        </w:tc>
        <w:tc>
          <w:tcPr>
            <w:tcW w:w="915" w:type="dxa"/>
            <w:tcMar>
              <w:top w:w="0" w:type="dxa"/>
              <w:left w:w="105" w:type="dxa"/>
              <w:bottom w:w="0" w:type="dxa"/>
              <w:right w:w="105" w:type="dxa"/>
            </w:tcMar>
            <w:vAlign w:val="center"/>
          </w:tcPr>
          <w:p w:rsidR="00F45387" w:rsidRDefault="002D5DAF" w:rsidP="003A1112">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3A1112">
              <w:rPr>
                <w:rFonts w:eastAsiaTheme="minorEastAsia" w:cs="Times New Roman" w:hint="eastAsia"/>
                <w:spacing w:val="-2"/>
                <w:kern w:val="0"/>
                <w:sz w:val="21"/>
                <w:szCs w:val="21"/>
              </w:rPr>
              <w:t>35</w:t>
            </w:r>
            <w:r>
              <w:rPr>
                <w:rFonts w:eastAsiaTheme="minorEastAsia" w:cs="Times New Roman" w:hint="eastAsia"/>
                <w:spacing w:val="-2"/>
                <w:kern w:val="0"/>
                <w:sz w:val="21"/>
                <w:szCs w:val="21"/>
              </w:rPr>
              <w:t>%</w:t>
            </w:r>
          </w:p>
        </w:tc>
        <w:tc>
          <w:tcPr>
            <w:tcW w:w="1170" w:type="dxa"/>
            <w:tcMar>
              <w:top w:w="0" w:type="dxa"/>
              <w:left w:w="105" w:type="dxa"/>
              <w:bottom w:w="0" w:type="dxa"/>
              <w:right w:w="105" w:type="dxa"/>
            </w:tcMar>
            <w:vAlign w:val="center"/>
          </w:tcPr>
          <w:p w:rsidR="00F45387" w:rsidRDefault="004D580B" w:rsidP="003A1112">
            <w:pPr>
              <w:widowControl/>
              <w:snapToGrid w:val="0"/>
              <w:jc w:val="center"/>
              <w:rPr>
                <w:rFonts w:eastAsiaTheme="minorEastAsia" w:cs="Times New Roman"/>
                <w:spacing w:val="-2"/>
                <w:kern w:val="0"/>
                <w:sz w:val="21"/>
                <w:szCs w:val="21"/>
              </w:rPr>
            </w:pPr>
            <w:r w:rsidRPr="004D580B">
              <w:rPr>
                <w:rFonts w:asciiTheme="minorEastAsia" w:eastAsiaTheme="minorEastAsia" w:hAnsiTheme="minorEastAsia" w:cs="Arial" w:hint="eastAsia"/>
                <w:spacing w:val="-2"/>
                <w:kern w:val="0"/>
                <w:sz w:val="21"/>
                <w:szCs w:val="21"/>
              </w:rPr>
              <w:t>＜</w:t>
            </w:r>
            <w:r w:rsidR="003A1112">
              <w:rPr>
                <w:rFonts w:asciiTheme="minorEastAsia" w:eastAsiaTheme="minorEastAsia" w:hAnsiTheme="minorEastAsia" w:cs="Arial" w:hint="eastAsia"/>
                <w:spacing w:val="-2"/>
                <w:kern w:val="0"/>
                <w:sz w:val="21"/>
                <w:szCs w:val="21"/>
              </w:rPr>
              <w:t>36</w:t>
            </w:r>
            <w:r w:rsidR="002D5DAF">
              <w:rPr>
                <w:rFonts w:ascii="Arial" w:eastAsiaTheme="minorEastAsia" w:hAnsi="Arial" w:cs="Arial" w:hint="eastAsia"/>
                <w:spacing w:val="-2"/>
                <w:kern w:val="0"/>
                <w:sz w:val="21"/>
                <w:szCs w:val="21"/>
              </w:rPr>
              <w:t>米</w:t>
            </w:r>
            <w:r w:rsidR="003A1112">
              <w:rPr>
                <w:rFonts w:ascii="Arial" w:eastAsiaTheme="minorEastAsia" w:hAnsi="Arial" w:cs="Arial" w:hint="eastAsia"/>
                <w:spacing w:val="-2"/>
                <w:kern w:val="0"/>
                <w:sz w:val="21"/>
                <w:szCs w:val="21"/>
              </w:rPr>
              <w:t>临街不得超过</w:t>
            </w:r>
            <w:r w:rsidR="003A1112">
              <w:rPr>
                <w:rFonts w:ascii="Arial" w:eastAsiaTheme="minorEastAsia" w:hAnsi="Arial" w:cs="Arial" w:hint="eastAsia"/>
                <w:spacing w:val="-2"/>
                <w:kern w:val="0"/>
                <w:sz w:val="21"/>
                <w:szCs w:val="21"/>
              </w:rPr>
              <w:t>30</w:t>
            </w:r>
            <w:r w:rsidR="003A1112">
              <w:rPr>
                <w:rFonts w:ascii="Arial" w:eastAsiaTheme="minorEastAsia" w:hAnsi="Arial" w:cs="Arial" w:hint="eastAsia"/>
                <w:spacing w:val="-2"/>
                <w:kern w:val="0"/>
                <w:sz w:val="21"/>
                <w:szCs w:val="21"/>
              </w:rPr>
              <w:t>米</w:t>
            </w:r>
          </w:p>
        </w:tc>
        <w:tc>
          <w:tcPr>
            <w:tcW w:w="1080"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现状</w:t>
            </w:r>
          </w:p>
        </w:tc>
        <w:tc>
          <w:tcPr>
            <w:tcW w:w="990" w:type="dxa"/>
            <w:tcMar>
              <w:top w:w="0" w:type="dxa"/>
              <w:left w:w="105" w:type="dxa"/>
              <w:bottom w:w="0" w:type="dxa"/>
              <w:right w:w="105" w:type="dxa"/>
            </w:tcMar>
            <w:vAlign w:val="center"/>
          </w:tcPr>
          <w:p w:rsidR="00F45387" w:rsidRDefault="004D580B">
            <w:pPr>
              <w:widowControl/>
              <w:snapToGrid w:val="0"/>
              <w:jc w:val="center"/>
              <w:rPr>
                <w:rFonts w:eastAsiaTheme="minorEastAsia" w:cs="Times New Roman"/>
                <w:spacing w:val="-2"/>
                <w:kern w:val="0"/>
                <w:sz w:val="21"/>
                <w:szCs w:val="21"/>
              </w:rPr>
            </w:pPr>
            <w:r w:rsidRPr="004D580B">
              <w:rPr>
                <w:rFonts w:asciiTheme="minorEastAsia" w:eastAsiaTheme="minorEastAsia" w:hAnsiTheme="minorEastAsia" w:cs="Times New Roman" w:hint="eastAsia"/>
                <w:spacing w:val="-2"/>
                <w:kern w:val="0"/>
                <w:sz w:val="21"/>
                <w:szCs w:val="21"/>
              </w:rPr>
              <w:t>／</w:t>
            </w:r>
          </w:p>
        </w:tc>
        <w:tc>
          <w:tcPr>
            <w:tcW w:w="1125" w:type="dxa"/>
            <w:tcMar>
              <w:top w:w="0" w:type="dxa"/>
              <w:left w:w="105" w:type="dxa"/>
              <w:bottom w:w="0" w:type="dxa"/>
              <w:right w:w="105" w:type="dxa"/>
            </w:tcMar>
            <w:vAlign w:val="center"/>
          </w:tcPr>
          <w:p w:rsidR="00F45387" w:rsidRDefault="004D580B">
            <w:pPr>
              <w:widowControl/>
              <w:snapToGrid w:val="0"/>
              <w:jc w:val="center"/>
              <w:rPr>
                <w:rFonts w:eastAsiaTheme="minorEastAsia" w:cs="Times New Roman"/>
                <w:spacing w:val="-2"/>
                <w:kern w:val="0"/>
                <w:sz w:val="21"/>
                <w:szCs w:val="21"/>
              </w:rPr>
            </w:pPr>
            <w:r w:rsidRPr="004D580B">
              <w:rPr>
                <w:rFonts w:asciiTheme="minorEastAsia" w:eastAsiaTheme="minorEastAsia" w:hAnsiTheme="minorEastAsia" w:cs="Times New Roman" w:hint="eastAsia"/>
                <w:spacing w:val="-2"/>
                <w:kern w:val="0"/>
                <w:sz w:val="21"/>
                <w:szCs w:val="21"/>
              </w:rPr>
              <w:t>／</w:t>
            </w:r>
          </w:p>
        </w:tc>
        <w:tc>
          <w:tcPr>
            <w:tcW w:w="1065"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36</w:t>
            </w:r>
          </w:p>
        </w:tc>
      </w:tr>
    </w:tbl>
    <w:p w:rsidR="00F45387" w:rsidRDefault="002D5DAF">
      <w:pPr>
        <w:ind w:firstLineChars="200" w:firstLine="632"/>
        <w:rPr>
          <w:rFonts w:eastAsia="黑体" w:cs="Times New Roman"/>
          <w:color w:val="222222"/>
          <w:kern w:val="0"/>
          <w:szCs w:val="32"/>
        </w:rPr>
      </w:pPr>
      <w:r>
        <w:rPr>
          <w:rFonts w:eastAsia="黑体" w:cs="Times New Roman" w:hint="eastAsia"/>
          <w:color w:val="222222"/>
          <w:kern w:val="0"/>
          <w:szCs w:val="32"/>
        </w:rPr>
        <w:t>注：本次网上挂牌出让</w:t>
      </w:r>
      <w:proofErr w:type="gramStart"/>
      <w:r>
        <w:rPr>
          <w:rFonts w:eastAsia="黑体" w:cs="Times New Roman" w:hint="eastAsia"/>
          <w:color w:val="222222"/>
          <w:kern w:val="0"/>
          <w:szCs w:val="32"/>
        </w:rPr>
        <w:t>不</w:t>
      </w:r>
      <w:proofErr w:type="gramEnd"/>
      <w:r>
        <w:rPr>
          <w:rFonts w:eastAsia="黑体" w:cs="Times New Roman" w:hint="eastAsia"/>
          <w:color w:val="222222"/>
          <w:kern w:val="0"/>
          <w:szCs w:val="32"/>
        </w:rPr>
        <w:t>另设置底价，挂牌起始价视同为底价。</w:t>
      </w:r>
    </w:p>
    <w:p w:rsidR="00F45387" w:rsidRDefault="002D5DAF">
      <w:pPr>
        <w:ind w:firstLineChars="200" w:firstLine="632"/>
        <w:rPr>
          <w:rFonts w:eastAsia="黑体" w:cs="Times New Roman"/>
          <w:color w:val="222222"/>
          <w:kern w:val="0"/>
          <w:szCs w:val="32"/>
        </w:rPr>
      </w:pPr>
      <w:r>
        <w:rPr>
          <w:rFonts w:eastAsia="黑体" w:cs="Times New Roman"/>
          <w:color w:val="222222"/>
          <w:kern w:val="0"/>
          <w:szCs w:val="32"/>
        </w:rPr>
        <w:t>二、出让人、网上</w:t>
      </w:r>
      <w:r>
        <w:rPr>
          <w:rFonts w:eastAsia="黑体" w:cs="Times New Roman" w:hint="eastAsia"/>
          <w:color w:val="222222"/>
          <w:kern w:val="0"/>
          <w:szCs w:val="32"/>
        </w:rPr>
        <w:t>挂牌</w:t>
      </w:r>
      <w:r>
        <w:rPr>
          <w:rFonts w:eastAsia="黑体" w:cs="Times New Roman"/>
          <w:color w:val="222222"/>
          <w:kern w:val="0"/>
          <w:szCs w:val="32"/>
        </w:rPr>
        <w:t>人</w:t>
      </w:r>
    </w:p>
    <w:p w:rsidR="00F45387" w:rsidRDefault="002D5DAF">
      <w:pPr>
        <w:ind w:firstLineChars="200" w:firstLine="632"/>
        <w:rPr>
          <w:rFonts w:eastAsia="仿宋_GB2312" w:cs="Times New Roman"/>
          <w:kern w:val="0"/>
          <w:szCs w:val="32"/>
          <w:u w:val="single"/>
        </w:rPr>
      </w:pPr>
      <w:r>
        <w:rPr>
          <w:rFonts w:eastAsia="仿宋_GB2312" w:cs="Times New Roman"/>
          <w:kern w:val="0"/>
          <w:szCs w:val="32"/>
        </w:rPr>
        <w:t>出让人名称：</w:t>
      </w:r>
      <w:r>
        <w:rPr>
          <w:rFonts w:eastAsia="仿宋_GB2312" w:cs="Times New Roman" w:hint="eastAsia"/>
          <w:kern w:val="0"/>
          <w:szCs w:val="32"/>
          <w:u w:val="single"/>
        </w:rPr>
        <w:t>城步苗族自治县自然资源局</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出让人</w:t>
      </w:r>
      <w:r>
        <w:rPr>
          <w:rFonts w:eastAsia="仿宋_GB2312" w:cs="Times New Roman"/>
          <w:kern w:val="0"/>
          <w:szCs w:val="32"/>
        </w:rPr>
        <w:t>地址：</w:t>
      </w:r>
      <w:r w:rsidRPr="000474E6">
        <w:rPr>
          <w:rFonts w:eastAsia="仿宋_GB2312" w:cs="Times New Roman" w:hint="eastAsia"/>
          <w:kern w:val="0"/>
          <w:szCs w:val="32"/>
          <w:u w:val="single"/>
        </w:rPr>
        <w:t>城步苗族自治县</w:t>
      </w:r>
      <w:proofErr w:type="gramStart"/>
      <w:r w:rsidRPr="000474E6">
        <w:rPr>
          <w:rFonts w:eastAsia="仿宋_GB2312" w:cs="Times New Roman" w:hint="eastAsia"/>
          <w:kern w:val="0"/>
          <w:szCs w:val="32"/>
          <w:u w:val="single"/>
        </w:rPr>
        <w:t>儒林镇</w:t>
      </w:r>
      <w:proofErr w:type="gramEnd"/>
      <w:r w:rsidRPr="000474E6">
        <w:rPr>
          <w:rFonts w:eastAsia="仿宋_GB2312" w:cs="Times New Roman" w:hint="eastAsia"/>
          <w:kern w:val="0"/>
          <w:szCs w:val="32"/>
          <w:u w:val="single"/>
        </w:rPr>
        <w:t>新田路</w:t>
      </w:r>
      <w:r w:rsidRPr="000474E6">
        <w:rPr>
          <w:rFonts w:eastAsia="仿宋_GB2312" w:cs="Times New Roman" w:hint="eastAsia"/>
          <w:kern w:val="0"/>
          <w:szCs w:val="32"/>
          <w:u w:val="single"/>
        </w:rPr>
        <w:t>98</w:t>
      </w:r>
      <w:r w:rsidRPr="000474E6">
        <w:rPr>
          <w:rFonts w:eastAsia="仿宋_GB2312" w:cs="Times New Roman" w:hint="eastAsia"/>
          <w:kern w:val="0"/>
          <w:szCs w:val="32"/>
          <w:u w:val="single"/>
        </w:rPr>
        <w:t>号</w:t>
      </w:r>
    </w:p>
    <w:p w:rsidR="00F45387" w:rsidRDefault="002D5DAF">
      <w:pPr>
        <w:ind w:firstLineChars="200" w:firstLine="632"/>
        <w:rPr>
          <w:rFonts w:eastAsia="仿宋_GB2312" w:cs="Times New Roman"/>
          <w:kern w:val="0"/>
          <w:szCs w:val="32"/>
          <w:u w:val="single"/>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w:t>
      </w:r>
      <w:r>
        <w:rPr>
          <w:rFonts w:eastAsia="仿宋_GB2312" w:cs="Times New Roman" w:hint="eastAsia"/>
          <w:kern w:val="0"/>
          <w:szCs w:val="32"/>
        </w:rPr>
        <w:t>名称</w:t>
      </w:r>
      <w:r>
        <w:rPr>
          <w:rFonts w:eastAsia="仿宋_GB2312" w:cs="Times New Roman"/>
          <w:kern w:val="0"/>
          <w:szCs w:val="32"/>
        </w:rPr>
        <w:t>：</w:t>
      </w:r>
      <w:r>
        <w:rPr>
          <w:rFonts w:eastAsia="仿宋_GB2312" w:cs="Times New Roman"/>
          <w:kern w:val="0"/>
          <w:szCs w:val="32"/>
          <w:u w:val="single"/>
        </w:rPr>
        <w:t>邵阳市公共资源交易中心</w:t>
      </w:r>
    </w:p>
    <w:p w:rsidR="00F45387" w:rsidRDefault="002D5DAF">
      <w:pPr>
        <w:ind w:firstLineChars="200" w:firstLine="632"/>
        <w:rPr>
          <w:rFonts w:eastAsia="仿宋_GB2312" w:cs="Times New Roman"/>
          <w:kern w:val="0"/>
          <w:szCs w:val="32"/>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人地址：</w:t>
      </w:r>
      <w:r w:rsidRPr="000474E6">
        <w:rPr>
          <w:rFonts w:eastAsia="仿宋_GB2312" w:cs="Times New Roman"/>
          <w:kern w:val="0"/>
          <w:szCs w:val="32"/>
          <w:u w:val="single"/>
        </w:rPr>
        <w:t>邵阳市</w:t>
      </w:r>
      <w:proofErr w:type="gramStart"/>
      <w:r w:rsidRPr="000474E6">
        <w:rPr>
          <w:rFonts w:eastAsia="仿宋_GB2312" w:cs="Times New Roman"/>
          <w:kern w:val="0"/>
          <w:szCs w:val="32"/>
          <w:u w:val="single"/>
        </w:rPr>
        <w:t>双清区邵阳</w:t>
      </w:r>
      <w:proofErr w:type="gramEnd"/>
      <w:r w:rsidRPr="000474E6">
        <w:rPr>
          <w:rFonts w:eastAsia="仿宋_GB2312" w:cs="Times New Roman"/>
          <w:kern w:val="0"/>
          <w:szCs w:val="32"/>
          <w:u w:val="single"/>
        </w:rPr>
        <w:t>大道市行政中心附楼</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三、竞买资格及要求</w:t>
      </w:r>
    </w:p>
    <w:p w:rsidR="00F45387" w:rsidRDefault="002D5DAF">
      <w:pPr>
        <w:ind w:firstLineChars="200" w:firstLine="632"/>
        <w:rPr>
          <w:rFonts w:eastAsia="仿宋_GB2312" w:cs="Times New Roman"/>
          <w:kern w:val="0"/>
          <w:szCs w:val="32"/>
        </w:rPr>
      </w:pPr>
      <w:r>
        <w:rPr>
          <w:rFonts w:eastAsia="仿宋_GB2312" w:cs="Times New Roman"/>
          <w:kern w:val="0"/>
          <w:szCs w:val="32"/>
        </w:rPr>
        <w:t>中华人民共和国境内外的法人、自然人和其他组织均可申请竞买，但欠缴土地出让价款、闲置土地、</w:t>
      </w:r>
      <w:proofErr w:type="gramStart"/>
      <w:r>
        <w:rPr>
          <w:rFonts w:eastAsia="仿宋_GB2312" w:cs="Times New Roman"/>
          <w:kern w:val="0"/>
          <w:szCs w:val="32"/>
        </w:rPr>
        <w:t>囤地炒地</w:t>
      </w:r>
      <w:proofErr w:type="gramEnd"/>
      <w:r>
        <w:rPr>
          <w:rFonts w:eastAsia="仿宋_GB2312" w:cs="Times New Roman"/>
          <w:kern w:val="0"/>
          <w:szCs w:val="32"/>
        </w:rPr>
        <w:t>、土地开发规模超过实际开发能力以及不履行土地使用权出让合同的、失信被执行人及失信被执行人的法定代表人、主要负责人、实际控制人、影响债务履行的直接责任人员和法律法规另有规定的除外。</w:t>
      </w:r>
    </w:p>
    <w:p w:rsidR="00F45387" w:rsidRDefault="002D5DAF">
      <w:pPr>
        <w:ind w:firstLineChars="200" w:firstLine="632"/>
        <w:rPr>
          <w:rFonts w:eastAsia="仿宋_GB2312" w:cs="Times New Roman"/>
          <w:kern w:val="0"/>
          <w:szCs w:val="32"/>
        </w:rPr>
      </w:pPr>
      <w:r>
        <w:rPr>
          <w:rFonts w:eastAsia="仿宋_GB2312" w:cs="Times New Roman"/>
          <w:kern w:val="0"/>
          <w:szCs w:val="32"/>
        </w:rPr>
        <w:t>申请人可以单独申请，也可以联合申请。</w:t>
      </w:r>
    </w:p>
    <w:p w:rsidR="00F45387" w:rsidRDefault="002D5DAF">
      <w:pPr>
        <w:ind w:firstLineChars="200" w:firstLine="632"/>
        <w:rPr>
          <w:rFonts w:eastAsia="仿宋_GB2312" w:cs="Times New Roman"/>
          <w:kern w:val="0"/>
          <w:szCs w:val="32"/>
        </w:rPr>
      </w:pPr>
      <w:r>
        <w:rPr>
          <w:rFonts w:eastAsia="仿宋_GB2312" w:cs="Times New Roman"/>
          <w:kern w:val="0"/>
          <w:szCs w:val="32"/>
        </w:rPr>
        <w:t>联合申请的，还应提交《联合竞买协议》，协议应当明确联</w:t>
      </w:r>
      <w:r>
        <w:rPr>
          <w:rFonts w:eastAsia="仿宋_GB2312" w:cs="Times New Roman"/>
          <w:kern w:val="0"/>
          <w:szCs w:val="32"/>
        </w:rPr>
        <w:lastRenderedPageBreak/>
        <w:t>合各方的出资比例、权利、义务，并明确签订《国有建设用地使用权出让合同》时的受让人。</w:t>
      </w:r>
    </w:p>
    <w:p w:rsidR="00F45387" w:rsidRDefault="002D5DAF">
      <w:pPr>
        <w:ind w:firstLineChars="200" w:firstLine="596"/>
        <w:rPr>
          <w:rFonts w:eastAsia="仿宋_GB2312" w:cs="Times New Roman"/>
          <w:kern w:val="0"/>
          <w:szCs w:val="32"/>
        </w:rPr>
      </w:pPr>
      <w:r>
        <w:rPr>
          <w:rFonts w:eastAsia="仿宋_GB2312" w:cs="Times New Roman"/>
          <w:spacing w:val="-9"/>
          <w:kern w:val="0"/>
          <w:szCs w:val="32"/>
        </w:rPr>
        <w:t>委托他人办理的，应提交授权委托书</w:t>
      </w:r>
      <w:r>
        <w:rPr>
          <w:rFonts w:eastAsia="仿宋_GB2312" w:cs="Times New Roman"/>
          <w:kern w:val="0"/>
          <w:szCs w:val="32"/>
        </w:rPr>
        <w:t>。</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四、确定</w:t>
      </w:r>
      <w:r>
        <w:rPr>
          <w:rFonts w:eastAsia="黑体" w:cs="Times New Roman" w:hint="eastAsia"/>
          <w:color w:val="222222"/>
          <w:kern w:val="0"/>
          <w:szCs w:val="32"/>
        </w:rPr>
        <w:t>最高报价</w:t>
      </w:r>
      <w:r>
        <w:rPr>
          <w:rFonts w:eastAsia="黑体" w:cs="Times New Roman"/>
          <w:color w:val="222222"/>
          <w:kern w:val="0"/>
          <w:szCs w:val="32"/>
        </w:rPr>
        <w:t>人办法</w:t>
      </w:r>
    </w:p>
    <w:p w:rsidR="00F45387" w:rsidRDefault="002D5DAF">
      <w:pPr>
        <w:ind w:firstLineChars="200" w:firstLine="588"/>
        <w:rPr>
          <w:rFonts w:eastAsia="仿宋_GB2312" w:cs="Times New Roman"/>
          <w:spacing w:val="-11"/>
          <w:kern w:val="0"/>
          <w:szCs w:val="32"/>
        </w:rPr>
      </w:pPr>
      <w:r>
        <w:rPr>
          <w:rFonts w:eastAsia="仿宋_GB2312" w:cs="Times New Roman"/>
          <w:spacing w:val="-11"/>
          <w:kern w:val="0"/>
          <w:szCs w:val="32"/>
        </w:rPr>
        <w:t>本次国有建设用地使用权出让遵循</w:t>
      </w:r>
      <w:r>
        <w:rPr>
          <w:rFonts w:eastAsia="仿宋_GB2312" w:cs="Times New Roman"/>
          <w:spacing w:val="-11"/>
          <w:kern w:val="0"/>
          <w:szCs w:val="32"/>
        </w:rPr>
        <w:t>“</w:t>
      </w:r>
      <w:r>
        <w:rPr>
          <w:rFonts w:eastAsia="仿宋_GB2312" w:cs="Times New Roman"/>
          <w:spacing w:val="-11"/>
          <w:kern w:val="0"/>
          <w:szCs w:val="32"/>
        </w:rPr>
        <w:t>公开、公平、公正</w:t>
      </w:r>
      <w:r>
        <w:rPr>
          <w:rFonts w:eastAsia="仿宋_GB2312" w:cs="Times New Roman"/>
          <w:spacing w:val="-11"/>
          <w:kern w:val="0"/>
          <w:szCs w:val="32"/>
        </w:rPr>
        <w:t>”</w:t>
      </w:r>
      <w:r>
        <w:rPr>
          <w:rFonts w:eastAsia="仿宋_GB2312" w:cs="Times New Roman"/>
          <w:spacing w:val="-11"/>
          <w:kern w:val="0"/>
          <w:szCs w:val="32"/>
        </w:rPr>
        <w:t>和</w:t>
      </w:r>
      <w:r>
        <w:rPr>
          <w:rFonts w:eastAsia="仿宋_GB2312" w:cs="Times New Roman"/>
          <w:spacing w:val="-11"/>
          <w:kern w:val="0"/>
          <w:szCs w:val="32"/>
        </w:rPr>
        <w:t>“</w:t>
      </w:r>
      <w:r>
        <w:rPr>
          <w:rFonts w:eastAsia="仿宋_GB2312" w:cs="Times New Roman"/>
          <w:spacing w:val="-11"/>
          <w:kern w:val="0"/>
          <w:szCs w:val="32"/>
        </w:rPr>
        <w:t>诚实信用</w:t>
      </w:r>
      <w:r>
        <w:rPr>
          <w:rFonts w:eastAsia="仿宋_GB2312" w:cs="Times New Roman"/>
          <w:spacing w:val="-11"/>
          <w:kern w:val="0"/>
          <w:szCs w:val="32"/>
        </w:rPr>
        <w:t>”</w:t>
      </w:r>
      <w:r>
        <w:rPr>
          <w:rFonts w:eastAsia="仿宋_GB2312" w:cs="Times New Roman"/>
          <w:spacing w:val="-11"/>
          <w:kern w:val="0"/>
          <w:szCs w:val="32"/>
        </w:rPr>
        <w:t>原则，适用</w:t>
      </w:r>
      <w:r>
        <w:rPr>
          <w:rFonts w:eastAsia="仿宋_GB2312" w:cs="Times New Roman"/>
          <w:spacing w:val="-11"/>
          <w:kern w:val="0"/>
          <w:szCs w:val="32"/>
        </w:rPr>
        <w:t>“</w:t>
      </w:r>
      <w:r>
        <w:rPr>
          <w:rFonts w:eastAsia="仿宋_GB2312" w:cs="Times New Roman"/>
          <w:spacing w:val="-11"/>
          <w:kern w:val="0"/>
          <w:szCs w:val="32"/>
        </w:rPr>
        <w:t>底价规则</w:t>
      </w:r>
      <w:r>
        <w:rPr>
          <w:rFonts w:eastAsia="仿宋_GB2312" w:cs="Times New Roman"/>
          <w:spacing w:val="-11"/>
          <w:kern w:val="0"/>
          <w:szCs w:val="32"/>
        </w:rPr>
        <w:t>”</w:t>
      </w:r>
      <w:r>
        <w:rPr>
          <w:rFonts w:eastAsia="仿宋_GB2312" w:cs="Times New Roman"/>
          <w:spacing w:val="-11"/>
          <w:kern w:val="0"/>
          <w:szCs w:val="32"/>
        </w:rPr>
        <w:t>并按</w:t>
      </w:r>
      <w:r>
        <w:rPr>
          <w:rFonts w:eastAsia="仿宋_GB2312" w:cs="Times New Roman"/>
          <w:spacing w:val="-11"/>
          <w:kern w:val="0"/>
          <w:szCs w:val="32"/>
        </w:rPr>
        <w:t>“</w:t>
      </w:r>
      <w:r>
        <w:rPr>
          <w:rFonts w:eastAsia="仿宋_GB2312" w:cs="Times New Roman"/>
          <w:spacing w:val="-11"/>
          <w:kern w:val="0"/>
          <w:szCs w:val="32"/>
        </w:rPr>
        <w:t>价高者得</w:t>
      </w:r>
      <w:r>
        <w:rPr>
          <w:rFonts w:eastAsia="仿宋_GB2312" w:cs="Times New Roman"/>
          <w:spacing w:val="-11"/>
          <w:kern w:val="0"/>
          <w:szCs w:val="32"/>
        </w:rPr>
        <w:t>”</w:t>
      </w:r>
      <w:r>
        <w:rPr>
          <w:rFonts w:eastAsia="仿宋_GB2312" w:cs="Times New Roman"/>
          <w:spacing w:val="-11"/>
          <w:kern w:val="0"/>
          <w:szCs w:val="32"/>
        </w:rPr>
        <w:t>的原则确定</w:t>
      </w:r>
      <w:r>
        <w:rPr>
          <w:rFonts w:eastAsia="仿宋_GB2312" w:cs="Times New Roman" w:hint="eastAsia"/>
          <w:spacing w:val="-11"/>
          <w:kern w:val="0"/>
          <w:szCs w:val="32"/>
        </w:rPr>
        <w:t>最高报价</w:t>
      </w:r>
      <w:r>
        <w:rPr>
          <w:rFonts w:eastAsia="仿宋_GB2312" w:cs="Times New Roman"/>
          <w:spacing w:val="-11"/>
          <w:kern w:val="0"/>
          <w:szCs w:val="32"/>
        </w:rPr>
        <w:t>人。</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五、网上</w:t>
      </w:r>
      <w:r>
        <w:rPr>
          <w:rFonts w:eastAsia="黑体" w:cs="Times New Roman" w:hint="eastAsia"/>
          <w:color w:val="222222"/>
          <w:kern w:val="0"/>
          <w:szCs w:val="32"/>
        </w:rPr>
        <w:t>挂牌</w:t>
      </w:r>
      <w:r>
        <w:rPr>
          <w:rFonts w:eastAsia="黑体" w:cs="Times New Roman"/>
          <w:color w:val="222222"/>
          <w:kern w:val="0"/>
          <w:szCs w:val="32"/>
        </w:rPr>
        <w:t>出让有关时间及要求</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1</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公告时间：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9</w:t>
      </w:r>
      <w:r>
        <w:rPr>
          <w:rFonts w:eastAsia="仿宋_GB2312" w:cs="Times New Roman"/>
          <w:spacing w:val="-11"/>
          <w:kern w:val="0"/>
          <w:szCs w:val="32"/>
          <w:u w:val="single"/>
        </w:rPr>
        <w:t>月</w:t>
      </w:r>
      <w:r>
        <w:rPr>
          <w:rFonts w:eastAsia="仿宋_GB2312" w:cs="Times New Roman" w:hint="eastAsia"/>
          <w:spacing w:val="-11"/>
          <w:kern w:val="0"/>
          <w:szCs w:val="32"/>
          <w:u w:val="single"/>
        </w:rPr>
        <w:t>30</w:t>
      </w:r>
      <w:r>
        <w:rPr>
          <w:rFonts w:eastAsia="仿宋_GB2312" w:cs="Times New Roman"/>
          <w:spacing w:val="-11"/>
          <w:kern w:val="0"/>
          <w:szCs w:val="32"/>
          <w:u w:val="single"/>
        </w:rPr>
        <w:t>日</w:t>
      </w:r>
      <w:r>
        <w:rPr>
          <w:rFonts w:eastAsia="仿宋_GB2312" w:cs="Times New Roman"/>
          <w:spacing w:val="-11"/>
          <w:kern w:val="0"/>
          <w:szCs w:val="32"/>
          <w:u w:val="single"/>
        </w:rPr>
        <w:t>9</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r>
        <w:rPr>
          <w:rFonts w:eastAsia="仿宋_GB2312" w:cs="Times New Roman"/>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20</w:t>
      </w:r>
      <w:r>
        <w:rPr>
          <w:rFonts w:eastAsia="仿宋_GB2312" w:cs="Times New Roman"/>
          <w:spacing w:val="-11"/>
          <w:kern w:val="0"/>
          <w:szCs w:val="32"/>
          <w:u w:val="single"/>
        </w:rPr>
        <w:t>日</w:t>
      </w:r>
      <w:r>
        <w:rPr>
          <w:rFonts w:eastAsia="仿宋_GB2312" w:cs="Times New Roman" w:hint="eastAsia"/>
          <w:spacing w:val="-11"/>
          <w:kern w:val="0"/>
          <w:szCs w:val="32"/>
          <w:u w:val="single"/>
        </w:rPr>
        <w:t>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2</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21</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9 </w:t>
      </w:r>
      <w:r>
        <w:rPr>
          <w:rFonts w:eastAsia="仿宋_GB2312" w:cs="Times New Roman"/>
          <w:spacing w:val="-11"/>
          <w:kern w:val="0"/>
          <w:szCs w:val="32"/>
          <w:u w:val="single"/>
        </w:rPr>
        <w:t>时</w:t>
      </w:r>
      <w:r>
        <w:rPr>
          <w:rFonts w:eastAsia="仿宋_GB2312" w:cs="Times New Roman" w:hint="eastAsia"/>
          <w:spacing w:val="-11"/>
          <w:kern w:val="0"/>
          <w:szCs w:val="32"/>
          <w:u w:val="single"/>
        </w:rPr>
        <w:t>0</w:t>
      </w:r>
      <w:r>
        <w:rPr>
          <w:rFonts w:eastAsia="仿宋_GB2312" w:cs="Times New Roman"/>
          <w:spacing w:val="-11"/>
          <w:kern w:val="0"/>
          <w:szCs w:val="32"/>
          <w:u w:val="single"/>
        </w:rPr>
        <w:t>0</w:t>
      </w:r>
      <w:r>
        <w:rPr>
          <w:rFonts w:eastAsia="仿宋_GB2312" w:cs="Times New Roman" w:hint="eastAsia"/>
          <w:spacing w:val="-11"/>
          <w:kern w:val="0"/>
          <w:szCs w:val="32"/>
          <w:u w:val="single"/>
        </w:rPr>
        <w:t xml:space="preserve"> </w:t>
      </w:r>
      <w:r>
        <w:rPr>
          <w:rFonts w:eastAsia="仿宋_GB2312" w:cs="Times New Roman"/>
          <w:spacing w:val="-11"/>
          <w:kern w:val="0"/>
          <w:szCs w:val="32"/>
          <w:u w:val="single"/>
        </w:rPr>
        <w:t>分</w:t>
      </w:r>
      <w:r>
        <w:rPr>
          <w:rFonts w:eastAsia="仿宋_GB2312" w:cs="Times New Roman" w:hint="eastAsia"/>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sidR="00965582">
        <w:rPr>
          <w:rFonts w:eastAsia="仿宋_GB2312" w:cs="Times New Roman" w:hint="eastAsia"/>
          <w:spacing w:val="-11"/>
          <w:kern w:val="0"/>
          <w:szCs w:val="32"/>
          <w:u w:val="single"/>
        </w:rPr>
        <w:t>4</w:t>
      </w:r>
      <w:r>
        <w:rPr>
          <w:rFonts w:eastAsia="仿宋_GB2312" w:cs="Times New Roman"/>
          <w:spacing w:val="-11"/>
          <w:kern w:val="0"/>
          <w:szCs w:val="32"/>
          <w:u w:val="single"/>
        </w:rPr>
        <w:t>日</w:t>
      </w:r>
      <w:r>
        <w:rPr>
          <w:rFonts w:eastAsia="仿宋_GB2312" w:cs="Times New Roman" w:hint="eastAsia"/>
          <w:spacing w:val="-11"/>
          <w:kern w:val="0"/>
          <w:szCs w:val="32"/>
          <w:u w:val="single"/>
        </w:rPr>
        <w:t>1</w:t>
      </w:r>
      <w:bookmarkStart w:id="0" w:name="_GoBack"/>
      <w:bookmarkEnd w:id="0"/>
      <w:r w:rsidR="00160CAA">
        <w:rPr>
          <w:rFonts w:eastAsia="仿宋_GB2312" w:cs="Times New Roman" w:hint="eastAsia"/>
          <w:spacing w:val="-11"/>
          <w:kern w:val="0"/>
          <w:szCs w:val="32"/>
          <w:u w:val="single"/>
        </w:rPr>
        <w:t>5</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spacing w:val="-11"/>
          <w:kern w:val="0"/>
          <w:szCs w:val="32"/>
          <w:u w:val="single"/>
        </w:rPr>
        <w:t>分</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3</w:t>
      </w:r>
      <w:r>
        <w:rPr>
          <w:rFonts w:eastAsia="仿宋_GB2312" w:cs="Times New Roman"/>
          <w:b/>
          <w:bCs/>
          <w:kern w:val="0"/>
          <w:szCs w:val="32"/>
        </w:rPr>
        <w:t>、网上报名及</w:t>
      </w:r>
      <w:r>
        <w:rPr>
          <w:rFonts w:eastAsia="仿宋_GB2312" w:cs="Times New Roman" w:hint="eastAsia"/>
          <w:spacing w:val="-11"/>
          <w:kern w:val="0"/>
          <w:szCs w:val="32"/>
        </w:rPr>
        <w:t>竞买保证金</w:t>
      </w:r>
      <w:r>
        <w:rPr>
          <w:rFonts w:eastAsia="仿宋_GB2312" w:cs="Times New Roman"/>
          <w:b/>
          <w:bCs/>
          <w:kern w:val="0"/>
          <w:szCs w:val="32"/>
        </w:rPr>
        <w:t>到</w:t>
      </w:r>
      <w:r>
        <w:rPr>
          <w:rFonts w:eastAsia="仿宋_GB2312" w:cs="Times New Roman" w:hint="eastAsia"/>
          <w:b/>
          <w:bCs/>
          <w:kern w:val="0"/>
          <w:szCs w:val="32"/>
        </w:rPr>
        <w:t>账</w:t>
      </w:r>
      <w:r>
        <w:rPr>
          <w:rFonts w:eastAsia="仿宋_GB2312" w:cs="Times New Roman"/>
          <w:b/>
          <w:bCs/>
          <w:kern w:val="0"/>
          <w:szCs w:val="32"/>
        </w:rPr>
        <w:t>截止时间：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sidR="00965582">
        <w:rPr>
          <w:rFonts w:eastAsia="仿宋_GB2312" w:cs="Times New Roman" w:hint="eastAsia"/>
          <w:spacing w:val="-11"/>
          <w:kern w:val="0"/>
          <w:szCs w:val="32"/>
          <w:u w:val="single"/>
        </w:rPr>
        <w:t>3</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   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F45387" w:rsidRDefault="002D5DAF" w:rsidP="008A7636">
      <w:pPr>
        <w:ind w:firstLineChars="200" w:firstLine="634"/>
        <w:rPr>
          <w:rFonts w:eastAsia="仿宋_GB2312" w:cs="Times New Roman"/>
          <w:color w:val="222222"/>
          <w:kern w:val="0"/>
          <w:szCs w:val="32"/>
          <w:shd w:val="clear" w:color="auto" w:fill="FFFFFF"/>
        </w:rPr>
      </w:pPr>
      <w:r>
        <w:rPr>
          <w:rFonts w:eastAsia="仿宋_GB2312" w:cs="Times New Roman"/>
          <w:b/>
          <w:bCs/>
          <w:color w:val="222222"/>
          <w:kern w:val="0"/>
          <w:szCs w:val="32"/>
        </w:rPr>
        <w:t>4</w:t>
      </w:r>
      <w:r>
        <w:rPr>
          <w:rFonts w:eastAsia="仿宋_GB2312" w:cs="Times New Roman"/>
          <w:b/>
          <w:bCs/>
          <w:color w:val="222222"/>
          <w:kern w:val="0"/>
          <w:szCs w:val="32"/>
        </w:rPr>
        <w:t>、网上报价时间：</w:t>
      </w:r>
      <w:r>
        <w:rPr>
          <w:rFonts w:eastAsia="仿宋_GB2312" w:cs="Times New Roman"/>
          <w:color w:val="222222"/>
          <w:kern w:val="0"/>
          <w:szCs w:val="32"/>
          <w:shd w:val="clear" w:color="auto" w:fill="FFFFFF"/>
        </w:rPr>
        <w:t>网上</w:t>
      </w:r>
      <w:r>
        <w:rPr>
          <w:rFonts w:eastAsia="仿宋_GB2312" w:cs="Times New Roman" w:hint="eastAsia"/>
          <w:color w:val="222222"/>
          <w:kern w:val="0"/>
          <w:szCs w:val="32"/>
          <w:shd w:val="clear" w:color="auto" w:fill="FFFFFF"/>
        </w:rPr>
        <w:t>挂牌</w:t>
      </w:r>
      <w:r>
        <w:rPr>
          <w:rFonts w:eastAsia="仿宋_GB2312" w:cs="Times New Roman"/>
          <w:color w:val="222222"/>
          <w:kern w:val="0"/>
          <w:szCs w:val="32"/>
          <w:shd w:val="clear" w:color="auto" w:fill="FFFFFF"/>
        </w:rPr>
        <w:t>期间</w:t>
      </w:r>
      <w:r>
        <w:rPr>
          <w:rFonts w:eastAsia="仿宋_GB2312" w:cs="Times New Roman" w:hint="eastAsia"/>
          <w:color w:val="222222"/>
          <w:kern w:val="0"/>
          <w:szCs w:val="32"/>
          <w:shd w:val="clear" w:color="auto" w:fill="FFFFFF"/>
        </w:rPr>
        <w:t>及限时竞价阶段</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六、申请报名竞买办法</w:t>
      </w:r>
    </w:p>
    <w:p w:rsidR="00F45387" w:rsidRDefault="002D5DAF">
      <w:pPr>
        <w:ind w:firstLineChars="200" w:firstLine="632"/>
        <w:rPr>
          <w:rFonts w:eastAsia="仿宋_GB2312" w:cs="Times New Roman"/>
          <w:kern w:val="0"/>
          <w:szCs w:val="32"/>
        </w:rPr>
      </w:pPr>
      <w:r>
        <w:rPr>
          <w:rFonts w:eastAsia="仿宋_GB2312" w:cs="Times New Roman"/>
          <w:kern w:val="0"/>
          <w:szCs w:val="32"/>
        </w:rPr>
        <w:t>1</w:t>
      </w:r>
      <w:r>
        <w:rPr>
          <w:rFonts w:eastAsia="仿宋_GB2312" w:cs="Times New Roman"/>
          <w:kern w:val="0"/>
          <w:szCs w:val="32"/>
        </w:rPr>
        <w:t>、有意竞买者须在邵阳市公共资源交易中心</w:t>
      </w:r>
      <w:r>
        <w:rPr>
          <w:rFonts w:eastAsia="仿宋_GB2312" w:cs="Times New Roman" w:hint="eastAsia"/>
          <w:kern w:val="0"/>
          <w:szCs w:val="32"/>
        </w:rPr>
        <w:t>信息发布大厅或网上</w:t>
      </w:r>
      <w:r>
        <w:rPr>
          <w:rFonts w:eastAsia="仿宋_GB2312" w:cs="Times New Roman"/>
          <w:kern w:val="0"/>
          <w:szCs w:val="32"/>
        </w:rPr>
        <w:t>办理数字证书（竞买人参加网上</w:t>
      </w:r>
      <w:r>
        <w:rPr>
          <w:rFonts w:eastAsia="仿宋_GB2312" w:cs="Times New Roman" w:hint="eastAsia"/>
          <w:kern w:val="0"/>
          <w:szCs w:val="32"/>
        </w:rPr>
        <w:t>挂牌</w:t>
      </w:r>
      <w:r>
        <w:rPr>
          <w:rFonts w:eastAsia="仿宋_GB2312" w:cs="Times New Roman"/>
          <w:kern w:val="0"/>
          <w:szCs w:val="32"/>
        </w:rPr>
        <w:t>竞价的唯一标识，已申购且仍在有效期内的除外），并应当在距缴纳</w:t>
      </w:r>
      <w:r>
        <w:rPr>
          <w:rFonts w:eastAsia="仿宋_GB2312" w:cs="Times New Roman" w:hint="eastAsia"/>
          <w:kern w:val="0"/>
          <w:szCs w:val="32"/>
        </w:rPr>
        <w:t>竞买保证金</w:t>
      </w:r>
      <w:r>
        <w:rPr>
          <w:rFonts w:eastAsia="仿宋_GB2312" w:cs="Times New Roman"/>
          <w:kern w:val="0"/>
          <w:szCs w:val="32"/>
        </w:rPr>
        <w:t>到</w:t>
      </w:r>
      <w:r>
        <w:rPr>
          <w:rFonts w:eastAsia="仿宋_GB2312" w:cs="Times New Roman" w:hint="eastAsia"/>
          <w:kern w:val="0"/>
          <w:szCs w:val="32"/>
        </w:rPr>
        <w:t>账</w:t>
      </w:r>
      <w:r>
        <w:rPr>
          <w:rFonts w:eastAsia="仿宋_GB2312" w:cs="Times New Roman"/>
          <w:kern w:val="0"/>
          <w:szCs w:val="32"/>
        </w:rPr>
        <w:t>截止时间的前两天完成办理数字证书事宜。</w:t>
      </w:r>
      <w:r>
        <w:rPr>
          <w:rFonts w:eastAsia="仿宋_GB2312" w:cs="Times New Roman" w:hint="eastAsia"/>
          <w:kern w:val="0"/>
          <w:szCs w:val="32"/>
        </w:rPr>
        <w:t>网上办理方式：进入邵阳市公共资源交易网，点击“信息公开”进入“通知公告”，阅读《邵阳市公共资源交易中心关于湖南</w:t>
      </w:r>
      <w:r>
        <w:rPr>
          <w:rFonts w:eastAsia="仿宋_GB2312" w:cs="Times New Roman" w:hint="eastAsia"/>
          <w:kern w:val="0"/>
          <w:szCs w:val="32"/>
        </w:rPr>
        <w:t>CA</w:t>
      </w:r>
      <w:r>
        <w:rPr>
          <w:rFonts w:eastAsia="仿宋_GB2312" w:cs="Times New Roman" w:hint="eastAsia"/>
          <w:kern w:val="0"/>
          <w:szCs w:val="32"/>
        </w:rPr>
        <w:t>证书在线办理的通知》并按照相关要求进行操作（网上申请时间为一周左右）。</w:t>
      </w:r>
      <w:r>
        <w:rPr>
          <w:rFonts w:eastAsia="仿宋_GB2312" w:cs="Times New Roman"/>
          <w:kern w:val="0"/>
          <w:szCs w:val="32"/>
        </w:rPr>
        <w:t>登</w:t>
      </w:r>
      <w:r>
        <w:rPr>
          <w:rFonts w:eastAsia="仿宋_GB2312" w:cs="Times New Roman"/>
          <w:kern w:val="0"/>
          <w:szCs w:val="32"/>
        </w:rPr>
        <w:lastRenderedPageBreak/>
        <w:t>录邵阳市公共资源交易中心（</w:t>
      </w:r>
      <w:r>
        <w:rPr>
          <w:rFonts w:eastAsia="仿宋_GB2312" w:cs="Times New Roman"/>
          <w:kern w:val="0"/>
          <w:szCs w:val="32"/>
        </w:rPr>
        <w:t>ggzy.shaoyang.gov.cn</w:t>
      </w:r>
      <w:r>
        <w:rPr>
          <w:rFonts w:eastAsia="仿宋_GB2312" w:cs="Times New Roman"/>
          <w:kern w:val="0"/>
          <w:szCs w:val="32"/>
        </w:rPr>
        <w:t>）</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进入公共资源交易平台</w:t>
      </w:r>
      <w:r>
        <w:rPr>
          <w:rFonts w:eastAsia="仿宋_GB2312" w:cs="Times New Roman"/>
          <w:kern w:val="0"/>
          <w:szCs w:val="32"/>
        </w:rPr>
        <w:t>”</w:t>
      </w:r>
      <w:r>
        <w:rPr>
          <w:rFonts w:eastAsia="仿宋_GB2312" w:cs="Times New Roman"/>
          <w:kern w:val="0"/>
          <w:szCs w:val="32"/>
        </w:rPr>
        <w:t>按钮，用户在电脑端插入数字证书，点击【证书登录】自动登录公共资源交易系统，然后点击</w:t>
      </w:r>
      <w:r>
        <w:rPr>
          <w:rFonts w:eastAsia="仿宋_GB2312" w:cs="Times New Roman"/>
          <w:kern w:val="0"/>
          <w:szCs w:val="32"/>
        </w:rPr>
        <w:t>“</w:t>
      </w:r>
      <w:r>
        <w:rPr>
          <w:rFonts w:eastAsia="仿宋_GB2312" w:cs="Times New Roman"/>
          <w:kern w:val="0"/>
          <w:szCs w:val="32"/>
        </w:rPr>
        <w:t>电子交易平台</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项目信息</w:t>
      </w:r>
      <w:r>
        <w:rPr>
          <w:rFonts w:eastAsia="仿宋_GB2312" w:cs="Times New Roman"/>
          <w:kern w:val="0"/>
          <w:szCs w:val="32"/>
        </w:rPr>
        <w:t>”</w:t>
      </w:r>
      <w:r>
        <w:rPr>
          <w:rFonts w:eastAsia="仿宋_GB2312" w:cs="Times New Roman"/>
          <w:kern w:val="0"/>
          <w:szCs w:val="32"/>
        </w:rPr>
        <w:t>再点击</w:t>
      </w:r>
      <w:r>
        <w:rPr>
          <w:rFonts w:eastAsia="仿宋_GB2312" w:cs="Times New Roman"/>
          <w:kern w:val="0"/>
          <w:szCs w:val="32"/>
        </w:rPr>
        <w:t>“</w:t>
      </w:r>
      <w:r>
        <w:rPr>
          <w:rFonts w:eastAsia="仿宋_GB2312" w:cs="Times New Roman"/>
          <w:kern w:val="0"/>
          <w:szCs w:val="32"/>
        </w:rPr>
        <w:t>国土资源</w:t>
      </w:r>
      <w:r>
        <w:rPr>
          <w:rFonts w:eastAsia="仿宋_GB2312" w:cs="Times New Roman"/>
          <w:kern w:val="0"/>
          <w:szCs w:val="32"/>
        </w:rPr>
        <w:t>”</w:t>
      </w:r>
      <w:r>
        <w:rPr>
          <w:rFonts w:eastAsia="仿宋_GB2312" w:cs="Times New Roman"/>
          <w:kern w:val="0"/>
          <w:szCs w:val="32"/>
        </w:rPr>
        <w:t>浏览</w:t>
      </w:r>
      <w:r>
        <w:rPr>
          <w:rFonts w:eastAsia="仿宋_GB2312" w:cs="Times New Roman"/>
          <w:kern w:val="0"/>
          <w:szCs w:val="32"/>
        </w:rPr>
        <w:t>“</w:t>
      </w:r>
      <w:r>
        <w:rPr>
          <w:rFonts w:eastAsia="仿宋_GB2312" w:cs="Times New Roman"/>
          <w:kern w:val="0"/>
          <w:szCs w:val="32"/>
        </w:rPr>
        <w:t>标的名称</w:t>
      </w:r>
      <w:r>
        <w:rPr>
          <w:rFonts w:eastAsia="仿宋_GB2312" w:cs="Times New Roman"/>
          <w:kern w:val="0"/>
          <w:szCs w:val="32"/>
        </w:rPr>
        <w:t>”</w:t>
      </w:r>
      <w:r>
        <w:rPr>
          <w:rFonts w:eastAsia="仿宋_GB2312" w:cs="Times New Roman"/>
          <w:kern w:val="0"/>
          <w:szCs w:val="32"/>
        </w:rPr>
        <w:t>，选择拟参与交易项目，查阅和下载出让文件，对意向地块点击</w:t>
      </w:r>
      <w:r>
        <w:rPr>
          <w:rFonts w:eastAsia="仿宋_GB2312" w:cs="Times New Roman"/>
          <w:kern w:val="0"/>
          <w:szCs w:val="32"/>
        </w:rPr>
        <w:t>“</w:t>
      </w:r>
      <w:r>
        <w:rPr>
          <w:rFonts w:eastAsia="仿宋_GB2312" w:cs="Times New Roman"/>
          <w:kern w:val="0"/>
          <w:szCs w:val="32"/>
        </w:rPr>
        <w:t>我要申购</w:t>
      </w:r>
      <w:r>
        <w:rPr>
          <w:rFonts w:eastAsia="仿宋_GB2312" w:cs="Times New Roman"/>
          <w:kern w:val="0"/>
          <w:szCs w:val="32"/>
        </w:rPr>
        <w:t>”</w:t>
      </w:r>
      <w:r>
        <w:rPr>
          <w:rFonts w:eastAsia="仿宋_GB2312" w:cs="Times New Roman"/>
          <w:kern w:val="0"/>
          <w:szCs w:val="32"/>
        </w:rPr>
        <w:t>按钮，同意《竞买须知》内容，选择竞买方式，网上填报《竞买申请书》，任意选择一家银行，确认无误后提交，手机验证</w:t>
      </w:r>
      <w:proofErr w:type="gramStart"/>
      <w:r>
        <w:rPr>
          <w:rFonts w:eastAsia="仿宋_GB2312" w:cs="Times New Roman"/>
          <w:kern w:val="0"/>
          <w:szCs w:val="32"/>
        </w:rPr>
        <w:t>码通过</w:t>
      </w:r>
      <w:proofErr w:type="gramEnd"/>
      <w:r>
        <w:rPr>
          <w:rFonts w:eastAsia="仿宋_GB2312" w:cs="Times New Roman"/>
          <w:kern w:val="0"/>
          <w:szCs w:val="32"/>
        </w:rPr>
        <w:t>后，获取网上交易系统账户的随机</w:t>
      </w:r>
      <w:r>
        <w:rPr>
          <w:rFonts w:eastAsia="仿宋_GB2312" w:cs="Times New Roman" w:hint="eastAsia"/>
          <w:kern w:val="0"/>
          <w:szCs w:val="32"/>
        </w:rPr>
        <w:t>子</w:t>
      </w:r>
      <w:r>
        <w:rPr>
          <w:rFonts w:eastAsia="仿宋_GB2312" w:cs="Times New Roman"/>
          <w:kern w:val="0"/>
          <w:szCs w:val="32"/>
        </w:rPr>
        <w:t>账号，缴纳</w:t>
      </w:r>
      <w:r>
        <w:rPr>
          <w:rFonts w:eastAsia="仿宋_GB2312" w:cs="Times New Roman" w:hint="eastAsia"/>
          <w:kern w:val="0"/>
          <w:szCs w:val="32"/>
        </w:rPr>
        <w:t>竞买保证金</w:t>
      </w:r>
      <w:r>
        <w:rPr>
          <w:rFonts w:eastAsia="仿宋_GB2312" w:cs="Times New Roman"/>
          <w:kern w:val="0"/>
          <w:szCs w:val="32"/>
        </w:rPr>
        <w:t>，然后到【交纳保证金情况页面】进行【保证金激活】获得相应地块的竞买资格</w:t>
      </w:r>
      <w:r>
        <w:rPr>
          <w:rFonts w:eastAsia="仿宋_GB2312" w:cs="Times New Roman" w:hint="eastAsia"/>
          <w:kern w:val="0"/>
          <w:szCs w:val="32"/>
        </w:rPr>
        <w:t>，以上流程须在竞买保证金交纳截止时间</w:t>
      </w:r>
      <w:r>
        <w:rPr>
          <w:rFonts w:eastAsia="仿宋_GB2312" w:cs="Times New Roman" w:hint="eastAsia"/>
          <w:spacing w:val="-6"/>
          <w:kern w:val="0"/>
          <w:szCs w:val="32"/>
        </w:rPr>
        <w:t>之前办理完毕。</w:t>
      </w:r>
      <w:r>
        <w:rPr>
          <w:rFonts w:eastAsia="仿宋_GB2312" w:cs="Times New Roman"/>
          <w:kern w:val="0"/>
          <w:szCs w:val="32"/>
        </w:rPr>
        <w:t>取得竞买资格后，</w:t>
      </w:r>
      <w:r>
        <w:rPr>
          <w:rFonts w:eastAsia="仿宋_GB2312" w:cs="Times New Roman" w:hint="eastAsia"/>
          <w:kern w:val="0"/>
          <w:szCs w:val="32"/>
        </w:rPr>
        <w:t>在挂牌期间点击“我要出价”按钮进行报价</w:t>
      </w:r>
      <w:r>
        <w:rPr>
          <w:rFonts w:eastAsia="仿宋_GB2312" w:cs="Times New Roman"/>
          <w:kern w:val="0"/>
          <w:szCs w:val="32"/>
        </w:rPr>
        <w:t>。</w:t>
      </w:r>
    </w:p>
    <w:p w:rsidR="00F45387" w:rsidRDefault="002D5DAF">
      <w:pPr>
        <w:ind w:firstLineChars="200" w:firstLine="632"/>
        <w:rPr>
          <w:rFonts w:eastAsia="仿宋_GB2312" w:cs="Times New Roman"/>
          <w:kern w:val="0"/>
          <w:szCs w:val="32"/>
        </w:rPr>
      </w:pPr>
      <w:r>
        <w:rPr>
          <w:rFonts w:eastAsia="仿宋_GB2312" w:cs="Times New Roman"/>
          <w:kern w:val="0"/>
          <w:szCs w:val="32"/>
        </w:rPr>
        <w:t>2</w:t>
      </w:r>
      <w:r>
        <w:rPr>
          <w:rFonts w:eastAsia="仿宋_GB2312" w:cs="Times New Roman"/>
          <w:kern w:val="0"/>
          <w:szCs w:val="32"/>
        </w:rPr>
        <w:t>、竞买者在竞价前认真阅读并依照《邵阳市公共资源网上交易用户手册》和网上</w:t>
      </w:r>
      <w:r>
        <w:rPr>
          <w:rFonts w:eastAsia="仿宋_GB2312" w:cs="Times New Roman" w:hint="eastAsia"/>
          <w:kern w:val="0"/>
          <w:szCs w:val="32"/>
        </w:rPr>
        <w:t>挂牌</w:t>
      </w:r>
      <w:r>
        <w:rPr>
          <w:rFonts w:eastAsia="仿宋_GB2312" w:cs="Times New Roman"/>
          <w:kern w:val="0"/>
          <w:szCs w:val="32"/>
        </w:rPr>
        <w:t>出让文件执行。</w:t>
      </w:r>
    </w:p>
    <w:p w:rsidR="00F45387" w:rsidRDefault="002D5DAF">
      <w:pPr>
        <w:ind w:firstLineChars="200" w:firstLine="632"/>
        <w:rPr>
          <w:rFonts w:eastAsia="仿宋_GB2312" w:cs="Times New Roman"/>
          <w:kern w:val="0"/>
          <w:szCs w:val="32"/>
        </w:rPr>
      </w:pPr>
      <w:r>
        <w:rPr>
          <w:rFonts w:eastAsia="仿宋_GB2312" w:cs="Times New Roman"/>
          <w:kern w:val="0"/>
          <w:szCs w:val="32"/>
        </w:rPr>
        <w:t>3</w:t>
      </w:r>
      <w:r>
        <w:rPr>
          <w:rFonts w:eastAsia="仿宋_GB2312" w:cs="Times New Roman"/>
          <w:kern w:val="0"/>
          <w:szCs w:val="32"/>
        </w:rPr>
        <w:t>、竞买人必须保证所提供的报名文件和身份信息真实、合法、有效。</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4</w:t>
      </w:r>
      <w:r>
        <w:rPr>
          <w:rFonts w:eastAsia="仿宋_GB2312" w:cs="Times New Roman" w:hint="eastAsia"/>
          <w:kern w:val="0"/>
          <w:szCs w:val="32"/>
        </w:rPr>
        <w:t>、</w:t>
      </w:r>
      <w:r>
        <w:rPr>
          <w:rFonts w:eastAsia="仿宋_GB2312" w:cs="Times New Roman"/>
          <w:kern w:val="0"/>
          <w:szCs w:val="32"/>
        </w:rPr>
        <w:t>申请人、缴款人、竞得人应一致。</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七、其他需要说明的事项</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w:t>
      </w:r>
      <w:r>
        <w:rPr>
          <w:rFonts w:eastAsia="仿宋_GB2312" w:cs="Times New Roman"/>
          <w:kern w:val="0"/>
          <w:szCs w:val="32"/>
        </w:rPr>
        <w:t>、竞买申请人自行踏勘现场，审阅出让文件，申请报价一经受理确认后，即视竞买人对所竞买标的</w:t>
      </w:r>
      <w:r>
        <w:rPr>
          <w:rFonts w:eastAsia="仿宋_GB2312" w:cs="Times New Roman" w:hint="eastAsia"/>
          <w:kern w:val="0"/>
          <w:szCs w:val="32"/>
        </w:rPr>
        <w:t>挂牌</w:t>
      </w:r>
      <w:r>
        <w:rPr>
          <w:rFonts w:eastAsia="仿宋_GB2312" w:cs="Times New Roman"/>
          <w:kern w:val="0"/>
          <w:szCs w:val="32"/>
        </w:rPr>
        <w:t>出让文件及出让地块现状无异议并全部接受，并对有关承诺承担法律责任。</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2</w:t>
      </w:r>
      <w:r>
        <w:rPr>
          <w:rFonts w:eastAsia="仿宋_GB2312" w:cs="Times New Roman"/>
          <w:kern w:val="0"/>
          <w:szCs w:val="32"/>
        </w:rPr>
        <w:t>、竞得人受让土地后，宗地开发建设必须严格按照宗地规</w:t>
      </w:r>
      <w:r>
        <w:rPr>
          <w:rFonts w:eastAsia="仿宋_GB2312" w:cs="Times New Roman"/>
          <w:kern w:val="0"/>
          <w:szCs w:val="32"/>
        </w:rPr>
        <w:lastRenderedPageBreak/>
        <w:t>划要求实施。</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3</w:t>
      </w:r>
      <w:r>
        <w:rPr>
          <w:rFonts w:eastAsia="仿宋_GB2312" w:cs="Times New Roman" w:hint="eastAsia"/>
          <w:kern w:val="0"/>
          <w:szCs w:val="32"/>
        </w:rPr>
        <w:t>、</w:t>
      </w:r>
      <w:r>
        <w:rPr>
          <w:rFonts w:eastAsia="仿宋_GB2312" w:cs="Times New Roman"/>
          <w:kern w:val="0"/>
          <w:szCs w:val="32"/>
        </w:rPr>
        <w:t>土地出让总价款不包括按有关规章和规范性文件规定应当缴纳的相关税费。</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4</w:t>
      </w:r>
      <w:r>
        <w:rPr>
          <w:rFonts w:eastAsia="仿宋_GB2312" w:cs="Times New Roman" w:hint="eastAsia"/>
          <w:color w:val="000000"/>
          <w:kern w:val="0"/>
          <w:szCs w:val="32"/>
        </w:rPr>
        <w:t>、</w:t>
      </w:r>
      <w:r>
        <w:rPr>
          <w:rFonts w:eastAsia="仿宋_GB2312" w:cs="Times New Roman"/>
          <w:color w:val="000000"/>
          <w:kern w:val="0"/>
          <w:szCs w:val="32"/>
        </w:rPr>
        <w:t>为防网络延迟问题，竞买人应尽量在</w:t>
      </w:r>
      <w:r>
        <w:rPr>
          <w:rFonts w:eastAsia="仿宋_GB2312" w:cs="Times New Roman" w:hint="eastAsia"/>
          <w:color w:val="000000"/>
          <w:kern w:val="0"/>
          <w:szCs w:val="32"/>
        </w:rPr>
        <w:t>竞买保证金</w:t>
      </w:r>
      <w:r>
        <w:rPr>
          <w:rFonts w:eastAsia="仿宋_GB2312" w:cs="Times New Roman"/>
          <w:color w:val="000000"/>
          <w:kern w:val="0"/>
          <w:szCs w:val="32"/>
        </w:rPr>
        <w:t>截止时限前</w:t>
      </w:r>
      <w:r>
        <w:rPr>
          <w:rFonts w:eastAsia="仿宋_GB2312" w:cs="Times New Roman" w:hint="eastAsia"/>
          <w:color w:val="000000"/>
          <w:kern w:val="0"/>
          <w:szCs w:val="32"/>
        </w:rPr>
        <w:t>4</w:t>
      </w:r>
      <w:r>
        <w:rPr>
          <w:rFonts w:eastAsia="仿宋_GB2312" w:cs="Times New Roman"/>
          <w:color w:val="000000"/>
          <w:kern w:val="0"/>
          <w:szCs w:val="32"/>
        </w:rPr>
        <w:t>小时将</w:t>
      </w:r>
      <w:r>
        <w:rPr>
          <w:rFonts w:eastAsia="仿宋_GB2312" w:cs="Times New Roman" w:hint="eastAsia"/>
          <w:color w:val="000000"/>
          <w:kern w:val="0"/>
          <w:szCs w:val="32"/>
        </w:rPr>
        <w:t>保证金</w:t>
      </w:r>
      <w:r>
        <w:rPr>
          <w:rFonts w:eastAsia="仿宋_GB2312" w:cs="Times New Roman"/>
          <w:color w:val="000000"/>
          <w:kern w:val="0"/>
          <w:szCs w:val="32"/>
        </w:rPr>
        <w:t>打入指定账户，并尽量避免在</w:t>
      </w:r>
      <w:r>
        <w:rPr>
          <w:rFonts w:eastAsia="仿宋_GB2312" w:cs="Times New Roman" w:hint="eastAsia"/>
          <w:color w:val="000000"/>
          <w:kern w:val="0"/>
          <w:szCs w:val="32"/>
        </w:rPr>
        <w:t>挂牌截止</w:t>
      </w:r>
      <w:r>
        <w:rPr>
          <w:rFonts w:eastAsia="仿宋_GB2312" w:cs="Times New Roman"/>
          <w:color w:val="000000"/>
          <w:kern w:val="0"/>
          <w:szCs w:val="32"/>
        </w:rPr>
        <w:t>前最后几秒钟出价，以防止系统无法及时接受确认导致无法参与竞买活动的情况发生。</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5</w:t>
      </w:r>
      <w:r>
        <w:rPr>
          <w:rFonts w:eastAsia="仿宋_GB2312" w:cs="Times New Roman" w:hint="eastAsia"/>
          <w:color w:val="000000"/>
          <w:kern w:val="0"/>
          <w:szCs w:val="32"/>
        </w:rPr>
        <w:t>、</w:t>
      </w:r>
      <w:r>
        <w:rPr>
          <w:rFonts w:eastAsia="仿宋_GB2312" w:cs="Times New Roman"/>
          <w:color w:val="000000"/>
          <w:kern w:val="0"/>
          <w:szCs w:val="32"/>
        </w:rPr>
        <w:t>为了保证系统运行安全、稳定、高效，</w:t>
      </w:r>
      <w:r>
        <w:rPr>
          <w:rFonts w:eastAsia="仿宋_GB2312" w:cs="Times New Roman" w:hint="eastAsia"/>
          <w:color w:val="000000"/>
          <w:kern w:val="0"/>
          <w:szCs w:val="32"/>
        </w:rPr>
        <w:t>请在</w:t>
      </w:r>
      <w:r>
        <w:rPr>
          <w:rFonts w:eastAsia="仿宋_GB2312" w:cs="Times New Roman" w:hint="eastAsia"/>
          <w:color w:val="000000"/>
          <w:kern w:val="0"/>
          <w:szCs w:val="32"/>
        </w:rPr>
        <w:t>Windows7</w:t>
      </w:r>
      <w:r>
        <w:rPr>
          <w:rFonts w:eastAsia="仿宋_GB2312" w:cs="Times New Roman" w:hint="eastAsia"/>
          <w:color w:val="000000"/>
          <w:kern w:val="0"/>
          <w:szCs w:val="32"/>
        </w:rPr>
        <w:t>系统中</w:t>
      </w:r>
      <w:proofErr w:type="gramStart"/>
      <w:r>
        <w:rPr>
          <w:rFonts w:eastAsia="仿宋_GB2312" w:cs="Times New Roman" w:hint="eastAsia"/>
          <w:color w:val="000000"/>
          <w:kern w:val="0"/>
          <w:szCs w:val="32"/>
        </w:rPr>
        <w:t>使用</w:t>
      </w:r>
      <w:r>
        <w:rPr>
          <w:rFonts w:eastAsia="仿宋_GB2312" w:cs="Times New Roman"/>
          <w:color w:val="000000"/>
          <w:kern w:val="0"/>
          <w:szCs w:val="32"/>
        </w:rPr>
        <w:t>谷歌浏览器</w:t>
      </w:r>
      <w:proofErr w:type="gramEnd"/>
      <w:r>
        <w:rPr>
          <w:rFonts w:eastAsia="仿宋_GB2312" w:cs="Times New Roman"/>
          <w:color w:val="000000"/>
          <w:kern w:val="0"/>
          <w:szCs w:val="32"/>
        </w:rPr>
        <w:t>，并</w:t>
      </w:r>
      <w:r>
        <w:rPr>
          <w:rFonts w:eastAsia="仿宋_GB2312" w:cs="Times New Roman" w:hint="eastAsia"/>
          <w:color w:val="000000"/>
          <w:kern w:val="0"/>
          <w:szCs w:val="32"/>
        </w:rPr>
        <w:t>下载</w:t>
      </w:r>
      <w:r>
        <w:rPr>
          <w:rFonts w:eastAsia="仿宋_GB2312" w:cs="Times New Roman"/>
          <w:color w:val="000000"/>
          <w:kern w:val="0"/>
          <w:szCs w:val="32"/>
        </w:rPr>
        <w:t>安装</w:t>
      </w:r>
      <w:r>
        <w:rPr>
          <w:rFonts w:eastAsia="仿宋_GB2312" w:cs="Times New Roman" w:hint="eastAsia"/>
          <w:color w:val="000000"/>
          <w:kern w:val="0"/>
          <w:szCs w:val="32"/>
        </w:rPr>
        <w:t>CA</w:t>
      </w:r>
      <w:r>
        <w:rPr>
          <w:rFonts w:eastAsia="仿宋_GB2312" w:cs="Times New Roman" w:hint="eastAsia"/>
          <w:color w:val="000000"/>
          <w:kern w:val="0"/>
          <w:szCs w:val="32"/>
        </w:rPr>
        <w:t>驱动</w:t>
      </w:r>
      <w:r>
        <w:rPr>
          <w:rFonts w:eastAsia="仿宋_GB2312" w:cs="Times New Roman"/>
          <w:color w:val="000000"/>
          <w:kern w:val="0"/>
          <w:szCs w:val="32"/>
        </w:rPr>
        <w:t>。</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6</w:t>
      </w:r>
      <w:r>
        <w:rPr>
          <w:rFonts w:eastAsia="仿宋_GB2312" w:cs="Times New Roman" w:hint="eastAsia"/>
          <w:color w:val="000000"/>
          <w:kern w:val="0"/>
          <w:szCs w:val="32"/>
        </w:rPr>
        <w:t>、为了保护账号安全，如</w:t>
      </w:r>
      <w:r>
        <w:rPr>
          <w:rFonts w:eastAsia="仿宋_GB2312" w:cs="Times New Roman" w:hint="eastAsia"/>
          <w:color w:val="000000"/>
          <w:kern w:val="0"/>
          <w:szCs w:val="32"/>
        </w:rPr>
        <w:t>60</w:t>
      </w:r>
      <w:r>
        <w:rPr>
          <w:rFonts w:eastAsia="仿宋_GB2312" w:cs="Times New Roman" w:hint="eastAsia"/>
          <w:color w:val="000000"/>
          <w:kern w:val="0"/>
          <w:szCs w:val="32"/>
        </w:rPr>
        <w:t>分钟没有操作交易系统，您账号会自动下线；如需切换账号请先注销当前账号再登录。</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7</w:t>
      </w:r>
      <w:r>
        <w:rPr>
          <w:rFonts w:eastAsia="仿宋_GB2312" w:cs="Times New Roman" w:hint="eastAsia"/>
          <w:color w:val="000000"/>
          <w:kern w:val="0"/>
          <w:szCs w:val="32"/>
        </w:rPr>
        <w:t>、缴纳竞买保证金时，请不要现金存入，否则退还竞买保证金时不能原路返回。</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8</w:t>
      </w:r>
      <w:r>
        <w:rPr>
          <w:rFonts w:eastAsia="仿宋_GB2312" w:cs="Times New Roman" w:hint="eastAsia"/>
          <w:color w:val="000000"/>
          <w:kern w:val="0"/>
          <w:szCs w:val="32"/>
        </w:rPr>
        <w:t>、请有意向竞买者务必在竞买保证金</w:t>
      </w:r>
      <w:r>
        <w:rPr>
          <w:rFonts w:eastAsia="仿宋_GB2312" w:cs="Times New Roman"/>
          <w:color w:val="000000"/>
          <w:kern w:val="0"/>
          <w:szCs w:val="32"/>
        </w:rPr>
        <w:t>到</w:t>
      </w:r>
      <w:r>
        <w:rPr>
          <w:rFonts w:eastAsia="仿宋_GB2312" w:cs="Times New Roman" w:hint="eastAsia"/>
          <w:color w:val="000000"/>
          <w:kern w:val="0"/>
          <w:szCs w:val="32"/>
        </w:rPr>
        <w:t>账</w:t>
      </w:r>
      <w:r>
        <w:rPr>
          <w:rFonts w:eastAsia="仿宋_GB2312" w:cs="Times New Roman"/>
          <w:color w:val="000000"/>
          <w:kern w:val="0"/>
          <w:szCs w:val="32"/>
        </w:rPr>
        <w:t>截止时间</w:t>
      </w:r>
      <w:r>
        <w:rPr>
          <w:rFonts w:eastAsia="仿宋_GB2312" w:cs="Times New Roman" w:hint="eastAsia"/>
          <w:color w:val="000000"/>
          <w:kern w:val="0"/>
          <w:szCs w:val="32"/>
        </w:rPr>
        <w:t>前按规定足额缴纳竞买保证金并激活以取得竞买资格，否则不能在网上出价。</w:t>
      </w:r>
    </w:p>
    <w:p w:rsidR="00F45387" w:rsidRDefault="002D5DAF">
      <w:pPr>
        <w:ind w:firstLineChars="200" w:firstLine="632"/>
        <w:rPr>
          <w:rFonts w:eastAsia="仿宋_GB2312" w:cs="Times New Roman"/>
          <w:kern w:val="0"/>
          <w:szCs w:val="32"/>
        </w:rPr>
      </w:pPr>
      <w:r>
        <w:rPr>
          <w:rFonts w:eastAsia="仿宋_GB2312" w:cs="Times New Roman" w:hint="eastAsia"/>
          <w:color w:val="000000"/>
          <w:kern w:val="0"/>
          <w:szCs w:val="32"/>
        </w:rPr>
        <w:t>9</w:t>
      </w:r>
      <w:r>
        <w:rPr>
          <w:rFonts w:eastAsia="仿宋_GB2312" w:cs="Times New Roman" w:hint="eastAsia"/>
          <w:color w:val="000000"/>
          <w:kern w:val="0"/>
          <w:szCs w:val="32"/>
        </w:rPr>
        <w:t>、竞买人必须在挂牌期进行有效报价，才能进入限时竞价</w:t>
      </w:r>
      <w:r>
        <w:rPr>
          <w:rFonts w:eastAsia="仿宋_GB2312" w:cs="Times New Roman" w:hint="eastAsia"/>
          <w:kern w:val="0"/>
          <w:szCs w:val="32"/>
        </w:rPr>
        <w:t>阶段进行竞价。</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10</w:t>
      </w:r>
      <w:r>
        <w:rPr>
          <w:rFonts w:eastAsia="仿宋_GB2312" w:cs="Times New Roman" w:hint="eastAsia"/>
          <w:kern w:val="0"/>
          <w:szCs w:val="32"/>
        </w:rPr>
        <w:t>、受让人应当按照《国有建设用地使用权出让合同》的约定交纳土地使用权出让金、开发建设与利用土地。如受让人违约，依照《国有建设土地使用权出让合同》的约定进行处理。</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11</w:t>
      </w:r>
      <w:r>
        <w:rPr>
          <w:rFonts w:eastAsia="仿宋_GB2312" w:cs="Times New Roman" w:hint="eastAsia"/>
          <w:kern w:val="0"/>
          <w:szCs w:val="32"/>
        </w:rPr>
        <w:t>、出让地块以红线图内土地现状为准，规划用地红线范围</w:t>
      </w:r>
      <w:r>
        <w:rPr>
          <w:rFonts w:eastAsia="仿宋_GB2312" w:cs="Times New Roman" w:hint="eastAsia"/>
          <w:kern w:val="0"/>
          <w:szCs w:val="32"/>
        </w:rPr>
        <w:lastRenderedPageBreak/>
        <w:t>内的所有配套基础设施，</w:t>
      </w:r>
      <w:proofErr w:type="gramStart"/>
      <w:r>
        <w:rPr>
          <w:rFonts w:eastAsia="仿宋_GB2312" w:cs="Times New Roman" w:hint="eastAsia"/>
          <w:kern w:val="0"/>
          <w:szCs w:val="32"/>
        </w:rPr>
        <w:t>由竞得</w:t>
      </w:r>
      <w:proofErr w:type="gramEnd"/>
      <w:r>
        <w:rPr>
          <w:rFonts w:eastAsia="仿宋_GB2312" w:cs="Times New Roman" w:hint="eastAsia"/>
          <w:kern w:val="0"/>
          <w:szCs w:val="32"/>
        </w:rPr>
        <w:t>人自行完成并承担所有工程费用，竞得人在开发建设过程中除土地权属外所有</w:t>
      </w:r>
      <w:proofErr w:type="gramStart"/>
      <w:r>
        <w:rPr>
          <w:rFonts w:eastAsia="仿宋_GB2312" w:cs="Times New Roman" w:hint="eastAsia"/>
          <w:kern w:val="0"/>
          <w:szCs w:val="32"/>
        </w:rPr>
        <w:t>矛盾由竞得</w:t>
      </w:r>
      <w:proofErr w:type="gramEnd"/>
      <w:r>
        <w:rPr>
          <w:rFonts w:eastAsia="仿宋_GB2312" w:cs="Times New Roman" w:hint="eastAsia"/>
          <w:kern w:val="0"/>
          <w:szCs w:val="32"/>
        </w:rPr>
        <w:t>人自行协调解决并承担所有费用。</w:t>
      </w:r>
    </w:p>
    <w:p w:rsidR="00BD176F" w:rsidRDefault="00BD176F">
      <w:pPr>
        <w:ind w:firstLineChars="200" w:firstLine="632"/>
        <w:rPr>
          <w:rFonts w:eastAsia="仿宋_GB2312" w:cs="Times New Roman"/>
          <w:kern w:val="0"/>
          <w:szCs w:val="32"/>
        </w:rPr>
      </w:pPr>
      <w:r>
        <w:rPr>
          <w:rFonts w:eastAsia="仿宋_GB2312" w:cs="Times New Roman" w:hint="eastAsia"/>
          <w:kern w:val="0"/>
          <w:szCs w:val="32"/>
        </w:rPr>
        <w:t>12</w:t>
      </w:r>
      <w:r>
        <w:rPr>
          <w:rFonts w:eastAsia="仿宋_GB2312" w:cs="Times New Roman" w:hint="eastAsia"/>
          <w:kern w:val="0"/>
          <w:szCs w:val="32"/>
        </w:rPr>
        <w:t>、该地属危旧房改造项目，竞得者需</w:t>
      </w:r>
      <w:r>
        <w:rPr>
          <w:rFonts w:eastAsia="仿宋_GB2312" w:cs="Times New Roman" w:hint="eastAsia"/>
          <w:kern w:val="0"/>
          <w:szCs w:val="32"/>
        </w:rPr>
        <w:t>1</w:t>
      </w:r>
      <w:r>
        <w:rPr>
          <w:rFonts w:eastAsia="仿宋_GB2312" w:cs="Times New Roman" w:hint="eastAsia"/>
          <w:kern w:val="0"/>
          <w:szCs w:val="32"/>
        </w:rPr>
        <w:t>：无偿补偿房屋建筑面积：</w:t>
      </w:r>
      <w:r>
        <w:rPr>
          <w:rFonts w:eastAsia="仿宋_GB2312" w:cs="Times New Roman" w:hint="eastAsia"/>
          <w:kern w:val="0"/>
          <w:szCs w:val="32"/>
        </w:rPr>
        <w:t>1695.08</w:t>
      </w:r>
      <w:r>
        <w:rPr>
          <w:rFonts w:eastAsia="仿宋_GB2312" w:cs="Times New Roman" w:hint="eastAsia"/>
          <w:kern w:val="0"/>
          <w:szCs w:val="32"/>
        </w:rPr>
        <w:t>平方米，</w:t>
      </w:r>
      <w:r>
        <w:rPr>
          <w:rFonts w:eastAsia="仿宋_GB2312" w:cs="Times New Roman" w:hint="eastAsia"/>
          <w:kern w:val="0"/>
          <w:szCs w:val="32"/>
        </w:rPr>
        <w:t>2</w:t>
      </w:r>
      <w:r>
        <w:rPr>
          <w:rFonts w:eastAsia="仿宋_GB2312" w:cs="Times New Roman" w:hint="eastAsia"/>
          <w:kern w:val="0"/>
          <w:szCs w:val="32"/>
        </w:rPr>
        <w:t>：承诺配合政府协调解决（挂牌标的）的拆迁遗留问题，并提供相关解决方案，方案需政府讨论通过。</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八、提出异议的方式与途径</w:t>
      </w:r>
    </w:p>
    <w:p w:rsidR="00F45387" w:rsidRDefault="002D5DAF">
      <w:pPr>
        <w:ind w:firstLineChars="200" w:firstLine="632"/>
        <w:rPr>
          <w:rFonts w:eastAsia="仿宋_GB2312" w:cs="Times New Roman"/>
          <w:kern w:val="0"/>
          <w:szCs w:val="32"/>
        </w:rPr>
      </w:pPr>
      <w:r>
        <w:rPr>
          <w:rFonts w:eastAsia="仿宋_GB2312" w:cs="Times New Roman"/>
          <w:kern w:val="0"/>
          <w:szCs w:val="32"/>
        </w:rPr>
        <w:t>竞买申请人对拟出让宗地存有异议的，应在报名截止前以书面方式向出让人提出；对出让交易程序存有异议的，应在报名截止前以书面方式向邵阳市公共资源交易中心提出。</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九、联系方式如下：</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联系电话：</w:t>
      </w:r>
      <w:r>
        <w:rPr>
          <w:rFonts w:eastAsia="仿宋_GB2312" w:cs="Times New Roman" w:hint="eastAsia"/>
          <w:kern w:val="0"/>
          <w:szCs w:val="32"/>
        </w:rPr>
        <w:t xml:space="preserve">0739-8996696 </w:t>
      </w:r>
      <w:r>
        <w:rPr>
          <w:rFonts w:eastAsia="仿宋_GB2312" w:cs="Times New Roman" w:hint="eastAsia"/>
          <w:kern w:val="0"/>
          <w:szCs w:val="32"/>
        </w:rPr>
        <w:t>（邵阳市公共资源交易中心国土和自然资源交易科）</w:t>
      </w:r>
    </w:p>
    <w:p w:rsidR="00F45387" w:rsidRDefault="002D5DAF">
      <w:pPr>
        <w:ind w:firstLineChars="200" w:firstLine="632"/>
        <w:rPr>
          <w:rFonts w:eastAsia="黑体" w:cs="Times New Roman"/>
          <w:color w:val="00B0F0"/>
          <w:kern w:val="0"/>
          <w:sz w:val="18"/>
          <w:szCs w:val="18"/>
        </w:rPr>
      </w:pPr>
      <w:r>
        <w:rPr>
          <w:rFonts w:eastAsia="仿宋_GB2312" w:cs="Times New Roman" w:hint="eastAsia"/>
          <w:kern w:val="0"/>
          <w:szCs w:val="32"/>
        </w:rPr>
        <w:t>联系电话：</w:t>
      </w:r>
      <w:r>
        <w:rPr>
          <w:rFonts w:eastAsia="仿宋_GB2312" w:cs="Times New Roman" w:hint="eastAsia"/>
          <w:kern w:val="0"/>
          <w:szCs w:val="32"/>
        </w:rPr>
        <w:t>0739-7361694</w:t>
      </w:r>
      <w:r>
        <w:rPr>
          <w:rFonts w:eastAsia="仿宋_GB2312" w:cs="Times New Roman" w:hint="eastAsia"/>
          <w:kern w:val="0"/>
          <w:szCs w:val="32"/>
        </w:rPr>
        <w:t>（城步苗族自治县自然资源局）</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数字证书办理咨询电话：</w:t>
      </w:r>
      <w:r>
        <w:rPr>
          <w:rFonts w:eastAsia="仿宋_GB2312" w:cs="Times New Roman" w:hint="eastAsia"/>
          <w:kern w:val="0"/>
          <w:szCs w:val="32"/>
        </w:rPr>
        <w:t>0739-8996689</w:t>
      </w:r>
    </w:p>
    <w:p w:rsidR="00F45387" w:rsidRDefault="002D5DAF">
      <w:pPr>
        <w:numPr>
          <w:ilvl w:val="0"/>
          <w:numId w:val="1"/>
        </w:numPr>
        <w:ind w:firstLineChars="200" w:firstLine="632"/>
        <w:rPr>
          <w:rFonts w:eastAsia="黑体" w:cs="Times New Roman"/>
          <w:color w:val="222222"/>
          <w:kern w:val="0"/>
          <w:szCs w:val="32"/>
        </w:rPr>
      </w:pPr>
      <w:r>
        <w:rPr>
          <w:rFonts w:eastAsia="黑体" w:cs="Times New Roman"/>
          <w:color w:val="222222"/>
          <w:kern w:val="0"/>
          <w:szCs w:val="32"/>
        </w:rPr>
        <w:t>本公告未尽事宜按《竞买须知》规定办理。</w:t>
      </w:r>
    </w:p>
    <w:p w:rsidR="00F45387" w:rsidRDefault="00F45387">
      <w:pPr>
        <w:rPr>
          <w:rFonts w:eastAsia="黑体" w:cs="Times New Roman"/>
          <w:color w:val="222222"/>
          <w:kern w:val="0"/>
          <w:szCs w:val="32"/>
        </w:rPr>
      </w:pPr>
    </w:p>
    <w:p w:rsidR="00F45387" w:rsidRDefault="002D5DAF" w:rsidP="00893328">
      <w:pPr>
        <w:tabs>
          <w:tab w:val="left" w:pos="4340"/>
          <w:tab w:val="right" w:pos="8051"/>
        </w:tabs>
        <w:spacing w:after="158"/>
        <w:ind w:firstLineChars="200" w:firstLine="632"/>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城步苗族自治县自然资源局</w:t>
      </w:r>
      <w:r>
        <w:rPr>
          <w:rFonts w:eastAsia="仿宋_GB2312" w:cs="Times New Roman"/>
          <w:color w:val="00B0F0"/>
          <w:kern w:val="0"/>
          <w:szCs w:val="32"/>
          <w:shd w:val="clear" w:color="auto" w:fill="FFFFFF"/>
        </w:rPr>
        <w:t xml:space="preserve"> </w:t>
      </w:r>
      <w:r>
        <w:rPr>
          <w:rFonts w:eastAsia="仿宋_GB2312" w:cs="Times New Roman" w:hint="eastAsia"/>
          <w:color w:val="00B0F0"/>
          <w:kern w:val="0"/>
          <w:szCs w:val="32"/>
          <w:shd w:val="clear" w:color="auto" w:fill="FFFFFF"/>
        </w:rPr>
        <w:t xml:space="preserve">    </w:t>
      </w:r>
      <w:r>
        <w:rPr>
          <w:rFonts w:eastAsia="仿宋_GB2312" w:cs="Times New Roman"/>
          <w:color w:val="222222"/>
          <w:kern w:val="0"/>
          <w:szCs w:val="32"/>
          <w:shd w:val="clear" w:color="auto" w:fill="FFFFFF"/>
        </w:rPr>
        <w:t>邵阳市公共资源交易中心</w:t>
      </w:r>
    </w:p>
    <w:p w:rsidR="00F45387" w:rsidRDefault="002D5DAF">
      <w:pPr>
        <w:ind w:firstLineChars="200" w:firstLine="632"/>
        <w:rPr>
          <w:rFonts w:eastAsia="仿宋_GB2312" w:cs="Times New Roman"/>
          <w:color w:val="222222"/>
          <w:kern w:val="0"/>
          <w:szCs w:val="32"/>
          <w:shd w:val="clear" w:color="auto" w:fill="FFFFFF"/>
        </w:rPr>
      </w:pPr>
      <w:r>
        <w:rPr>
          <w:rFonts w:eastAsia="仿宋_GB2312" w:cs="Times New Roman"/>
          <w:color w:val="222222"/>
          <w:kern w:val="0"/>
          <w:szCs w:val="32"/>
          <w:shd w:val="clear" w:color="auto" w:fill="FFFFFF"/>
        </w:rPr>
        <w:t xml:space="preserve">                             </w:t>
      </w:r>
    </w:p>
    <w:p w:rsidR="00F45387" w:rsidRDefault="002D5DAF" w:rsidP="00F45387">
      <w:pPr>
        <w:tabs>
          <w:tab w:val="left" w:pos="4340"/>
          <w:tab w:val="right" w:pos="8051"/>
        </w:tabs>
        <w:spacing w:after="158"/>
        <w:ind w:firstLineChars="1800" w:firstLine="5686"/>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 xml:space="preserve">2020 </w:t>
      </w:r>
      <w:r>
        <w:rPr>
          <w:rFonts w:eastAsia="仿宋_GB2312" w:cs="Times New Roman"/>
          <w:color w:val="222222"/>
          <w:kern w:val="0"/>
          <w:szCs w:val="32"/>
          <w:shd w:val="clear" w:color="auto" w:fill="FFFFFF"/>
        </w:rPr>
        <w:t>年</w:t>
      </w:r>
      <w:r>
        <w:rPr>
          <w:rFonts w:eastAsia="仿宋_GB2312" w:cs="Times New Roman" w:hint="eastAsia"/>
          <w:color w:val="222222"/>
          <w:kern w:val="0"/>
          <w:szCs w:val="32"/>
          <w:shd w:val="clear" w:color="auto" w:fill="FFFFFF"/>
        </w:rPr>
        <w:t>9</w:t>
      </w:r>
      <w:r>
        <w:rPr>
          <w:rFonts w:eastAsia="仿宋_GB2312" w:cs="Times New Roman"/>
          <w:color w:val="222222"/>
          <w:kern w:val="0"/>
          <w:szCs w:val="32"/>
          <w:shd w:val="clear" w:color="auto" w:fill="FFFFFF"/>
        </w:rPr>
        <w:t>月</w:t>
      </w:r>
      <w:r>
        <w:rPr>
          <w:rFonts w:eastAsia="仿宋_GB2312" w:cs="Times New Roman" w:hint="eastAsia"/>
          <w:color w:val="222222"/>
          <w:kern w:val="0"/>
          <w:szCs w:val="32"/>
          <w:shd w:val="clear" w:color="auto" w:fill="FFFFFF"/>
        </w:rPr>
        <w:t>27</w:t>
      </w:r>
      <w:r>
        <w:rPr>
          <w:rFonts w:eastAsia="仿宋_GB2312" w:cs="Times New Roman"/>
          <w:color w:val="222222"/>
          <w:kern w:val="0"/>
          <w:szCs w:val="32"/>
          <w:shd w:val="clear" w:color="auto" w:fill="FFFFFF"/>
        </w:rPr>
        <w:t>日</w:t>
      </w:r>
    </w:p>
    <w:sectPr w:rsidR="00F45387" w:rsidSect="00F45387">
      <w:footerReference w:type="default" r:id="rId8"/>
      <w:pgSz w:w="11906" w:h="16838"/>
      <w:pgMar w:top="2098" w:right="1474" w:bottom="1984" w:left="1587" w:header="851" w:footer="158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16C" w:rsidRDefault="0008516C" w:rsidP="00F45387">
      <w:r>
        <w:separator/>
      </w:r>
    </w:p>
  </w:endnote>
  <w:endnote w:type="continuationSeparator" w:id="0">
    <w:p w:rsidR="0008516C" w:rsidRDefault="0008516C" w:rsidP="00F45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87" w:rsidRDefault="00841A3B">
    <w:pPr>
      <w:pStyle w:val="a3"/>
    </w:pPr>
    <w:r>
      <w:pict>
        <v:shapetype id="_x0000_t202" coordsize="21600,21600" o:spt="202" path="m,l,21600r21600,l21600,xe">
          <v:stroke joinstyle="miter"/>
          <v:path gradientshapeok="t" o:connecttype="rect"/>
        </v:shapetype>
        <v:shape id="文本框 1025" o:spid="_x0000_s3073"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filled="f" stroked="f">
          <v:textbox style="mso-fit-shape-to-text:t" inset="0,0,0,0">
            <w:txbxContent>
              <w:p w:rsidR="00F45387" w:rsidRDefault="00841A3B">
                <w:pPr>
                  <w:pStyle w:val="a3"/>
                </w:pPr>
                <w:r>
                  <w:rPr>
                    <w:rFonts w:hint="eastAsia"/>
                  </w:rPr>
                  <w:fldChar w:fldCharType="begin"/>
                </w:r>
                <w:r w:rsidR="002D5DAF">
                  <w:rPr>
                    <w:rFonts w:hint="eastAsia"/>
                  </w:rPr>
                  <w:instrText xml:space="preserve"> PAGE  \* MERGEFORMAT </w:instrText>
                </w:r>
                <w:r>
                  <w:rPr>
                    <w:rFonts w:hint="eastAsia"/>
                  </w:rPr>
                  <w:fldChar w:fldCharType="separate"/>
                </w:r>
                <w:r w:rsidR="000474E6">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16C" w:rsidRDefault="0008516C" w:rsidP="00F45387">
      <w:r>
        <w:separator/>
      </w:r>
    </w:p>
  </w:footnote>
  <w:footnote w:type="continuationSeparator" w:id="0">
    <w:p w:rsidR="0008516C" w:rsidRDefault="0008516C" w:rsidP="00F45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F8B0C"/>
    <w:multiLevelType w:val="singleLevel"/>
    <w:tmpl w:val="164F8B0C"/>
    <w:lvl w:ilvl="0">
      <w:start w:val="10"/>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58"/>
  <w:drawingGridVerticalSpacing w:val="290"/>
  <w:noPunctuationKerning/>
  <w:characterSpacingControl w:val="compressPunctuation"/>
  <w:hdrShapeDefaults>
    <o:shapedefaults v:ext="edit" spidmax="16386"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D4643"/>
    <w:rsid w:val="00031F7A"/>
    <w:rsid w:val="000474E6"/>
    <w:rsid w:val="0008516C"/>
    <w:rsid w:val="000D058C"/>
    <w:rsid w:val="00160CAA"/>
    <w:rsid w:val="00260D07"/>
    <w:rsid w:val="00290E4B"/>
    <w:rsid w:val="002D5DAF"/>
    <w:rsid w:val="002E5E1E"/>
    <w:rsid w:val="003808AE"/>
    <w:rsid w:val="003A1112"/>
    <w:rsid w:val="003A1FC6"/>
    <w:rsid w:val="003B7A59"/>
    <w:rsid w:val="00482CA9"/>
    <w:rsid w:val="004D580B"/>
    <w:rsid w:val="00561F31"/>
    <w:rsid w:val="00673D23"/>
    <w:rsid w:val="0069078B"/>
    <w:rsid w:val="008120EE"/>
    <w:rsid w:val="00840B7F"/>
    <w:rsid w:val="00841A3B"/>
    <w:rsid w:val="00850239"/>
    <w:rsid w:val="008817C8"/>
    <w:rsid w:val="00893328"/>
    <w:rsid w:val="00897872"/>
    <w:rsid w:val="008A7636"/>
    <w:rsid w:val="008D479F"/>
    <w:rsid w:val="00906DF4"/>
    <w:rsid w:val="00965582"/>
    <w:rsid w:val="00B97215"/>
    <w:rsid w:val="00BC1E42"/>
    <w:rsid w:val="00BD176F"/>
    <w:rsid w:val="00BD376C"/>
    <w:rsid w:val="00BF3241"/>
    <w:rsid w:val="00C1547A"/>
    <w:rsid w:val="00CE6BA1"/>
    <w:rsid w:val="00D235BF"/>
    <w:rsid w:val="00D43A94"/>
    <w:rsid w:val="00D4407E"/>
    <w:rsid w:val="00D810B1"/>
    <w:rsid w:val="00DD4643"/>
    <w:rsid w:val="00EA5F27"/>
    <w:rsid w:val="00F45387"/>
    <w:rsid w:val="00F57AA3"/>
    <w:rsid w:val="00FE3520"/>
    <w:rsid w:val="01325891"/>
    <w:rsid w:val="020830FB"/>
    <w:rsid w:val="0230077C"/>
    <w:rsid w:val="02967072"/>
    <w:rsid w:val="031674CE"/>
    <w:rsid w:val="03823F73"/>
    <w:rsid w:val="03C33D33"/>
    <w:rsid w:val="03DF7361"/>
    <w:rsid w:val="04650672"/>
    <w:rsid w:val="04B415C1"/>
    <w:rsid w:val="05583D48"/>
    <w:rsid w:val="069D20E4"/>
    <w:rsid w:val="06A44A0E"/>
    <w:rsid w:val="06E40295"/>
    <w:rsid w:val="075B3C04"/>
    <w:rsid w:val="09403466"/>
    <w:rsid w:val="09E40A3E"/>
    <w:rsid w:val="0AC97412"/>
    <w:rsid w:val="0BA902D8"/>
    <w:rsid w:val="0C6B3E4C"/>
    <w:rsid w:val="0C874968"/>
    <w:rsid w:val="0DAD7D97"/>
    <w:rsid w:val="0FF31192"/>
    <w:rsid w:val="109E1C1D"/>
    <w:rsid w:val="111C0003"/>
    <w:rsid w:val="1162744B"/>
    <w:rsid w:val="11BA19A5"/>
    <w:rsid w:val="11BB2A0F"/>
    <w:rsid w:val="14035125"/>
    <w:rsid w:val="143A4179"/>
    <w:rsid w:val="14520ADD"/>
    <w:rsid w:val="146F2B4C"/>
    <w:rsid w:val="14DB5DD3"/>
    <w:rsid w:val="15EB6AAC"/>
    <w:rsid w:val="163744D4"/>
    <w:rsid w:val="170D6CF8"/>
    <w:rsid w:val="170F05E6"/>
    <w:rsid w:val="17F4369E"/>
    <w:rsid w:val="19020F8B"/>
    <w:rsid w:val="19410046"/>
    <w:rsid w:val="19BF72D3"/>
    <w:rsid w:val="19C44140"/>
    <w:rsid w:val="1A60183D"/>
    <w:rsid w:val="1ABB7EEC"/>
    <w:rsid w:val="1B37465E"/>
    <w:rsid w:val="1BA807A1"/>
    <w:rsid w:val="1C920552"/>
    <w:rsid w:val="1DE231F4"/>
    <w:rsid w:val="1E412F29"/>
    <w:rsid w:val="1E700D7B"/>
    <w:rsid w:val="1EF6424B"/>
    <w:rsid w:val="1FF62CD7"/>
    <w:rsid w:val="208E0B56"/>
    <w:rsid w:val="219835EA"/>
    <w:rsid w:val="21EE4225"/>
    <w:rsid w:val="22013FFD"/>
    <w:rsid w:val="225F752D"/>
    <w:rsid w:val="22C21AA3"/>
    <w:rsid w:val="24085D6E"/>
    <w:rsid w:val="26437BDF"/>
    <w:rsid w:val="27100A51"/>
    <w:rsid w:val="2774376A"/>
    <w:rsid w:val="27971980"/>
    <w:rsid w:val="27E76619"/>
    <w:rsid w:val="281B303C"/>
    <w:rsid w:val="2AD56714"/>
    <w:rsid w:val="2B0D6A24"/>
    <w:rsid w:val="2B5009C3"/>
    <w:rsid w:val="2BB01111"/>
    <w:rsid w:val="2C2D7F30"/>
    <w:rsid w:val="2C475E4A"/>
    <w:rsid w:val="2C6228BF"/>
    <w:rsid w:val="2CCB0BFE"/>
    <w:rsid w:val="2CD30011"/>
    <w:rsid w:val="2D535422"/>
    <w:rsid w:val="2E002C22"/>
    <w:rsid w:val="2EB00D99"/>
    <w:rsid w:val="2F4C17EB"/>
    <w:rsid w:val="30D43CA4"/>
    <w:rsid w:val="326252B9"/>
    <w:rsid w:val="32C26D04"/>
    <w:rsid w:val="32CF6B9F"/>
    <w:rsid w:val="32D26499"/>
    <w:rsid w:val="33305B7F"/>
    <w:rsid w:val="338B632A"/>
    <w:rsid w:val="33BC2914"/>
    <w:rsid w:val="34160014"/>
    <w:rsid w:val="34801922"/>
    <w:rsid w:val="34DD362D"/>
    <w:rsid w:val="35332A3F"/>
    <w:rsid w:val="35ED2D27"/>
    <w:rsid w:val="364F2F21"/>
    <w:rsid w:val="37B21BA2"/>
    <w:rsid w:val="38915B1F"/>
    <w:rsid w:val="394F084C"/>
    <w:rsid w:val="395C56A1"/>
    <w:rsid w:val="39B546EA"/>
    <w:rsid w:val="3A25193B"/>
    <w:rsid w:val="3A553F92"/>
    <w:rsid w:val="3B0514BD"/>
    <w:rsid w:val="3B4D13D9"/>
    <w:rsid w:val="3E3F7291"/>
    <w:rsid w:val="407D6EB7"/>
    <w:rsid w:val="40822569"/>
    <w:rsid w:val="418311D3"/>
    <w:rsid w:val="44125F38"/>
    <w:rsid w:val="442757E8"/>
    <w:rsid w:val="44AB2259"/>
    <w:rsid w:val="44B63202"/>
    <w:rsid w:val="4588084E"/>
    <w:rsid w:val="45E159D0"/>
    <w:rsid w:val="463C13F4"/>
    <w:rsid w:val="464B0ACF"/>
    <w:rsid w:val="4741752A"/>
    <w:rsid w:val="48694A33"/>
    <w:rsid w:val="4AD2158E"/>
    <w:rsid w:val="4AFB5AED"/>
    <w:rsid w:val="4B1D4558"/>
    <w:rsid w:val="4B3A78CA"/>
    <w:rsid w:val="4BDC0E9C"/>
    <w:rsid w:val="4BF762B3"/>
    <w:rsid w:val="4C3A57E0"/>
    <w:rsid w:val="4C807B78"/>
    <w:rsid w:val="4D281CC7"/>
    <w:rsid w:val="4D9A0B4F"/>
    <w:rsid w:val="4E0B35A8"/>
    <w:rsid w:val="4E6F3151"/>
    <w:rsid w:val="50195D0F"/>
    <w:rsid w:val="51B14D81"/>
    <w:rsid w:val="51B86A14"/>
    <w:rsid w:val="52B62EC4"/>
    <w:rsid w:val="54042029"/>
    <w:rsid w:val="54631D9D"/>
    <w:rsid w:val="54E62B0F"/>
    <w:rsid w:val="55B459F9"/>
    <w:rsid w:val="56AB6B65"/>
    <w:rsid w:val="56AE35B6"/>
    <w:rsid w:val="58014509"/>
    <w:rsid w:val="58916E35"/>
    <w:rsid w:val="58924B8B"/>
    <w:rsid w:val="59503A4A"/>
    <w:rsid w:val="5A0378E3"/>
    <w:rsid w:val="5A1C64A1"/>
    <w:rsid w:val="5AD9570D"/>
    <w:rsid w:val="5AEB339F"/>
    <w:rsid w:val="5B064460"/>
    <w:rsid w:val="5B085E50"/>
    <w:rsid w:val="5BB93BA9"/>
    <w:rsid w:val="5DDD798B"/>
    <w:rsid w:val="5E415220"/>
    <w:rsid w:val="5F0974A2"/>
    <w:rsid w:val="61040878"/>
    <w:rsid w:val="619D59AA"/>
    <w:rsid w:val="62390E83"/>
    <w:rsid w:val="62762DAF"/>
    <w:rsid w:val="62912B2F"/>
    <w:rsid w:val="63B15BBE"/>
    <w:rsid w:val="63CA76E7"/>
    <w:rsid w:val="64096D71"/>
    <w:rsid w:val="651C78E6"/>
    <w:rsid w:val="65F5453D"/>
    <w:rsid w:val="67352660"/>
    <w:rsid w:val="675E46DB"/>
    <w:rsid w:val="68EE4111"/>
    <w:rsid w:val="6A603D8B"/>
    <w:rsid w:val="6BA75493"/>
    <w:rsid w:val="6C1A00A9"/>
    <w:rsid w:val="6CDE5135"/>
    <w:rsid w:val="6CDF15E2"/>
    <w:rsid w:val="6D537855"/>
    <w:rsid w:val="6D7A509D"/>
    <w:rsid w:val="6E1734AB"/>
    <w:rsid w:val="6E2F3BFD"/>
    <w:rsid w:val="6E5205F0"/>
    <w:rsid w:val="6E533912"/>
    <w:rsid w:val="6E833550"/>
    <w:rsid w:val="6FE43043"/>
    <w:rsid w:val="70151531"/>
    <w:rsid w:val="70C11919"/>
    <w:rsid w:val="71F63A22"/>
    <w:rsid w:val="74C06E58"/>
    <w:rsid w:val="74F74D19"/>
    <w:rsid w:val="75854146"/>
    <w:rsid w:val="758A2544"/>
    <w:rsid w:val="75C80037"/>
    <w:rsid w:val="75D777E5"/>
    <w:rsid w:val="7602581B"/>
    <w:rsid w:val="76C91FB3"/>
    <w:rsid w:val="76E11D08"/>
    <w:rsid w:val="76F0402F"/>
    <w:rsid w:val="77C00924"/>
    <w:rsid w:val="78121204"/>
    <w:rsid w:val="786E3750"/>
    <w:rsid w:val="788E1639"/>
    <w:rsid w:val="7A0B263E"/>
    <w:rsid w:val="7A0E2965"/>
    <w:rsid w:val="7A2E0511"/>
    <w:rsid w:val="7A747619"/>
    <w:rsid w:val="7ABC1AE9"/>
    <w:rsid w:val="7B9973EB"/>
    <w:rsid w:val="7CFD68DD"/>
    <w:rsid w:val="7D8B71D2"/>
    <w:rsid w:val="7E7D08EB"/>
    <w:rsid w:val="7F1D4C0A"/>
    <w:rsid w:val="7F256388"/>
    <w:rsid w:val="7F852A71"/>
    <w:rsid w:val="7F883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387"/>
    <w:pPr>
      <w:widowControl w:val="0"/>
      <w:jc w:val="both"/>
    </w:pPr>
    <w:rPr>
      <w:rFonts w:eastAsia="仿宋"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F45387"/>
    <w:pPr>
      <w:tabs>
        <w:tab w:val="center" w:pos="4153"/>
        <w:tab w:val="right" w:pos="8306"/>
      </w:tabs>
      <w:snapToGrid w:val="0"/>
      <w:jc w:val="left"/>
    </w:pPr>
    <w:rPr>
      <w:sz w:val="18"/>
    </w:rPr>
  </w:style>
  <w:style w:type="paragraph" w:styleId="a4">
    <w:name w:val="header"/>
    <w:basedOn w:val="a"/>
    <w:uiPriority w:val="99"/>
    <w:semiHidden/>
    <w:unhideWhenUsed/>
    <w:qFormat/>
    <w:rsid w:val="00F453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F45387"/>
    <w:pPr>
      <w:widowControl/>
      <w:spacing w:after="158"/>
      <w:jc w:val="left"/>
    </w:pPr>
    <w:rPr>
      <w:rFonts w:ascii="宋体" w:eastAsia="宋体" w:hAnsi="宋体" w:cs="宋体"/>
      <w:kern w:val="0"/>
      <w:sz w:val="24"/>
      <w:szCs w:val="24"/>
    </w:rPr>
  </w:style>
  <w:style w:type="character" w:styleId="a6">
    <w:name w:val="Strong"/>
    <w:basedOn w:val="a0"/>
    <w:uiPriority w:val="22"/>
    <w:qFormat/>
    <w:rsid w:val="00F4538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415</Words>
  <Characters>2368</Characters>
  <Application>Microsoft Office Word</Application>
  <DocSecurity>0</DocSecurity>
  <Lines>19</Lines>
  <Paragraphs>5</Paragraphs>
  <ScaleCrop>false</ScaleCrop>
  <Company>Microsoft</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26</cp:revision>
  <cp:lastPrinted>2020-09-27T03:33:00Z</cp:lastPrinted>
  <dcterms:created xsi:type="dcterms:W3CDTF">2017-10-09T03:23:00Z</dcterms:created>
  <dcterms:modified xsi:type="dcterms:W3CDTF">2020-10-10T02:15:00Z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