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EEEC4">
      <w:pPr>
        <w:jc w:val="center"/>
        <w:rPr>
          <w:rFonts w:hint="eastAsia"/>
          <w:b/>
          <w:bCs/>
          <w:sz w:val="44"/>
          <w:szCs w:val="44"/>
          <w:lang w:val="en-US" w:eastAsia="zh-CN"/>
        </w:rPr>
      </w:pPr>
      <w:r>
        <w:rPr>
          <w:rFonts w:hint="eastAsia"/>
          <w:b/>
          <w:bCs/>
          <w:sz w:val="44"/>
          <w:szCs w:val="44"/>
          <w:lang w:val="en-US" w:eastAsia="zh-CN"/>
        </w:rPr>
        <w:t>城步县卫生健康局涉企行政检查事项清单</w:t>
      </w:r>
    </w:p>
    <w:p w14:paraId="6C45838B">
      <w:pPr>
        <w:rPr>
          <w:rFonts w:hint="default"/>
          <w:lang w:val="en-US" w:eastAsia="zh-CN"/>
        </w:rPr>
      </w:pPr>
      <w:r>
        <w:rPr>
          <w:rFonts w:hint="eastAsia"/>
          <w:lang w:val="en-US" w:eastAsia="zh-CN"/>
        </w:rPr>
        <w:t xml:space="preserve">                                   　　　　　　　　　　　　　　　　　　　　　　　　　　　　　　　　　　　　　　　 2025年4月2日                </w:t>
      </w:r>
    </w:p>
    <w:tbl>
      <w:tblPr>
        <w:tblStyle w:val="4"/>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319"/>
        <w:gridCol w:w="1403"/>
        <w:gridCol w:w="4350"/>
        <w:gridCol w:w="2611"/>
        <w:gridCol w:w="1739"/>
        <w:gridCol w:w="2057"/>
      </w:tblGrid>
      <w:tr w14:paraId="0251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583" w:type="dxa"/>
            <w:noWrap w:val="0"/>
            <w:vAlign w:val="center"/>
          </w:tcPr>
          <w:p w14:paraId="226C194E">
            <w:pPr>
              <w:rPr>
                <w:rFonts w:hint="eastAsia"/>
                <w:lang w:val="en"/>
              </w:rPr>
            </w:pPr>
            <w:r>
              <w:rPr>
                <w:rFonts w:hint="eastAsia"/>
                <w:lang w:val="en"/>
              </w:rPr>
              <w:t>序号</w:t>
            </w:r>
          </w:p>
        </w:tc>
        <w:tc>
          <w:tcPr>
            <w:tcW w:w="1319" w:type="dxa"/>
            <w:noWrap w:val="0"/>
            <w:vAlign w:val="center"/>
          </w:tcPr>
          <w:p w14:paraId="6DB1F7EF">
            <w:pPr>
              <w:rPr>
                <w:rFonts w:hint="eastAsia"/>
                <w:sz w:val="21"/>
                <w:szCs w:val="21"/>
                <w:lang w:val="en" w:eastAsia="zh-CN"/>
              </w:rPr>
            </w:pPr>
            <w:r>
              <w:rPr>
                <w:rFonts w:hint="eastAsia"/>
                <w:sz w:val="21"/>
                <w:szCs w:val="21"/>
                <w:lang w:val="en"/>
              </w:rPr>
              <w:t>检查事项</w:t>
            </w:r>
            <w:r>
              <w:rPr>
                <w:rFonts w:hint="eastAsia"/>
                <w:sz w:val="21"/>
                <w:szCs w:val="21"/>
                <w:lang w:val="en" w:eastAsia="zh-CN"/>
              </w:rPr>
              <w:t>名称</w:t>
            </w:r>
          </w:p>
        </w:tc>
        <w:tc>
          <w:tcPr>
            <w:tcW w:w="1403" w:type="dxa"/>
            <w:noWrap w:val="0"/>
            <w:vAlign w:val="center"/>
          </w:tcPr>
          <w:p w14:paraId="36C00D83">
            <w:pPr>
              <w:rPr>
                <w:rFonts w:hint="eastAsia"/>
                <w:lang w:val="en"/>
              </w:rPr>
            </w:pPr>
            <w:r>
              <w:rPr>
                <w:rFonts w:hint="eastAsia"/>
                <w:lang w:val="en"/>
              </w:rPr>
              <w:t>参与单位</w:t>
            </w:r>
          </w:p>
          <w:p w14:paraId="5585621A">
            <w:pPr>
              <w:rPr>
                <w:rFonts w:hint="eastAsia"/>
                <w:lang w:val="en"/>
              </w:rPr>
            </w:pPr>
            <w:r>
              <w:rPr>
                <w:rFonts w:hint="eastAsia"/>
                <w:lang w:val="en" w:eastAsia="zh-CN"/>
              </w:rPr>
              <w:t>（不需填写牵头单位，只填写配合参与的单位。）</w:t>
            </w:r>
          </w:p>
        </w:tc>
        <w:tc>
          <w:tcPr>
            <w:tcW w:w="4350" w:type="dxa"/>
            <w:noWrap w:val="0"/>
            <w:vAlign w:val="center"/>
          </w:tcPr>
          <w:p w14:paraId="49542137">
            <w:pPr>
              <w:rPr>
                <w:rFonts w:hint="eastAsia"/>
                <w:lang w:val="en"/>
              </w:rPr>
            </w:pPr>
            <w:r>
              <w:rPr>
                <w:rFonts w:hint="eastAsia"/>
                <w:lang w:val="en"/>
              </w:rPr>
              <w:t>设定（实施）依据</w:t>
            </w:r>
          </w:p>
          <w:p w14:paraId="7637A26A">
            <w:pPr>
              <w:rPr>
                <w:rFonts w:hint="eastAsia"/>
                <w:lang w:val="en"/>
              </w:rPr>
            </w:pPr>
            <w:r>
              <w:rPr>
                <w:rFonts w:hint="eastAsia"/>
                <w:lang w:val="en" w:eastAsia="zh-CN"/>
              </w:rPr>
              <w:t>（具体法律法规全称或文件全称，文件需填写文号。）</w:t>
            </w:r>
          </w:p>
        </w:tc>
        <w:tc>
          <w:tcPr>
            <w:tcW w:w="2611" w:type="dxa"/>
            <w:noWrap w:val="0"/>
            <w:vAlign w:val="center"/>
          </w:tcPr>
          <w:p w14:paraId="70F90CDA">
            <w:pPr>
              <w:rPr>
                <w:rFonts w:hint="eastAsia"/>
                <w:lang w:val="en" w:eastAsia="zh-CN"/>
              </w:rPr>
            </w:pPr>
            <w:r>
              <w:rPr>
                <w:rFonts w:hint="eastAsia"/>
                <w:lang w:val="en" w:eastAsia="zh-CN"/>
              </w:rPr>
              <w:t>检查事项内容</w:t>
            </w:r>
          </w:p>
          <w:p w14:paraId="1067C156">
            <w:pPr>
              <w:rPr>
                <w:rFonts w:hint="eastAsia"/>
                <w:lang w:val="en" w:eastAsia="zh-CN"/>
              </w:rPr>
            </w:pPr>
            <w:r>
              <w:rPr>
                <w:rFonts w:hint="eastAsia"/>
                <w:lang w:val="en" w:eastAsia="zh-CN"/>
              </w:rPr>
              <w:t>（</w:t>
            </w:r>
            <w:r>
              <w:rPr>
                <w:rFonts w:hint="default"/>
                <w:lang w:val="en" w:eastAsia="zh-CN"/>
              </w:rPr>
              <w:t>检查事项</w:t>
            </w:r>
            <w:r>
              <w:rPr>
                <w:rFonts w:hint="eastAsia"/>
                <w:lang w:val="en" w:eastAsia="zh-CN"/>
              </w:rPr>
              <w:t>的具体</w:t>
            </w:r>
            <w:r>
              <w:rPr>
                <w:rFonts w:hint="default"/>
                <w:lang w:val="en" w:eastAsia="zh-CN"/>
              </w:rPr>
              <w:t>内容</w:t>
            </w:r>
            <w:r>
              <w:rPr>
                <w:rFonts w:hint="eastAsia"/>
                <w:lang w:val="en" w:eastAsia="zh-CN"/>
              </w:rPr>
              <w:t>，需详细具体列出。）</w:t>
            </w:r>
          </w:p>
        </w:tc>
        <w:tc>
          <w:tcPr>
            <w:tcW w:w="1739" w:type="dxa"/>
            <w:noWrap w:val="0"/>
            <w:vAlign w:val="center"/>
          </w:tcPr>
          <w:p w14:paraId="69FFAD29">
            <w:pPr>
              <w:rPr>
                <w:rFonts w:hint="eastAsia"/>
                <w:lang w:val="en" w:eastAsia="zh-CN"/>
              </w:rPr>
            </w:pPr>
            <w:r>
              <w:rPr>
                <w:rFonts w:hint="eastAsia"/>
                <w:lang w:val="en" w:eastAsia="zh-CN"/>
              </w:rPr>
              <w:t>年度（季度／月度）实施</w:t>
            </w:r>
          </w:p>
          <w:p w14:paraId="3CB2CB7F">
            <w:pPr>
              <w:rPr>
                <w:rFonts w:hint="eastAsia"/>
                <w:lang w:val="en" w:eastAsia="zh-CN"/>
              </w:rPr>
            </w:pPr>
            <w:r>
              <w:rPr>
                <w:rFonts w:hint="eastAsia"/>
                <w:lang w:val="en" w:eastAsia="zh-CN"/>
              </w:rPr>
              <w:t>检查次数要求</w:t>
            </w:r>
          </w:p>
        </w:tc>
        <w:tc>
          <w:tcPr>
            <w:tcW w:w="2057" w:type="dxa"/>
            <w:noWrap w:val="0"/>
            <w:vAlign w:val="center"/>
          </w:tcPr>
          <w:p w14:paraId="71A76142">
            <w:pPr>
              <w:rPr>
                <w:rFonts w:hint="eastAsia"/>
                <w:lang w:val="en" w:eastAsia="zh-CN"/>
              </w:rPr>
            </w:pPr>
            <w:r>
              <w:rPr>
                <w:rFonts w:hint="eastAsia"/>
                <w:lang w:val="en" w:eastAsia="zh-CN"/>
              </w:rPr>
              <w:t>开展时间</w:t>
            </w:r>
          </w:p>
        </w:tc>
      </w:tr>
      <w:tr w14:paraId="4F85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583" w:type="dxa"/>
            <w:noWrap w:val="0"/>
            <w:vAlign w:val="center"/>
          </w:tcPr>
          <w:p w14:paraId="6A5D67C8">
            <w:pPr>
              <w:rPr>
                <w:rFonts w:hint="default"/>
                <w:lang w:val="en-US" w:eastAsia="zh-CN"/>
              </w:rPr>
            </w:pPr>
            <w:r>
              <w:rPr>
                <w:rFonts w:hint="eastAsia"/>
                <w:lang w:val="en-US" w:eastAsia="zh-CN"/>
              </w:rPr>
              <w:t>1</w:t>
            </w:r>
          </w:p>
        </w:tc>
        <w:tc>
          <w:tcPr>
            <w:tcW w:w="1319" w:type="dxa"/>
            <w:noWrap w:val="0"/>
            <w:vAlign w:val="center"/>
          </w:tcPr>
          <w:p w14:paraId="7D55BFA4">
            <w:pPr>
              <w:widowControl/>
              <w:snapToGrid w:val="0"/>
              <w:spacing w:line="200" w:lineRule="exact"/>
              <w:textAlignment w:val="center"/>
              <w:rPr>
                <w:rFonts w:hint="default" w:ascii="原版宋体" w:hAnsi="原版宋体" w:eastAsia="宋体" w:cs="Nimbus Roman No9 L"/>
                <w:color w:val="000000"/>
                <w:kern w:val="0"/>
                <w:sz w:val="21"/>
                <w:szCs w:val="21"/>
                <w:lang w:val="en" w:eastAsia="zh-CN" w:bidi="ar-SA"/>
              </w:rPr>
            </w:pPr>
            <w:r>
              <w:rPr>
                <w:rFonts w:hint="default" w:ascii="原版宋体" w:hAnsi="原版宋体" w:eastAsia="宋体" w:cs="Nimbus Roman No9 L"/>
                <w:color w:val="000000"/>
                <w:kern w:val="0"/>
                <w:sz w:val="21"/>
                <w:szCs w:val="21"/>
                <w:lang w:val="en" w:eastAsia="zh-CN" w:bidi="ar-SA"/>
              </w:rPr>
              <w:t>对民营医疗机构执业活动（包括诊疗活动合规性、机构人员执业资质、麻精药品管理、医疗废物和医疗污水处置等）的行政检查</w:t>
            </w:r>
          </w:p>
        </w:tc>
        <w:tc>
          <w:tcPr>
            <w:tcW w:w="1403" w:type="dxa"/>
            <w:noWrap w:val="0"/>
            <w:vAlign w:val="center"/>
          </w:tcPr>
          <w:p w14:paraId="290A6C6F">
            <w:pPr>
              <w:rPr>
                <w:rFonts w:hint="default"/>
                <w:lang w:val="en" w:eastAsia="zh-CN"/>
              </w:rPr>
            </w:pPr>
            <w:r>
              <w:rPr>
                <w:rFonts w:hint="default" w:ascii="原版宋体" w:hAnsi="原版宋体" w:eastAsia="宋体" w:cs="Nimbus Roman No9 L"/>
                <w:color w:val="000000"/>
                <w:kern w:val="0"/>
                <w:sz w:val="21"/>
                <w:szCs w:val="21"/>
                <w:lang w:eastAsia="zh-CN" w:bidi="ar"/>
              </w:rPr>
              <w:t>县级疾病预防控制中心（卫生监督执法局）</w:t>
            </w:r>
          </w:p>
        </w:tc>
        <w:tc>
          <w:tcPr>
            <w:tcW w:w="4350" w:type="dxa"/>
            <w:noWrap w:val="0"/>
            <w:vAlign w:val="center"/>
          </w:tcPr>
          <w:p w14:paraId="7BFA6438">
            <w:pPr>
              <w:rPr>
                <w:rFonts w:hint="default"/>
                <w:lang w:val="en" w:eastAsia="zh-CN"/>
              </w:rPr>
            </w:pPr>
            <w:r>
              <w:rPr>
                <w:rFonts w:hint="default"/>
                <w:lang w:val="en" w:eastAsia="zh-CN"/>
              </w:rPr>
              <w:t>《医疗机构管理条例》（1994年9月1日起施行，2022年3月29日第二次修订）第五条 县级以上地方人民政府卫生行政部门负责本行政区域内医疗机构的监督管理工作。第五章 监督管理 第三十九条 县级以上人民政府卫生行政部门对医疗机构的执业活动进行检查指导；</w:t>
            </w:r>
            <w:r>
              <w:rPr>
                <w:rFonts w:hint="default"/>
                <w:lang w:val="en" w:eastAsia="zh-CN"/>
              </w:rPr>
              <w:br w:type="textWrapping"/>
            </w:r>
            <w:r>
              <w:rPr>
                <w:rFonts w:hint="default"/>
                <w:lang w:val="en" w:eastAsia="zh-CN"/>
              </w:rPr>
              <w:t>《中华人民共和国医师法》（2022年3月1日起施行）第四条规定，县级以上地方人民政府卫生健康主管部门负责本行政区域内的医师管理工作；第十五条 卫生健康主管部门、医疗卫生机构应当加强对有关医师的监督管理，规范其执业行为，保证医疗卫生服务质量。第二十四条 医师实施医疗、预防、保健措施，签署有关医学证明文件，必须亲自诊查、调查，并按照规定及时填写病历等医学文书，不得隐匿、伪造、篡改或者擅自销毁病历等医学文书及有关资料。</w:t>
            </w:r>
            <w:r>
              <w:rPr>
                <w:rFonts w:hint="default"/>
                <w:lang w:val="en" w:eastAsia="zh-CN"/>
              </w:rPr>
              <w:br w:type="textWrapping"/>
            </w:r>
            <w:r>
              <w:rPr>
                <w:rFonts w:hint="default"/>
                <w:lang w:val="en" w:eastAsia="zh-CN"/>
              </w:rPr>
              <w:t>《医师执业注册管理办法》（国家卫生和计划生育委员会令第13号）（2017年4月1日起施行）第三条规定，县级以上地方卫生计生行政部门是医师执业注册的主管部门，负责本行政区域内的医师执业注册监督管理工作；</w:t>
            </w:r>
          </w:p>
          <w:p w14:paraId="5732CF59">
            <w:pPr>
              <w:rPr>
                <w:rFonts w:hint="default"/>
                <w:lang w:val="en" w:eastAsia="zh-CN"/>
              </w:rPr>
            </w:pPr>
            <w:r>
              <w:rPr>
                <w:rFonts w:hint="default"/>
                <w:lang w:val="en" w:eastAsia="zh-CN"/>
              </w:rPr>
              <w:t>《中华人民共和国中医药法》第五条 县级以上地方人民政府中医药主管部门负责本行政区域的中医药管理工作。</w:t>
            </w:r>
          </w:p>
          <w:p w14:paraId="5E2047D0">
            <w:pPr>
              <w:rPr>
                <w:rFonts w:hint="default"/>
                <w:lang w:val="en" w:eastAsia="zh-CN"/>
              </w:rPr>
            </w:pPr>
            <w:r>
              <w:rPr>
                <w:rFonts w:hint="default"/>
                <w:lang w:val="en" w:eastAsia="zh-CN"/>
              </w:rPr>
              <w:t>《护士条例》(2008年5月12日起施行）第五条 县级以上地方人民政府卫生主管部门负责本行政区域的护士监督管理工作。</w:t>
            </w:r>
          </w:p>
          <w:p w14:paraId="00077C25">
            <w:pPr>
              <w:rPr>
                <w:rFonts w:hint="default"/>
                <w:lang w:val="en" w:eastAsia="zh-CN"/>
              </w:rPr>
            </w:pPr>
            <w:r>
              <w:rPr>
                <w:rFonts w:hint="default"/>
                <w:lang w:val="en" w:eastAsia="zh-CN"/>
              </w:rPr>
              <w:t>《中华人民共和国精神卫生法》（2013年5月1日起施行）第八条 县级以上地方人民政府卫生行政部门主管本行政区域的精神卫生工作。</w:t>
            </w:r>
            <w:r>
              <w:rPr>
                <w:rFonts w:hint="default"/>
                <w:lang w:val="en" w:eastAsia="zh-CN"/>
              </w:rPr>
              <w:br w:type="textWrapping"/>
            </w:r>
            <w:r>
              <w:rPr>
                <w:rFonts w:hint="default"/>
                <w:lang w:val="en" w:eastAsia="zh-CN"/>
              </w:rPr>
              <w:t>《麻醉药品和精神药品管理条例》（2005年11月1日起施行，2025年1月20日第三次修订）第六十二条规定，县级以上人民政府卫生主管部门应当对执业医师开具麻醉药品和精神药品处方的情况进行监督检查。</w:t>
            </w:r>
            <w:r>
              <w:rPr>
                <w:rFonts w:hint="default"/>
                <w:lang w:val="en" w:eastAsia="zh-CN"/>
              </w:rPr>
              <w:br w:type="textWrapping"/>
            </w:r>
            <w:r>
              <w:rPr>
                <w:rFonts w:hint="default"/>
                <w:lang w:val="en" w:eastAsia="zh-CN"/>
              </w:rPr>
              <w:t>《医疗机构麻醉药品、第一类精神药品管理规定》（卫医发〔2005〕438号）(2005年11月14日起施行）第二条规定，县级以上地方卫生行政部门负责本辖区内医疗机构麻醉药品、第一类精神药品使用的监督管理工作；</w:t>
            </w:r>
          </w:p>
          <w:p w14:paraId="1B6FF593">
            <w:pPr>
              <w:rPr>
                <w:rFonts w:hint="default"/>
                <w:lang w:val="en" w:eastAsia="zh-CN"/>
              </w:rPr>
            </w:pPr>
            <w:r>
              <w:rPr>
                <w:rFonts w:hint="default"/>
                <w:lang w:val="en" w:eastAsia="zh-CN"/>
              </w:rPr>
              <w:t>《处方管理办法》（卫生部令第53号）（2007年5月1日起施行）第三条县级以上地方卫生行政部门负责本行政区域内处方开具、调剂、保管相关工作的监督管理。第五十二条 县级以上地方卫生行政部门应当定期对本行政区域内医疗机构处方管理情况进行监督检查。</w:t>
            </w:r>
            <w:r>
              <w:rPr>
                <w:rFonts w:hint="default"/>
                <w:lang w:val="en" w:eastAsia="zh-CN"/>
              </w:rPr>
              <w:br w:type="textWrapping"/>
            </w:r>
            <w:r>
              <w:rPr>
                <w:rFonts w:hint="default"/>
                <w:lang w:val="en" w:eastAsia="zh-CN"/>
              </w:rPr>
              <w:t>《医疗废物管理条例》（2003年6月16日施行，2011年1月8日修订）第五条规定，县级以上各级人民政府卫生行政主管部门，对医疗废物收集、运送、贮存、处置活动中的疾病防治工作实施统一监督管理。</w:t>
            </w:r>
            <w:r>
              <w:rPr>
                <w:rFonts w:hint="default"/>
                <w:lang w:val="en" w:eastAsia="zh-CN"/>
              </w:rPr>
              <w:br w:type="textWrapping"/>
            </w:r>
            <w:r>
              <w:rPr>
                <w:rFonts w:hint="default"/>
                <w:lang w:val="en" w:eastAsia="zh-CN"/>
              </w:rPr>
              <w:t>《医疗卫生机构医疗废物管理办法》（卫生部令第36号）（2003年10月15日施行）第三十三条规定，县级以上地方人民政府卫生行政主管部门应当依照《医疗废物管理条例》和本办法的规定，对所辖区域的医疗卫生机构进行定期监督检查和不定期抽查。</w:t>
            </w:r>
          </w:p>
          <w:p w14:paraId="325A7909">
            <w:pPr>
              <w:rPr>
                <w:rFonts w:hint="default"/>
                <w:lang w:val="en" w:eastAsia="zh-CN"/>
              </w:rPr>
            </w:pPr>
            <w:r>
              <w:rPr>
                <w:rFonts w:hint="default"/>
                <w:lang w:val="en" w:eastAsia="zh-CN"/>
              </w:rPr>
              <w:t>《中华人民共和国基本医疗卫生与健康促进法》（2020年6月1日起施行）第八十六条　国家建立健全机构自治、行业自律、政府监管、社会监督相结合的医疗卫生综合监督管理体系。县级以上人民政府卫生健康主管部门对医疗卫生行业实行属地化、全行业监督管理。《医疗器械监督管理条例》（2000年1月4日起施行，2020年12月21日修订）第七十一条　卫生主管部门应当对医疗机构的医疗器械使用行为加强监督检查。实施监督检查时，可以进入医疗机构，查阅、复制有关档案、记录以及其他有关资料。</w:t>
            </w:r>
          </w:p>
        </w:tc>
        <w:tc>
          <w:tcPr>
            <w:tcW w:w="2611" w:type="dxa"/>
            <w:noWrap w:val="0"/>
            <w:vAlign w:val="center"/>
          </w:tcPr>
          <w:p w14:paraId="66740FA5">
            <w:pPr>
              <w:rPr>
                <w:rFonts w:hint="default"/>
                <w:lang w:val="en" w:eastAsia="zh-CN"/>
              </w:rPr>
            </w:pPr>
            <w:r>
              <w:rPr>
                <w:rFonts w:hint="eastAsia"/>
                <w:lang w:val="en-US" w:eastAsia="zh-CN"/>
              </w:rPr>
              <w:t>1、</w:t>
            </w:r>
            <w:r>
              <w:rPr>
                <w:rFonts w:hint="default"/>
                <w:lang w:val="en" w:eastAsia="zh-CN"/>
              </w:rPr>
              <w:t>机构资质；</w:t>
            </w:r>
          </w:p>
          <w:p w14:paraId="0D3C2FCC">
            <w:pPr>
              <w:rPr>
                <w:rFonts w:hint="default"/>
                <w:lang w:val="en" w:eastAsia="zh-CN"/>
              </w:rPr>
            </w:pPr>
            <w:r>
              <w:rPr>
                <w:rFonts w:hint="eastAsia"/>
                <w:lang w:val="en-US" w:eastAsia="zh-CN"/>
              </w:rPr>
              <w:t>2、</w:t>
            </w:r>
            <w:r>
              <w:rPr>
                <w:rFonts w:hint="default"/>
                <w:lang w:val="en" w:eastAsia="zh-CN"/>
              </w:rPr>
              <w:t>医疗卫生人员资质；</w:t>
            </w:r>
          </w:p>
          <w:p w14:paraId="2C2372CC">
            <w:pPr>
              <w:rPr>
                <w:rFonts w:hint="default"/>
                <w:lang w:val="en" w:eastAsia="zh-CN"/>
              </w:rPr>
            </w:pPr>
            <w:r>
              <w:rPr>
                <w:rFonts w:hint="eastAsia"/>
                <w:lang w:val="en-US" w:eastAsia="zh-CN"/>
              </w:rPr>
              <w:t>3、</w:t>
            </w:r>
            <w:r>
              <w:rPr>
                <w:rFonts w:hint="default"/>
                <w:lang w:val="en" w:eastAsia="zh-CN"/>
              </w:rPr>
              <w:t>医疗技术临床应用管理；</w:t>
            </w:r>
          </w:p>
          <w:p w14:paraId="53080D71">
            <w:pPr>
              <w:rPr>
                <w:rFonts w:hint="default"/>
                <w:lang w:val="en" w:eastAsia="zh-CN"/>
              </w:rPr>
            </w:pPr>
            <w:r>
              <w:rPr>
                <w:rFonts w:hint="eastAsia"/>
                <w:lang w:val="en-US" w:eastAsia="zh-CN"/>
              </w:rPr>
              <w:t>4、</w:t>
            </w:r>
            <w:r>
              <w:rPr>
                <w:rFonts w:hint="default"/>
                <w:lang w:val="en" w:eastAsia="zh-CN"/>
              </w:rPr>
              <w:t>药品医疗器械临床使用；</w:t>
            </w:r>
          </w:p>
          <w:p w14:paraId="18978998">
            <w:pPr>
              <w:rPr>
                <w:rFonts w:hint="default"/>
                <w:lang w:val="en" w:eastAsia="zh-CN"/>
              </w:rPr>
            </w:pPr>
            <w:r>
              <w:rPr>
                <w:rFonts w:hint="eastAsia"/>
                <w:lang w:val="en-US" w:eastAsia="zh-CN"/>
              </w:rPr>
              <w:t>5、</w:t>
            </w:r>
            <w:r>
              <w:rPr>
                <w:rFonts w:hint="default"/>
                <w:lang w:val="en" w:eastAsia="zh-CN"/>
              </w:rPr>
              <w:t>中医药服务；</w:t>
            </w:r>
          </w:p>
          <w:p w14:paraId="499A4B79">
            <w:pPr>
              <w:rPr>
                <w:rFonts w:hint="default"/>
                <w:lang w:val="en" w:eastAsia="zh-CN"/>
              </w:rPr>
            </w:pPr>
            <w:r>
              <w:rPr>
                <w:rFonts w:hint="eastAsia"/>
                <w:lang w:val="en-US" w:eastAsia="zh-CN"/>
              </w:rPr>
              <w:t>6、</w:t>
            </w:r>
            <w:r>
              <w:rPr>
                <w:rFonts w:hint="default"/>
                <w:lang w:val="en" w:eastAsia="zh-CN"/>
              </w:rPr>
              <w:t>医疗质量安全管理。</w:t>
            </w:r>
          </w:p>
        </w:tc>
        <w:tc>
          <w:tcPr>
            <w:tcW w:w="1739" w:type="dxa"/>
            <w:noWrap w:val="0"/>
            <w:vAlign w:val="center"/>
          </w:tcPr>
          <w:p w14:paraId="30211917">
            <w:pPr>
              <w:rPr>
                <w:rFonts w:hint="default"/>
                <w:lang w:val="en-US" w:eastAsia="zh-CN"/>
              </w:rPr>
            </w:pPr>
            <w:r>
              <w:rPr>
                <w:rFonts w:hint="eastAsia"/>
                <w:lang w:val="en-US" w:eastAsia="zh-CN"/>
              </w:rPr>
              <w:t>每年不超过2次</w:t>
            </w:r>
          </w:p>
        </w:tc>
        <w:tc>
          <w:tcPr>
            <w:tcW w:w="2057" w:type="dxa"/>
            <w:noWrap w:val="0"/>
            <w:vAlign w:val="center"/>
          </w:tcPr>
          <w:p w14:paraId="50BA34A4">
            <w:pPr>
              <w:rPr>
                <w:rFonts w:hint="default"/>
                <w:lang w:val="en" w:eastAsia="zh-CN"/>
              </w:rPr>
            </w:pPr>
          </w:p>
        </w:tc>
      </w:tr>
      <w:tr w14:paraId="67C8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583" w:type="dxa"/>
            <w:noWrap w:val="0"/>
            <w:vAlign w:val="center"/>
          </w:tcPr>
          <w:p w14:paraId="4891F822">
            <w:pPr>
              <w:rPr>
                <w:rFonts w:hint="default"/>
                <w:lang w:val="en-US" w:eastAsia="zh-CN"/>
              </w:rPr>
            </w:pPr>
            <w:r>
              <w:rPr>
                <w:rFonts w:hint="eastAsia"/>
                <w:lang w:val="en-US" w:eastAsia="zh-CN"/>
              </w:rPr>
              <w:t>2</w:t>
            </w:r>
          </w:p>
        </w:tc>
        <w:tc>
          <w:tcPr>
            <w:tcW w:w="1319" w:type="dxa"/>
            <w:noWrap w:val="0"/>
            <w:vAlign w:val="center"/>
          </w:tcPr>
          <w:p w14:paraId="22CCF9EF">
            <w:pPr>
              <w:rPr>
                <w:rFonts w:hint="default"/>
                <w:lang w:val="en" w:eastAsia="zh-CN"/>
              </w:rPr>
            </w:pPr>
            <w:r>
              <w:rPr>
                <w:rFonts w:hint="default"/>
                <w:lang w:val="en" w:eastAsia="zh-CN"/>
              </w:rPr>
              <w:t>对民营医疗机构传染病防治、性病防治、医院感染管理监督检查</w:t>
            </w:r>
          </w:p>
        </w:tc>
        <w:tc>
          <w:tcPr>
            <w:tcW w:w="1403" w:type="dxa"/>
            <w:noWrap w:val="0"/>
            <w:vAlign w:val="center"/>
          </w:tcPr>
          <w:p w14:paraId="2DC3329A">
            <w:pPr>
              <w:rPr>
                <w:rFonts w:hint="default"/>
                <w:lang w:val="en" w:eastAsia="zh-CN"/>
              </w:rPr>
            </w:pPr>
            <w:r>
              <w:rPr>
                <w:rFonts w:hint="default"/>
                <w:lang w:val="en" w:eastAsia="zh-CN"/>
              </w:rPr>
              <w:t>县级疾病预防控制中心（卫生监督执法局）</w:t>
            </w:r>
          </w:p>
        </w:tc>
        <w:tc>
          <w:tcPr>
            <w:tcW w:w="4350" w:type="dxa"/>
            <w:noWrap w:val="0"/>
            <w:vAlign w:val="center"/>
          </w:tcPr>
          <w:p w14:paraId="1FED5419">
            <w:pPr>
              <w:rPr>
                <w:rFonts w:hint="default"/>
                <w:lang w:val="en" w:eastAsia="zh-CN"/>
              </w:rPr>
            </w:pPr>
            <w:r>
              <w:rPr>
                <w:rFonts w:hint="default"/>
                <w:lang w:val="en" w:eastAsia="zh-CN"/>
              </w:rPr>
              <w:t>《中华人民共和国传染病防治法》（2004年12月1日起施行，2013年6月29日第二次修订）第六条，国务院卫生行政部门主管全国传染病防治及其监督管理工作。县级以上地方人民政府卫生行政部门负责本行政区域内的传染病防治及其监督管理工作。第五十三条：县级以上人民政府卫生行政部门对传染病防治工作履行下列监督检查职责：（二）对疾病预防控制机构、医疗机构的传染病防治工作进行监督检查；（五）对传染病菌种、毒种和传染病检测样本的采集、保藏、携带、运输、使用进行监督检查。省级以上人民政府卫生行政部门负责组织对传染病防治重大事项的处理。</w:t>
            </w:r>
          </w:p>
          <w:p w14:paraId="6F988891">
            <w:pPr>
              <w:rPr>
                <w:rFonts w:hint="default"/>
                <w:lang w:val="en" w:eastAsia="zh-CN"/>
              </w:rPr>
            </w:pPr>
            <w:r>
              <w:rPr>
                <w:rFonts w:hint="default"/>
                <w:lang w:val="en" w:eastAsia="zh-CN"/>
              </w:rPr>
              <w:t>《性病防治管理办法》（卫生部令第89号）（2013年1月1日起施行）第四十条：县级以上地方卫生行政部门负责对本行政区域内性病防治工作进行监督管理，定期开展性病防治工作绩效考核与督导检查。督导检查内容包括：（一）疾病预防控制机构性病防治工作职责落实情况；（二）开展性病诊疗业务的医疗机构工作职责落实情况；（三）不具备开展性病诊疗资质的医疗机构发现疑似性病患者的转诊情况；（四）疾病预防控制机构与开展性病诊疗业务的医疗机构性病防治培训情况。</w:t>
            </w:r>
          </w:p>
          <w:p w14:paraId="420E44DB">
            <w:pPr>
              <w:rPr>
                <w:rFonts w:hint="default"/>
                <w:lang w:val="en" w:eastAsia="zh-CN"/>
              </w:rPr>
            </w:pPr>
            <w:r>
              <w:rPr>
                <w:rFonts w:hint="default"/>
                <w:lang w:val="en" w:eastAsia="zh-CN"/>
              </w:rPr>
              <w:t>《医院感染管理办法》（卫生部令第48号）（2006年9月1日起施行）第二十八条：县级以上地方人民政府卫生行政部门应当按照有关法律法规和本办法的规定，对所辖区域的医疗机构进行监督检查。</w:t>
            </w:r>
          </w:p>
        </w:tc>
        <w:tc>
          <w:tcPr>
            <w:tcW w:w="2611" w:type="dxa"/>
            <w:noWrap w:val="0"/>
            <w:vAlign w:val="center"/>
          </w:tcPr>
          <w:p w14:paraId="550761DC">
            <w:pPr>
              <w:numPr>
                <w:ilvl w:val="0"/>
                <w:numId w:val="1"/>
              </w:numPr>
              <w:rPr>
                <w:rFonts w:hint="default"/>
                <w:lang w:val="en" w:eastAsia="zh-CN"/>
              </w:rPr>
            </w:pPr>
            <w:r>
              <w:rPr>
                <w:rFonts w:hint="default"/>
                <w:lang w:val="en" w:eastAsia="zh-CN"/>
              </w:rPr>
              <w:t>预防接种管理情况;</w:t>
            </w:r>
          </w:p>
          <w:p w14:paraId="78CA6940">
            <w:pPr>
              <w:numPr>
                <w:ilvl w:val="0"/>
                <w:numId w:val="1"/>
              </w:numPr>
              <w:ind w:left="0" w:leftChars="0" w:firstLine="0" w:firstLineChars="0"/>
              <w:rPr>
                <w:rFonts w:hint="default"/>
                <w:lang w:val="en" w:eastAsia="zh-CN"/>
              </w:rPr>
            </w:pPr>
            <w:r>
              <w:rPr>
                <w:rFonts w:hint="default"/>
                <w:lang w:val="en" w:eastAsia="zh-CN"/>
              </w:rPr>
              <w:t>传染病疫情报告情况;</w:t>
            </w:r>
          </w:p>
          <w:p w14:paraId="188B6D74">
            <w:pPr>
              <w:numPr>
                <w:ilvl w:val="0"/>
                <w:numId w:val="1"/>
              </w:numPr>
              <w:ind w:left="0" w:leftChars="0" w:firstLine="0" w:firstLineChars="0"/>
              <w:rPr>
                <w:rFonts w:hint="default"/>
                <w:lang w:val="en" w:eastAsia="zh-CN"/>
              </w:rPr>
            </w:pPr>
            <w:r>
              <w:rPr>
                <w:rFonts w:hint="default"/>
                <w:lang w:val="en" w:eastAsia="zh-CN"/>
              </w:rPr>
              <w:t>传染病疫情控制情况;</w:t>
            </w:r>
          </w:p>
          <w:p w14:paraId="53F8341E">
            <w:pPr>
              <w:numPr>
                <w:ilvl w:val="0"/>
                <w:numId w:val="1"/>
              </w:numPr>
              <w:ind w:left="0" w:leftChars="0" w:firstLine="0" w:firstLineChars="0"/>
              <w:rPr>
                <w:rFonts w:hint="default"/>
                <w:lang w:val="en" w:eastAsia="zh-CN"/>
              </w:rPr>
            </w:pPr>
            <w:r>
              <w:rPr>
                <w:rFonts w:hint="default"/>
                <w:lang w:val="en" w:eastAsia="zh-CN"/>
              </w:rPr>
              <w:t>消毒隔离措施落实情况;</w:t>
            </w:r>
          </w:p>
          <w:p w14:paraId="725801BB">
            <w:pPr>
              <w:numPr>
                <w:ilvl w:val="0"/>
                <w:numId w:val="1"/>
              </w:numPr>
              <w:ind w:left="0" w:leftChars="0" w:firstLine="0" w:firstLineChars="0"/>
              <w:rPr>
                <w:rFonts w:hint="default"/>
                <w:lang w:val="en" w:eastAsia="zh-CN"/>
              </w:rPr>
            </w:pPr>
            <w:r>
              <w:rPr>
                <w:rFonts w:hint="default"/>
                <w:lang w:val="en" w:eastAsia="zh-CN"/>
              </w:rPr>
              <w:t>医疗废物处置;</w:t>
            </w:r>
          </w:p>
          <w:p w14:paraId="4A5A8293">
            <w:pPr>
              <w:numPr>
                <w:ilvl w:val="0"/>
                <w:numId w:val="1"/>
              </w:numPr>
              <w:ind w:left="0" w:leftChars="0" w:firstLine="0" w:firstLineChars="0"/>
              <w:rPr>
                <w:rFonts w:hint="default"/>
                <w:lang w:val="en" w:eastAsia="zh-CN"/>
              </w:rPr>
            </w:pPr>
            <w:r>
              <w:rPr>
                <w:rFonts w:hint="default"/>
                <w:lang w:val="en" w:eastAsia="zh-CN"/>
              </w:rPr>
              <w:t>二级病原微生物实验室生物安全管理；</w:t>
            </w:r>
          </w:p>
          <w:p w14:paraId="19DF1CDC">
            <w:pPr>
              <w:numPr>
                <w:ilvl w:val="0"/>
                <w:numId w:val="1"/>
              </w:numPr>
              <w:ind w:left="0" w:leftChars="0" w:firstLine="0" w:firstLineChars="0"/>
              <w:rPr>
                <w:rFonts w:hint="default"/>
                <w:lang w:val="en" w:eastAsia="zh-CN"/>
              </w:rPr>
            </w:pPr>
            <w:r>
              <w:rPr>
                <w:rFonts w:hint="default"/>
                <w:lang w:val="en" w:eastAsia="zh-CN"/>
              </w:rPr>
              <w:t>性病防治工作落实情况；</w:t>
            </w:r>
          </w:p>
          <w:p w14:paraId="54FAB7CD">
            <w:pPr>
              <w:numPr>
                <w:ilvl w:val="0"/>
                <w:numId w:val="0"/>
              </w:numPr>
              <w:ind w:leftChars="0"/>
              <w:rPr>
                <w:rFonts w:hint="default"/>
                <w:lang w:val="en" w:eastAsia="zh-CN"/>
              </w:rPr>
            </w:pPr>
            <w:r>
              <w:rPr>
                <w:rFonts w:hint="default"/>
                <w:lang w:val="en" w:eastAsia="zh-CN"/>
              </w:rPr>
              <w:t>8.医院感染管理的规章制度及落实情况；</w:t>
            </w:r>
          </w:p>
          <w:p w14:paraId="3A8442CC">
            <w:pPr>
              <w:numPr>
                <w:ilvl w:val="0"/>
                <w:numId w:val="0"/>
              </w:numPr>
              <w:ind w:leftChars="0"/>
              <w:rPr>
                <w:rFonts w:hint="default"/>
                <w:lang w:val="en" w:eastAsia="zh-CN"/>
              </w:rPr>
            </w:pPr>
            <w:r>
              <w:rPr>
                <w:rFonts w:hint="default"/>
                <w:lang w:val="en" w:eastAsia="zh-CN"/>
              </w:rPr>
              <w:t>9.针对医院感染危险因素的各项工作和控制措施；10.消毒灭菌与隔离、医疗废物管理及医务人员职业卫生防护工作状况；</w:t>
            </w:r>
          </w:p>
          <w:p w14:paraId="70F10719">
            <w:pPr>
              <w:numPr>
                <w:ilvl w:val="0"/>
                <w:numId w:val="0"/>
              </w:numPr>
              <w:ind w:leftChars="0"/>
              <w:rPr>
                <w:rFonts w:hint="default"/>
                <w:lang w:val="en" w:eastAsia="zh-CN"/>
              </w:rPr>
            </w:pPr>
            <w:r>
              <w:rPr>
                <w:rFonts w:hint="default"/>
                <w:lang w:val="en" w:eastAsia="zh-CN"/>
              </w:rPr>
              <w:t>11.医院感染病例和医院感染暴发的监测工作情况。</w:t>
            </w:r>
          </w:p>
        </w:tc>
        <w:tc>
          <w:tcPr>
            <w:tcW w:w="1739" w:type="dxa"/>
            <w:noWrap w:val="0"/>
            <w:vAlign w:val="center"/>
          </w:tcPr>
          <w:p w14:paraId="5E76902C">
            <w:pPr>
              <w:rPr>
                <w:rFonts w:hint="default"/>
                <w:lang w:val="en" w:eastAsia="zh-CN"/>
              </w:rPr>
            </w:pPr>
            <w:r>
              <w:rPr>
                <w:rFonts w:hint="eastAsia"/>
                <w:lang w:val="en-US" w:eastAsia="zh-CN"/>
              </w:rPr>
              <w:t>每年不超过2次</w:t>
            </w:r>
          </w:p>
        </w:tc>
        <w:tc>
          <w:tcPr>
            <w:tcW w:w="2057" w:type="dxa"/>
            <w:noWrap w:val="0"/>
            <w:vAlign w:val="center"/>
          </w:tcPr>
          <w:p w14:paraId="5C2B9AED">
            <w:pPr>
              <w:rPr>
                <w:rFonts w:hint="default"/>
                <w:lang w:val="en" w:eastAsia="zh-CN"/>
              </w:rPr>
            </w:pPr>
          </w:p>
        </w:tc>
      </w:tr>
      <w:tr w14:paraId="7EA8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583" w:type="dxa"/>
            <w:noWrap w:val="0"/>
            <w:vAlign w:val="center"/>
          </w:tcPr>
          <w:p w14:paraId="0FA94B67">
            <w:pPr>
              <w:rPr>
                <w:rFonts w:hint="default"/>
                <w:lang w:val="en-US" w:eastAsia="zh-CN"/>
              </w:rPr>
            </w:pPr>
            <w:r>
              <w:rPr>
                <w:rFonts w:hint="eastAsia"/>
                <w:lang w:val="en-US" w:eastAsia="zh-CN"/>
              </w:rPr>
              <w:t>3</w:t>
            </w:r>
          </w:p>
        </w:tc>
        <w:tc>
          <w:tcPr>
            <w:tcW w:w="1319" w:type="dxa"/>
            <w:noWrap w:val="0"/>
            <w:vAlign w:val="center"/>
          </w:tcPr>
          <w:p w14:paraId="743E02EE">
            <w:pPr>
              <w:rPr>
                <w:rFonts w:hint="default"/>
                <w:lang w:val="en" w:eastAsia="zh-CN"/>
              </w:rPr>
            </w:pPr>
            <w:r>
              <w:rPr>
                <w:rFonts w:hint="default"/>
                <w:lang w:val="en" w:eastAsia="zh-CN"/>
              </w:rPr>
              <w:t>对从事母婴保健的机构和人员的的监督管理</w:t>
            </w:r>
          </w:p>
        </w:tc>
        <w:tc>
          <w:tcPr>
            <w:tcW w:w="1403" w:type="dxa"/>
            <w:noWrap w:val="0"/>
            <w:vAlign w:val="center"/>
          </w:tcPr>
          <w:p w14:paraId="0E9ABE50">
            <w:pPr>
              <w:rPr>
                <w:rFonts w:hint="default"/>
                <w:lang w:val="en" w:eastAsia="zh-CN"/>
              </w:rPr>
            </w:pPr>
            <w:r>
              <w:rPr>
                <w:rFonts w:hint="default"/>
                <w:lang w:val="en" w:eastAsia="zh-CN"/>
              </w:rPr>
              <w:t>县级疾病预防控制中心（卫生监督执法局）</w:t>
            </w:r>
          </w:p>
        </w:tc>
        <w:tc>
          <w:tcPr>
            <w:tcW w:w="4350" w:type="dxa"/>
            <w:noWrap w:val="0"/>
            <w:vAlign w:val="center"/>
          </w:tcPr>
          <w:p w14:paraId="180E673F">
            <w:pPr>
              <w:rPr>
                <w:rFonts w:hint="default"/>
                <w:lang w:val="en" w:eastAsia="zh-CN"/>
              </w:rPr>
            </w:pPr>
            <w:r>
              <w:rPr>
                <w:rFonts w:hint="default"/>
                <w:lang w:val="en" w:eastAsia="zh-CN"/>
              </w:rPr>
              <w:t>《中华人民共和国母婴保健法》（1995年6月1日起施行，2017年11月4日第二次修正）第二十三条：医疗保健机构和从事家庭接生的人员按照国务院卫生行政部门的规定，出具统一制发的新生儿出生医学证明；有产妇和婴儿死亡以及新生儿出生缺陷情况的，应当向卫生行政部门报告；第三十五条规定，未取得国家颁发的有关合格证书的，有下列行为之一，县级以上地方人民政府卫生行政部门应当予以制止，并可以根据情节给与警告或者处以罚款：</w:t>
            </w:r>
          </w:p>
          <w:p w14:paraId="5C900B1F">
            <w:pPr>
              <w:rPr>
                <w:rFonts w:hint="default"/>
                <w:lang w:val="en" w:eastAsia="zh-CN"/>
              </w:rPr>
            </w:pPr>
            <w:r>
              <w:rPr>
                <w:rFonts w:hint="default"/>
                <w:lang w:val="en" w:eastAsia="zh-CN"/>
              </w:rPr>
              <w:t>第三十七条：从事母婴保健工作的人员违反本法规定，出具有关虚假医学证明或者进行胎儿性别鉴定的，由医疗保健机构或者卫生行政部门根据情节给予行政处分；情节严重的，依法取消执业资格。</w:t>
            </w:r>
          </w:p>
          <w:p w14:paraId="4A0E2EF6">
            <w:pPr>
              <w:rPr>
                <w:rFonts w:hint="default"/>
                <w:lang w:val="en" w:eastAsia="zh-CN"/>
              </w:rPr>
            </w:pPr>
            <w:r>
              <w:rPr>
                <w:rFonts w:hint="default"/>
                <w:lang w:val="en" w:eastAsia="zh-CN"/>
              </w:rPr>
              <w:t>《母婴保健法实施办法》（2001年6月20日起施行，2022年3月29日第二次修订）第三十四条，县级以上人民政府卫生行政部门负责本行政区域内的母婴保健监督管理工作，</w:t>
            </w:r>
            <w:r>
              <w:rPr>
                <w:rFonts w:hint="default"/>
                <w:lang w:val="en" w:eastAsia="zh-CN"/>
              </w:rPr>
              <w:br w:type="textWrapping"/>
            </w:r>
            <w:r>
              <w:rPr>
                <w:rFonts w:hint="default"/>
                <w:lang w:val="en" w:eastAsia="zh-CN"/>
              </w:rPr>
              <w:t>第三十五条：从事遗传病诊断、产前诊断的医疗、保健机构和人员，须经省、自治区、直辖市人民政府卫生行政部门许可。从事婚前医学检查的医疗、保健机构和人员，须经设区的市级人民政府卫生行政部门许可。从事助产技术服务、结扎手术和终止妊娠手术的医疗、保健机构和人员以及从事家庭接生的人员，须经县级人民政府卫生行政部门许可，并取得相应的合格证书。第三十六条：卫生监督人员在执行职务时，应当出示证件。卫生监督人员可以向医疗、保健机构了解情况，索取必要的资料，对母婴保健工作进行监督、检查，医疗、保健机构不得拒绝和隐瞒。卫生监督人员对医疗、保健机构提供的技术资料负有保密的义务。</w:t>
            </w:r>
          </w:p>
        </w:tc>
        <w:tc>
          <w:tcPr>
            <w:tcW w:w="2611" w:type="dxa"/>
            <w:noWrap w:val="0"/>
            <w:vAlign w:val="center"/>
          </w:tcPr>
          <w:p w14:paraId="508B7F74">
            <w:pPr>
              <w:rPr>
                <w:rFonts w:hint="default"/>
                <w:lang w:val="en" w:eastAsia="zh-CN"/>
              </w:rPr>
            </w:pPr>
            <w:r>
              <w:rPr>
                <w:rFonts w:hint="default"/>
                <w:lang w:val="en" w:eastAsia="zh-CN"/>
              </w:rPr>
              <w:t>1、法律法规、标准规范的执行情况监督检查；</w:t>
            </w:r>
          </w:p>
          <w:p w14:paraId="2A784F19">
            <w:pPr>
              <w:rPr>
                <w:rFonts w:hint="default"/>
                <w:lang w:val="en" w:eastAsia="zh-CN"/>
              </w:rPr>
            </w:pPr>
            <w:r>
              <w:rPr>
                <w:rFonts w:hint="default"/>
                <w:lang w:val="en" w:eastAsia="zh-CN"/>
              </w:rPr>
              <w:t>2、持有批准证书及按照批准证书范围开展母婴保健技术服务的工作情况监督检查；</w:t>
            </w:r>
          </w:p>
          <w:p w14:paraId="15422AD7">
            <w:pPr>
              <w:rPr>
                <w:rFonts w:hint="default"/>
                <w:lang w:val="en" w:eastAsia="zh-CN"/>
              </w:rPr>
            </w:pPr>
            <w:r>
              <w:rPr>
                <w:rFonts w:hint="default"/>
                <w:lang w:val="en" w:eastAsia="zh-CN"/>
              </w:rPr>
              <w:t>3、专业技术人员管理情况监督检查。</w:t>
            </w:r>
          </w:p>
          <w:p w14:paraId="14158BA1">
            <w:pPr>
              <w:rPr>
                <w:rFonts w:hint="default"/>
                <w:lang w:val="en" w:eastAsia="zh-CN"/>
              </w:rPr>
            </w:pPr>
            <w:r>
              <w:rPr>
                <w:rFonts w:hint="default"/>
                <w:lang w:val="en" w:eastAsia="zh-CN"/>
              </w:rPr>
              <w:t>4、依法应当监督检查的其他内容。</w:t>
            </w:r>
          </w:p>
        </w:tc>
        <w:tc>
          <w:tcPr>
            <w:tcW w:w="1739" w:type="dxa"/>
            <w:noWrap w:val="0"/>
            <w:vAlign w:val="center"/>
          </w:tcPr>
          <w:p w14:paraId="0EC5ED78">
            <w:pPr>
              <w:rPr>
                <w:rFonts w:hint="default"/>
                <w:lang w:val="en" w:eastAsia="zh-CN"/>
              </w:rPr>
            </w:pPr>
            <w:r>
              <w:rPr>
                <w:rFonts w:hint="eastAsia"/>
                <w:lang w:val="en-US" w:eastAsia="zh-CN"/>
              </w:rPr>
              <w:t>每年不超过2次</w:t>
            </w:r>
          </w:p>
        </w:tc>
        <w:tc>
          <w:tcPr>
            <w:tcW w:w="2057" w:type="dxa"/>
            <w:noWrap w:val="0"/>
            <w:vAlign w:val="center"/>
          </w:tcPr>
          <w:p w14:paraId="02F3EDFB">
            <w:pPr>
              <w:rPr>
                <w:rFonts w:hint="default"/>
                <w:lang w:val="en" w:eastAsia="zh-CN"/>
              </w:rPr>
            </w:pPr>
          </w:p>
        </w:tc>
      </w:tr>
      <w:tr w14:paraId="153A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83" w:type="dxa"/>
            <w:noWrap w:val="0"/>
            <w:vAlign w:val="center"/>
          </w:tcPr>
          <w:p w14:paraId="756D6C49">
            <w:pPr>
              <w:rPr>
                <w:rFonts w:hint="default"/>
                <w:lang w:val="en-US" w:eastAsia="zh-CN"/>
              </w:rPr>
            </w:pPr>
            <w:r>
              <w:rPr>
                <w:rFonts w:hint="eastAsia"/>
                <w:lang w:val="en-US" w:eastAsia="zh-CN"/>
              </w:rPr>
              <w:t>4</w:t>
            </w:r>
          </w:p>
        </w:tc>
        <w:tc>
          <w:tcPr>
            <w:tcW w:w="1319" w:type="dxa"/>
            <w:noWrap w:val="0"/>
            <w:vAlign w:val="center"/>
          </w:tcPr>
          <w:p w14:paraId="3D99DFAC">
            <w:pPr>
              <w:rPr>
                <w:rFonts w:hint="default"/>
                <w:lang w:val="en" w:eastAsia="zh-CN"/>
              </w:rPr>
            </w:pPr>
            <w:r>
              <w:rPr>
                <w:rFonts w:hint="default"/>
                <w:lang w:val="en" w:eastAsia="zh-CN"/>
              </w:rPr>
              <w:t>对托育机构卫生工作的行政检查</w:t>
            </w:r>
          </w:p>
        </w:tc>
        <w:tc>
          <w:tcPr>
            <w:tcW w:w="1403" w:type="dxa"/>
            <w:noWrap w:val="0"/>
            <w:vAlign w:val="center"/>
          </w:tcPr>
          <w:p w14:paraId="620DA2C2">
            <w:pPr>
              <w:rPr>
                <w:rFonts w:hint="default"/>
                <w:lang w:val="en" w:eastAsia="zh-CN"/>
              </w:rPr>
            </w:pPr>
            <w:r>
              <w:rPr>
                <w:rFonts w:hint="default"/>
                <w:lang w:val="en" w:eastAsia="zh-CN"/>
              </w:rPr>
              <w:t>县级疾病预防控制中心（卫生监督执法局）</w:t>
            </w:r>
          </w:p>
        </w:tc>
        <w:tc>
          <w:tcPr>
            <w:tcW w:w="4350" w:type="dxa"/>
            <w:noWrap w:val="0"/>
            <w:vAlign w:val="center"/>
          </w:tcPr>
          <w:p w14:paraId="718D66D9">
            <w:pPr>
              <w:rPr>
                <w:rFonts w:hint="default"/>
                <w:lang w:val="en" w:eastAsia="zh-CN"/>
              </w:rPr>
            </w:pPr>
            <w:r>
              <w:rPr>
                <w:rFonts w:hint="default"/>
                <w:lang w:val="en" w:eastAsia="zh-CN"/>
              </w:rPr>
              <w:t>《中华人民共和国人口与计划生育法》（2002年9月1日起施行）第六条　国务院卫生健康主管部门负责全国计划生育工作和与计划生育有关的人口工作。县级以上地方各级人民政府卫生健康主管部门负责本行政区域内的计划生育工作和与计划生育有关的人口工作。第二十八条 托育机构的设置和服务应当符合托育服务相关标准和规范。托育机构应当向县级人民政府卫生健康主管部门备案。第四十五条　拒绝、阻碍卫生健康主管部门及其工作人员依法执行公务的，由卫生健康主管部门给予批评教育并予以制止；构成违反治安管理行为的，依法给予治安管理处罚；构成犯罪的，依法追究刑事责任。</w:t>
            </w:r>
          </w:p>
          <w:p w14:paraId="58E45375">
            <w:pPr>
              <w:rPr>
                <w:rFonts w:hint="default"/>
                <w:lang w:val="en" w:eastAsia="zh-CN"/>
              </w:rPr>
            </w:pPr>
            <w:r>
              <w:rPr>
                <w:rFonts w:hint="default"/>
                <w:lang w:val="en" w:eastAsia="zh-CN"/>
              </w:rPr>
              <w:t>《国务院办公厅关于促进3岁以下婴幼儿照护服务发展的指导意见》（国办发〔2019〕15号）</w:t>
            </w:r>
          </w:p>
          <w:p w14:paraId="1AA7114C">
            <w:pPr>
              <w:rPr>
                <w:rFonts w:hint="default"/>
                <w:lang w:val="en" w:eastAsia="zh-CN"/>
              </w:rPr>
            </w:pPr>
            <w:r>
              <w:rPr>
                <w:rFonts w:hint="default"/>
                <w:lang w:val="en" w:eastAsia="zh-CN"/>
              </w:rPr>
              <w:t>各级妇幼保健机构、疾病预防控制机构、卫生监督机构需按照职责加强对托育机构卫生保健工作的业务指导、咨询服务和监督检查</w:t>
            </w:r>
          </w:p>
          <w:p w14:paraId="4A03ED85">
            <w:pPr>
              <w:rPr>
                <w:rFonts w:hint="default"/>
                <w:lang w:val="en" w:eastAsia="zh-CN"/>
              </w:rPr>
            </w:pPr>
          </w:p>
        </w:tc>
        <w:tc>
          <w:tcPr>
            <w:tcW w:w="2611" w:type="dxa"/>
            <w:noWrap w:val="0"/>
            <w:vAlign w:val="center"/>
          </w:tcPr>
          <w:p w14:paraId="247636F5">
            <w:pPr>
              <w:rPr>
                <w:rFonts w:hint="default"/>
                <w:lang w:val="en" w:eastAsia="zh-CN"/>
              </w:rPr>
            </w:pPr>
            <w:r>
              <w:rPr>
                <w:rFonts w:hint="default"/>
                <w:lang w:val="en" w:eastAsia="zh-CN"/>
              </w:rPr>
              <w:t>托育机构设置、备案及饮用水卫生、传染病预防和控制等</w:t>
            </w:r>
          </w:p>
        </w:tc>
        <w:tc>
          <w:tcPr>
            <w:tcW w:w="1739" w:type="dxa"/>
            <w:noWrap w:val="0"/>
            <w:vAlign w:val="center"/>
          </w:tcPr>
          <w:p w14:paraId="5DFB5C92">
            <w:pPr>
              <w:rPr>
                <w:rFonts w:hint="default"/>
                <w:lang w:val="en" w:eastAsia="zh-CN"/>
              </w:rPr>
            </w:pPr>
            <w:r>
              <w:rPr>
                <w:rFonts w:hint="eastAsia"/>
                <w:lang w:val="en" w:eastAsia="zh-CN"/>
              </w:rPr>
              <w:t>一年两次</w:t>
            </w:r>
          </w:p>
        </w:tc>
        <w:tc>
          <w:tcPr>
            <w:tcW w:w="2057" w:type="dxa"/>
            <w:noWrap w:val="0"/>
            <w:vAlign w:val="center"/>
          </w:tcPr>
          <w:p w14:paraId="51545FE0">
            <w:pPr>
              <w:rPr>
                <w:rFonts w:hint="default"/>
                <w:lang w:val="en" w:eastAsia="zh-CN"/>
              </w:rPr>
            </w:pPr>
          </w:p>
        </w:tc>
      </w:tr>
      <w:tr w14:paraId="16B6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83" w:type="dxa"/>
            <w:noWrap w:val="0"/>
            <w:vAlign w:val="center"/>
          </w:tcPr>
          <w:p w14:paraId="04104BA0">
            <w:pPr>
              <w:rPr>
                <w:rFonts w:hint="default"/>
                <w:lang w:val="en-US" w:eastAsia="zh-CN"/>
              </w:rPr>
            </w:pPr>
            <w:r>
              <w:rPr>
                <w:rFonts w:hint="eastAsia"/>
                <w:lang w:val="en-US" w:eastAsia="zh-CN"/>
              </w:rPr>
              <w:t>5</w:t>
            </w:r>
          </w:p>
        </w:tc>
        <w:tc>
          <w:tcPr>
            <w:tcW w:w="1319" w:type="dxa"/>
            <w:noWrap w:val="0"/>
            <w:vAlign w:val="center"/>
          </w:tcPr>
          <w:p w14:paraId="791B8B17">
            <w:pPr>
              <w:rPr>
                <w:rFonts w:hint="default"/>
                <w:lang w:val="en" w:eastAsia="zh-CN"/>
              </w:rPr>
            </w:pPr>
            <w:r>
              <w:rPr>
                <w:rFonts w:hint="default"/>
                <w:lang w:val="en" w:eastAsia="zh-CN"/>
              </w:rPr>
              <w:t>对饮用水供水单位的行政检查</w:t>
            </w:r>
          </w:p>
        </w:tc>
        <w:tc>
          <w:tcPr>
            <w:tcW w:w="1403" w:type="dxa"/>
            <w:noWrap w:val="0"/>
            <w:vAlign w:val="center"/>
          </w:tcPr>
          <w:p w14:paraId="2ADAC7C5">
            <w:pPr>
              <w:rPr>
                <w:rFonts w:hint="default"/>
                <w:lang w:val="en" w:eastAsia="zh-CN"/>
              </w:rPr>
            </w:pPr>
            <w:r>
              <w:rPr>
                <w:rFonts w:hint="default"/>
                <w:lang w:val="en" w:eastAsia="zh-CN"/>
              </w:rPr>
              <w:t>县级疾病预防控制中心（卫生监督执法局）</w:t>
            </w:r>
          </w:p>
        </w:tc>
        <w:tc>
          <w:tcPr>
            <w:tcW w:w="4350" w:type="dxa"/>
            <w:noWrap w:val="0"/>
            <w:vAlign w:val="center"/>
          </w:tcPr>
          <w:p w14:paraId="1C011F45">
            <w:pPr>
              <w:rPr>
                <w:rFonts w:hint="default"/>
                <w:lang w:val="en" w:eastAsia="zh-CN"/>
              </w:rPr>
            </w:pPr>
            <w:r>
              <w:rPr>
                <w:rFonts w:hint="default"/>
                <w:lang w:val="en" w:eastAsia="zh-CN"/>
              </w:rPr>
              <w:t>《中华人民共和国传染病防治法》（1989年9月1日起施行，2004年8月28日修订）</w:t>
            </w:r>
          </w:p>
          <w:p w14:paraId="4DDF0209">
            <w:pPr>
              <w:rPr>
                <w:rFonts w:hint="default"/>
                <w:lang w:val="en" w:eastAsia="zh-CN"/>
              </w:rPr>
            </w:pPr>
            <w:r>
              <w:rPr>
                <w:rFonts w:hint="default"/>
                <w:lang w:val="en" w:eastAsia="zh-CN"/>
              </w:rPr>
              <w:t>第五十三条 县级以上人民政府卫生行政部门对传染病防治工作履行下列监督检查职责：</w:t>
            </w:r>
          </w:p>
          <w:p w14:paraId="72E6A44C">
            <w:pPr>
              <w:rPr>
                <w:rFonts w:hint="default"/>
                <w:lang w:val="en" w:eastAsia="zh-CN"/>
              </w:rPr>
            </w:pPr>
            <w:r>
              <w:rPr>
                <w:rFonts w:hint="default"/>
                <w:lang w:val="en" w:eastAsia="zh-CN"/>
              </w:rPr>
              <w:t>（四）对用于传染病防治的消毒产品及其生产单位进行监督检查，并对饮用水供水单位从事生产或者供应活动以及涉及饮用水卫生安全的产品进行监督检查。</w:t>
            </w:r>
          </w:p>
          <w:p w14:paraId="2D3DDBED">
            <w:pPr>
              <w:rPr>
                <w:rFonts w:hint="default"/>
                <w:lang w:val="en" w:eastAsia="zh-CN"/>
              </w:rPr>
            </w:pPr>
            <w:r>
              <w:rPr>
                <w:rFonts w:hint="default"/>
                <w:lang w:val="en" w:eastAsia="zh-CN"/>
              </w:rPr>
              <w:t>《生活饮用水卫生监督管理办法》（建设部、卫生部令第53号发布1997年1月1日起施行，建设部、国家卫生和计划生育委员会令第31号2016年4月17日第二次修订）</w:t>
            </w:r>
          </w:p>
          <w:p w14:paraId="16273405">
            <w:pPr>
              <w:rPr>
                <w:rFonts w:hint="default"/>
                <w:lang w:val="en" w:eastAsia="zh-CN"/>
              </w:rPr>
            </w:pPr>
            <w:r>
              <w:rPr>
                <w:rFonts w:hint="default"/>
                <w:lang w:val="en" w:eastAsia="zh-CN"/>
              </w:rPr>
              <w:t>第十六条：县级以上地方人民政府卫生计生主管部门负责本行政区域内饮用水卫生监督监测工作。第十七条：新建、改建、扩建集中式供水项目时，当地人民政府卫生计生主管部门应做好预防性卫生监督工作，并负责本行政区域内饮用水的水源水质监测和评价。第二十三条：县级以上人民政府卫生计生主管部门设饮用水卫生监督员，负责饮用水卫生监督工作。</w:t>
            </w:r>
          </w:p>
        </w:tc>
        <w:tc>
          <w:tcPr>
            <w:tcW w:w="2611" w:type="dxa"/>
            <w:noWrap w:val="0"/>
            <w:vAlign w:val="center"/>
          </w:tcPr>
          <w:p w14:paraId="054B75A5">
            <w:pPr>
              <w:rPr>
                <w:rFonts w:hint="default"/>
                <w:lang w:val="en" w:eastAsia="zh-CN"/>
              </w:rPr>
            </w:pPr>
            <w:r>
              <w:rPr>
                <w:rFonts w:hint="eastAsia"/>
                <w:lang w:val="en-US" w:eastAsia="zh-CN"/>
              </w:rPr>
              <w:t>1</w:t>
            </w:r>
            <w:r>
              <w:rPr>
                <w:rFonts w:hint="default"/>
                <w:lang w:val="en" w:eastAsia="zh-CN"/>
              </w:rPr>
              <w:t>、持有卫生许可证情况监督检查；</w:t>
            </w:r>
          </w:p>
          <w:p w14:paraId="5EBA9EAF">
            <w:pPr>
              <w:rPr>
                <w:rFonts w:hint="default"/>
                <w:lang w:val="en" w:eastAsia="zh-CN"/>
              </w:rPr>
            </w:pPr>
            <w:r>
              <w:rPr>
                <w:rFonts w:hint="default"/>
                <w:lang w:val="en" w:eastAsia="zh-CN"/>
              </w:rPr>
              <w:t>2、水源卫生防护情况监督检查；</w:t>
            </w:r>
          </w:p>
          <w:p w14:paraId="5935BF88">
            <w:pPr>
              <w:rPr>
                <w:rFonts w:hint="default"/>
                <w:lang w:val="en" w:eastAsia="zh-CN"/>
              </w:rPr>
            </w:pPr>
            <w:r>
              <w:rPr>
                <w:rFonts w:hint="default"/>
                <w:lang w:val="en" w:eastAsia="zh-CN"/>
              </w:rPr>
              <w:t>3、供管水人员健康体检和培训情况监督检查；</w:t>
            </w:r>
          </w:p>
          <w:p w14:paraId="5A635B27">
            <w:pPr>
              <w:rPr>
                <w:rFonts w:hint="default"/>
                <w:lang w:val="en" w:eastAsia="zh-CN"/>
              </w:rPr>
            </w:pPr>
            <w:r>
              <w:rPr>
                <w:rFonts w:hint="default"/>
                <w:lang w:val="en" w:eastAsia="zh-CN"/>
              </w:rPr>
              <w:t>4、涉水产品卫生许可批件情况监督检查；</w:t>
            </w:r>
          </w:p>
          <w:p w14:paraId="2CC1FFDE">
            <w:pPr>
              <w:rPr>
                <w:rFonts w:hint="default"/>
                <w:lang w:val="en" w:eastAsia="zh-CN"/>
              </w:rPr>
            </w:pPr>
            <w:r>
              <w:rPr>
                <w:rFonts w:hint="default"/>
                <w:lang w:val="en" w:eastAsia="zh-CN"/>
              </w:rPr>
              <w:t>5、水质经净化、消毒情况监督检查；</w:t>
            </w:r>
          </w:p>
          <w:p w14:paraId="66959AF2">
            <w:pPr>
              <w:rPr>
                <w:rFonts w:hint="default"/>
                <w:lang w:val="en" w:eastAsia="zh-CN"/>
              </w:rPr>
            </w:pPr>
            <w:r>
              <w:rPr>
                <w:rFonts w:hint="default"/>
                <w:lang w:val="en" w:eastAsia="zh-CN"/>
              </w:rPr>
              <w:t>6、开展水质自检情况监督检查；</w:t>
            </w:r>
          </w:p>
          <w:p w14:paraId="07B6316B">
            <w:pPr>
              <w:rPr>
                <w:rFonts w:hint="default"/>
                <w:lang w:val="en" w:eastAsia="zh-CN"/>
              </w:rPr>
            </w:pPr>
            <w:r>
              <w:rPr>
                <w:rFonts w:hint="default"/>
                <w:lang w:val="en" w:eastAsia="zh-CN"/>
              </w:rPr>
              <w:t>7、储水设备定期清洗消毒情况监督检查；</w:t>
            </w:r>
          </w:p>
          <w:p w14:paraId="78864CAC">
            <w:pPr>
              <w:rPr>
                <w:rFonts w:hint="default"/>
                <w:lang w:val="en" w:eastAsia="zh-CN"/>
              </w:rPr>
            </w:pPr>
            <w:r>
              <w:rPr>
                <w:rFonts w:hint="default"/>
                <w:lang w:val="en" w:eastAsia="zh-CN"/>
              </w:rPr>
              <w:t>8.饮用水卫生安全巡查服务开展情况监督检查；</w:t>
            </w:r>
          </w:p>
          <w:p w14:paraId="129C5AD6">
            <w:pPr>
              <w:rPr>
                <w:rFonts w:hint="default"/>
                <w:lang w:val="en" w:eastAsia="zh-CN"/>
              </w:rPr>
            </w:pPr>
            <w:r>
              <w:rPr>
                <w:rFonts w:hint="default"/>
                <w:lang w:val="en" w:eastAsia="zh-CN"/>
              </w:rPr>
              <w:t>9、依法应当监督检查的其他内容。</w:t>
            </w:r>
          </w:p>
        </w:tc>
        <w:tc>
          <w:tcPr>
            <w:tcW w:w="1739" w:type="dxa"/>
            <w:noWrap w:val="0"/>
            <w:vAlign w:val="center"/>
          </w:tcPr>
          <w:p w14:paraId="26BC89BA">
            <w:pPr>
              <w:rPr>
                <w:rFonts w:hint="default"/>
                <w:lang w:val="en" w:eastAsia="zh-CN"/>
              </w:rPr>
            </w:pPr>
            <w:r>
              <w:rPr>
                <w:rFonts w:hint="eastAsia"/>
                <w:lang w:val="en-US" w:eastAsia="zh-CN"/>
              </w:rPr>
              <w:t>每年不超过2次</w:t>
            </w:r>
          </w:p>
        </w:tc>
        <w:tc>
          <w:tcPr>
            <w:tcW w:w="2057" w:type="dxa"/>
            <w:noWrap w:val="0"/>
            <w:vAlign w:val="center"/>
          </w:tcPr>
          <w:p w14:paraId="3F6CCC47">
            <w:pPr>
              <w:rPr>
                <w:rFonts w:hint="default"/>
                <w:lang w:val="en" w:eastAsia="zh-CN"/>
              </w:rPr>
            </w:pPr>
          </w:p>
        </w:tc>
      </w:tr>
      <w:tr w14:paraId="54B0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83" w:type="dxa"/>
            <w:noWrap w:val="0"/>
            <w:vAlign w:val="center"/>
          </w:tcPr>
          <w:p w14:paraId="621C06CE">
            <w:pPr>
              <w:rPr>
                <w:rFonts w:hint="default"/>
                <w:lang w:val="en-US" w:eastAsia="zh-CN"/>
              </w:rPr>
            </w:pPr>
            <w:r>
              <w:rPr>
                <w:rFonts w:hint="eastAsia"/>
                <w:lang w:val="en-US" w:eastAsia="zh-CN"/>
              </w:rPr>
              <w:t>6</w:t>
            </w:r>
          </w:p>
        </w:tc>
        <w:tc>
          <w:tcPr>
            <w:tcW w:w="1319" w:type="dxa"/>
            <w:noWrap w:val="0"/>
            <w:vAlign w:val="center"/>
          </w:tcPr>
          <w:p w14:paraId="4C6C8601">
            <w:pPr>
              <w:rPr>
                <w:rFonts w:hint="default"/>
                <w:lang w:val="en" w:eastAsia="zh-CN"/>
              </w:rPr>
            </w:pPr>
            <w:r>
              <w:rPr>
                <w:rFonts w:hint="default"/>
                <w:lang w:val="en" w:eastAsia="zh-CN"/>
              </w:rPr>
              <w:t>对涉及饮用水卫生安全产品经营单位的行政检查</w:t>
            </w:r>
          </w:p>
        </w:tc>
        <w:tc>
          <w:tcPr>
            <w:tcW w:w="1403" w:type="dxa"/>
            <w:noWrap w:val="0"/>
            <w:vAlign w:val="center"/>
          </w:tcPr>
          <w:p w14:paraId="649789E1">
            <w:pPr>
              <w:rPr>
                <w:rFonts w:hint="default"/>
                <w:lang w:val="en" w:eastAsia="zh-CN"/>
              </w:rPr>
            </w:pPr>
            <w:r>
              <w:rPr>
                <w:rFonts w:hint="default"/>
                <w:lang w:val="en" w:eastAsia="zh-CN"/>
              </w:rPr>
              <w:t>县级疾病预防控制中心（卫生监督执法局）</w:t>
            </w:r>
          </w:p>
        </w:tc>
        <w:tc>
          <w:tcPr>
            <w:tcW w:w="4350" w:type="dxa"/>
            <w:noWrap w:val="0"/>
            <w:vAlign w:val="center"/>
          </w:tcPr>
          <w:p w14:paraId="27B76E30">
            <w:pPr>
              <w:rPr>
                <w:rFonts w:hint="default"/>
                <w:lang w:val="en" w:eastAsia="zh-CN"/>
              </w:rPr>
            </w:pPr>
            <w:r>
              <w:rPr>
                <w:rFonts w:hint="default"/>
                <w:lang w:val="en" w:eastAsia="zh-CN"/>
              </w:rPr>
              <w:t>《中华人民共和国传染病防治法》（1989年9月1日起施行，2004年8月28日修订）</w:t>
            </w:r>
          </w:p>
          <w:p w14:paraId="7E1F1753">
            <w:pPr>
              <w:rPr>
                <w:rFonts w:hint="default"/>
                <w:lang w:val="en" w:eastAsia="zh-CN"/>
              </w:rPr>
            </w:pPr>
            <w:r>
              <w:rPr>
                <w:rFonts w:hint="default"/>
                <w:lang w:val="en" w:eastAsia="zh-CN"/>
              </w:rPr>
              <w:t>第五十三条 县级以上人民政府卫生行政部门对传染病防治工作履行下列监督检查职责：</w:t>
            </w:r>
          </w:p>
          <w:p w14:paraId="625BA991">
            <w:pPr>
              <w:rPr>
                <w:rFonts w:hint="default"/>
                <w:lang w:val="en" w:eastAsia="zh-CN"/>
              </w:rPr>
            </w:pPr>
            <w:r>
              <w:rPr>
                <w:rFonts w:hint="default"/>
                <w:lang w:val="en" w:eastAsia="zh-CN"/>
              </w:rPr>
              <w:t>（四）对用于传染病防治的消毒产品及其生产单位进行监督检查，并对饮用水供水单位从事生产或者供应活动意见涉及饮用水卫生安全的产品进行监督检查。</w:t>
            </w:r>
          </w:p>
          <w:p w14:paraId="5784D441">
            <w:pPr>
              <w:rPr>
                <w:rFonts w:hint="default"/>
                <w:lang w:val="en" w:eastAsia="zh-CN"/>
              </w:rPr>
            </w:pPr>
            <w:r>
              <w:rPr>
                <w:rFonts w:hint="default"/>
                <w:lang w:val="en" w:eastAsia="zh-CN"/>
              </w:rPr>
              <w:t>《生活饮用水卫生监督管理办法》（建设部、卫生部令第53号发布1997年1月1日起施行，建设部、国家卫生和计划生育委员会令第31号2016年4月17日第二次修订）</w:t>
            </w:r>
          </w:p>
          <w:p w14:paraId="05ADB598">
            <w:pPr>
              <w:rPr>
                <w:rFonts w:hint="default"/>
                <w:lang w:val="en" w:eastAsia="zh-CN"/>
              </w:rPr>
            </w:pPr>
            <w:r>
              <w:rPr>
                <w:rFonts w:hint="default"/>
                <w:lang w:val="en" w:eastAsia="zh-CN"/>
              </w:rPr>
              <w:t>第十二条：生产涉及饮用水卫生安全产品的产品的单位和个人，必须按规定向政府卫生计生主管部门申请办理产品卫生许可批准文件，取得批准文件后，方可生产和销售。任何单位和个人不得生产、销售、使用无批准文件的前款产品。第十六条：县级以上地方人民政府卫生计生主管部门负责本行政区域内饮用水卫生监督监测工作。</w:t>
            </w:r>
          </w:p>
        </w:tc>
        <w:tc>
          <w:tcPr>
            <w:tcW w:w="2611" w:type="dxa"/>
            <w:noWrap w:val="0"/>
            <w:vAlign w:val="center"/>
          </w:tcPr>
          <w:p w14:paraId="63045B79">
            <w:pPr>
              <w:rPr>
                <w:rFonts w:hint="default"/>
                <w:lang w:val="en" w:eastAsia="zh-CN"/>
              </w:rPr>
            </w:pPr>
            <w:r>
              <w:rPr>
                <w:rFonts w:hint="default"/>
                <w:lang w:val="en" w:eastAsia="zh-CN"/>
              </w:rPr>
              <w:t>1、涉水产品卫生许可批件持有情况监督检查；</w:t>
            </w:r>
          </w:p>
          <w:p w14:paraId="36D869CC">
            <w:pPr>
              <w:rPr>
                <w:rFonts w:hint="default"/>
                <w:lang w:val="en" w:eastAsia="zh-CN"/>
              </w:rPr>
            </w:pPr>
            <w:r>
              <w:rPr>
                <w:rFonts w:hint="default"/>
                <w:lang w:val="en" w:eastAsia="zh-CN"/>
              </w:rPr>
              <w:t>2、市售涉水产品产品名称、型号和标签（说明书）中主要技术参数等与卫生许可批件内容一致性情况监督检查；</w:t>
            </w:r>
          </w:p>
          <w:p w14:paraId="69549586">
            <w:pPr>
              <w:rPr>
                <w:rFonts w:hint="default"/>
                <w:lang w:val="en" w:eastAsia="zh-CN"/>
              </w:rPr>
            </w:pPr>
            <w:r>
              <w:rPr>
                <w:rFonts w:hint="default"/>
                <w:lang w:val="en" w:eastAsia="zh-CN"/>
              </w:rPr>
              <w:t>3、依照相关法律、法规和标准规范应当监督检查的其他内容。</w:t>
            </w:r>
          </w:p>
        </w:tc>
        <w:tc>
          <w:tcPr>
            <w:tcW w:w="1739" w:type="dxa"/>
            <w:noWrap w:val="0"/>
            <w:vAlign w:val="center"/>
          </w:tcPr>
          <w:p w14:paraId="2C1BB7CF">
            <w:pPr>
              <w:rPr>
                <w:rFonts w:hint="default"/>
                <w:lang w:val="en" w:eastAsia="zh-CN"/>
              </w:rPr>
            </w:pPr>
            <w:r>
              <w:rPr>
                <w:rFonts w:hint="eastAsia"/>
                <w:lang w:val="en-US" w:eastAsia="zh-CN"/>
              </w:rPr>
              <w:t>每年不超过2次</w:t>
            </w:r>
          </w:p>
        </w:tc>
        <w:tc>
          <w:tcPr>
            <w:tcW w:w="2057" w:type="dxa"/>
            <w:noWrap w:val="0"/>
            <w:vAlign w:val="center"/>
          </w:tcPr>
          <w:p w14:paraId="6870396D">
            <w:pPr>
              <w:rPr>
                <w:rFonts w:hint="default"/>
                <w:lang w:val="en" w:eastAsia="zh-CN"/>
              </w:rPr>
            </w:pPr>
          </w:p>
        </w:tc>
      </w:tr>
      <w:tr w14:paraId="0737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83" w:type="dxa"/>
            <w:noWrap w:val="0"/>
            <w:vAlign w:val="center"/>
          </w:tcPr>
          <w:p w14:paraId="65D7E53E">
            <w:pPr>
              <w:rPr>
                <w:rFonts w:hint="default"/>
                <w:lang w:val="en-US" w:eastAsia="zh-CN"/>
              </w:rPr>
            </w:pPr>
            <w:r>
              <w:rPr>
                <w:rFonts w:hint="eastAsia"/>
                <w:lang w:val="en-US" w:eastAsia="zh-CN"/>
              </w:rPr>
              <w:t>7</w:t>
            </w:r>
          </w:p>
        </w:tc>
        <w:tc>
          <w:tcPr>
            <w:tcW w:w="1319" w:type="dxa"/>
            <w:noWrap w:val="0"/>
            <w:vAlign w:val="center"/>
          </w:tcPr>
          <w:p w14:paraId="3D511204">
            <w:pPr>
              <w:rPr>
                <w:rFonts w:hint="default"/>
                <w:lang w:val="en" w:eastAsia="zh-CN"/>
              </w:rPr>
            </w:pPr>
            <w:r>
              <w:rPr>
                <w:rFonts w:hint="default"/>
                <w:lang w:val="en" w:eastAsia="zh-CN"/>
              </w:rPr>
              <w:t>对用人单位的职业卫生行政检查</w:t>
            </w:r>
          </w:p>
        </w:tc>
        <w:tc>
          <w:tcPr>
            <w:tcW w:w="1403" w:type="dxa"/>
            <w:noWrap w:val="0"/>
            <w:vAlign w:val="center"/>
          </w:tcPr>
          <w:p w14:paraId="37F45599">
            <w:pPr>
              <w:rPr>
                <w:rFonts w:hint="default"/>
                <w:lang w:val="en" w:eastAsia="zh-CN"/>
              </w:rPr>
            </w:pPr>
            <w:r>
              <w:rPr>
                <w:rFonts w:hint="default"/>
                <w:lang w:val="en" w:eastAsia="zh-CN"/>
              </w:rPr>
              <w:t>县级疾病预防控制中心（卫生监督执法局）</w:t>
            </w:r>
          </w:p>
        </w:tc>
        <w:tc>
          <w:tcPr>
            <w:tcW w:w="4350" w:type="dxa"/>
            <w:noWrap w:val="0"/>
            <w:vAlign w:val="center"/>
          </w:tcPr>
          <w:p w14:paraId="6C4034AF">
            <w:pPr>
              <w:rPr>
                <w:rFonts w:hint="default"/>
                <w:lang w:val="en" w:eastAsia="zh-CN"/>
              </w:rPr>
            </w:pPr>
            <w:r>
              <w:rPr>
                <w:rFonts w:hint="default"/>
                <w:lang w:val="en" w:eastAsia="zh-CN"/>
              </w:rPr>
              <w:t>《中华人民共和国职业病防治法》（2002年5月1日起施行，2018年12月29日第四次修订）</w:t>
            </w:r>
          </w:p>
          <w:p w14:paraId="126CD799">
            <w:pPr>
              <w:rPr>
                <w:rFonts w:hint="default"/>
                <w:lang w:val="en" w:eastAsia="zh-CN"/>
              </w:rPr>
            </w:pPr>
            <w:r>
              <w:rPr>
                <w:rFonts w:hint="default"/>
                <w:lang w:val="en" w:eastAsia="zh-CN"/>
              </w:rPr>
              <w:t>第九条第三款：县级以上地方人民政府安全生产监督管理部门、卫生行政部门、劳动保障行政部门依据各自职责，负责本行政区域内职业病防治的监督管理工作。</w:t>
            </w:r>
          </w:p>
          <w:p w14:paraId="62C9F42C">
            <w:pPr>
              <w:rPr>
                <w:rFonts w:hint="default"/>
                <w:lang w:val="en" w:eastAsia="zh-CN"/>
              </w:rPr>
            </w:pPr>
            <w:r>
              <w:rPr>
                <w:rFonts w:hint="default"/>
                <w:lang w:val="en" w:eastAsia="zh-CN"/>
              </w:rPr>
              <w:t>第十二条第三款：国务院卫生行政部门应当组织开展重点职业病监测和专项调查，对职业健康风险进行评估，为制定职业卫生标准和职业病防治政策提供科学依据。</w:t>
            </w:r>
          </w:p>
          <w:p w14:paraId="1F62CB97">
            <w:pPr>
              <w:rPr>
                <w:rFonts w:hint="default"/>
                <w:lang w:val="en" w:eastAsia="zh-CN"/>
              </w:rPr>
            </w:pPr>
            <w:r>
              <w:rPr>
                <w:rFonts w:hint="default"/>
                <w:lang w:val="en" w:eastAsia="zh-CN"/>
              </w:rPr>
              <w:t>第四十七条：用人单位应当如实提供职业病诊断、鉴定所需的劳动者职业史和职业病危害接触史、工作场所职业病危害因素检测结果等资料；卫生行政部门应当监督检查和督促用人单位提供上述资料。</w:t>
            </w:r>
          </w:p>
          <w:p w14:paraId="08E951A0">
            <w:pPr>
              <w:rPr>
                <w:rFonts w:hint="default"/>
                <w:lang w:val="en" w:eastAsia="zh-CN"/>
              </w:rPr>
            </w:pPr>
            <w:r>
              <w:rPr>
                <w:rFonts w:hint="default"/>
                <w:lang w:val="en" w:eastAsia="zh-CN"/>
              </w:rPr>
              <w:t>第六十二条：县级以上人民政府职业卫生监督管理部门依照职业病防治法律、法规、国家职业卫生标准和卫生要求，依据职责划分，对职业病防治工作进行监督检查。</w:t>
            </w:r>
          </w:p>
          <w:p w14:paraId="6A2309F3">
            <w:pPr>
              <w:rPr>
                <w:rFonts w:hint="default"/>
                <w:lang w:val="en" w:eastAsia="zh-CN"/>
              </w:rPr>
            </w:pPr>
            <w:r>
              <w:rPr>
                <w:rFonts w:hint="default"/>
                <w:lang w:val="en" w:eastAsia="zh-CN"/>
              </w:rPr>
              <w:t>《工作场所职业卫生管理规定》（国家卫生健康委员会令第5号）（2021年2月1日起施行）第三十八条：卫生健康主管部门应当依法对用人单位执行有关职业病防治的法律、法规、规章和国家职业卫生标准的情况进行监督检查。</w:t>
            </w:r>
          </w:p>
          <w:p w14:paraId="027A6F45">
            <w:pPr>
              <w:rPr>
                <w:rFonts w:hint="default"/>
                <w:lang w:val="en" w:eastAsia="zh-CN"/>
              </w:rPr>
            </w:pPr>
            <w:r>
              <w:rPr>
                <w:rFonts w:hint="default"/>
                <w:lang w:val="en" w:eastAsia="zh-CN"/>
              </w:rPr>
              <w:t>《湖南省职业病防治若干规定》（2023年1月1日起施行）</w:t>
            </w:r>
          </w:p>
          <w:p w14:paraId="77035474">
            <w:pPr>
              <w:rPr>
                <w:rFonts w:hint="default"/>
                <w:lang w:val="en" w:eastAsia="zh-CN"/>
              </w:rPr>
            </w:pPr>
            <w:r>
              <w:rPr>
                <w:rFonts w:hint="default"/>
                <w:lang w:val="en" w:eastAsia="zh-CN"/>
              </w:rPr>
              <w:t>第十三条：县级以上人民政府卫生健康行政部门应当编制年度监督检查计划，明确监督检查的对象、时间、内容、方法、频次和措施，报本级人民政府批准后向社会公布并组织实施。县级以上人民政府卫生健康行政部门应当按照年度监督检查计划开展监督检查，建立监督检查全过程记录制度。年度监督检查计划实施情况应当报本级人民政府。第十四条：县级以上人民政府卫生健康行政部门进行监督检查，发现存在职业病危害隐患的，应当责令用人单位立即消除或者限期消除。发现职业病防治相关违法行为需要给予行政处罚的，应当依法处理；没有相关行政处罚权的，应当及时移送有关具有行政处罚权的部门。接受移送的部门应当及时依法处理并在结案后十日内将处理结果书面告知移送部门。</w:t>
            </w:r>
          </w:p>
        </w:tc>
        <w:tc>
          <w:tcPr>
            <w:tcW w:w="2611" w:type="dxa"/>
            <w:noWrap w:val="0"/>
            <w:vAlign w:val="center"/>
          </w:tcPr>
          <w:p w14:paraId="70D6A49E">
            <w:pPr>
              <w:rPr>
                <w:rFonts w:hint="default"/>
                <w:lang w:val="en" w:eastAsia="zh-CN"/>
              </w:rPr>
            </w:pPr>
            <w:r>
              <w:rPr>
                <w:rFonts w:hint="default"/>
                <w:lang w:val="en" w:eastAsia="zh-CN"/>
              </w:rPr>
              <w:t>1、设置或者指定职业卫生管理机构或者组织，配备专职或者兼职的职业卫生管理人员情况监督检查；</w:t>
            </w:r>
          </w:p>
          <w:p w14:paraId="5D218312">
            <w:pPr>
              <w:rPr>
                <w:rFonts w:hint="default"/>
                <w:lang w:val="en" w:eastAsia="zh-CN"/>
              </w:rPr>
            </w:pPr>
            <w:r>
              <w:rPr>
                <w:rFonts w:hint="default"/>
                <w:lang w:val="en" w:eastAsia="zh-CN"/>
              </w:rPr>
              <w:t>2、职业卫生管理制度和操作规程的建立、落实及公布情况监督检查；</w:t>
            </w:r>
          </w:p>
          <w:p w14:paraId="560F5826">
            <w:pPr>
              <w:rPr>
                <w:rFonts w:hint="default"/>
                <w:lang w:val="en" w:eastAsia="zh-CN"/>
              </w:rPr>
            </w:pPr>
            <w:r>
              <w:rPr>
                <w:rFonts w:hint="default"/>
                <w:lang w:val="en" w:eastAsia="zh-CN"/>
              </w:rPr>
              <w:t>3、主要负责人、职业卫生管理人员和职业病危害严重的工作岗位的劳动者职业卫生培训情况监督检查；</w:t>
            </w:r>
          </w:p>
          <w:p w14:paraId="03FF3063">
            <w:pPr>
              <w:rPr>
                <w:rFonts w:hint="default"/>
                <w:lang w:val="en" w:eastAsia="zh-CN"/>
              </w:rPr>
            </w:pPr>
            <w:r>
              <w:rPr>
                <w:rFonts w:hint="default"/>
                <w:lang w:val="en" w:eastAsia="zh-CN"/>
              </w:rPr>
              <w:t>4、建设项目职业病防护设施“三同时”制度落实情况；</w:t>
            </w:r>
          </w:p>
          <w:p w14:paraId="27105594">
            <w:pPr>
              <w:rPr>
                <w:rFonts w:hint="default"/>
                <w:lang w:val="en" w:eastAsia="zh-CN"/>
              </w:rPr>
            </w:pPr>
            <w:r>
              <w:rPr>
                <w:rFonts w:hint="default"/>
                <w:lang w:val="en" w:eastAsia="zh-CN"/>
              </w:rPr>
              <w:t>5、工作场所职业病危害项目申报情况监督检查；</w:t>
            </w:r>
          </w:p>
          <w:p w14:paraId="12B0B930">
            <w:pPr>
              <w:rPr>
                <w:rFonts w:hint="default"/>
                <w:lang w:val="en" w:eastAsia="zh-CN"/>
              </w:rPr>
            </w:pPr>
            <w:r>
              <w:rPr>
                <w:rFonts w:hint="default"/>
                <w:lang w:val="en" w:eastAsia="zh-CN"/>
              </w:rPr>
              <w:t>6、工作场所职业病危害因素监测、检测、评价及结果报告和公布情况监督检查；</w:t>
            </w:r>
          </w:p>
          <w:p w14:paraId="29A21E83">
            <w:pPr>
              <w:rPr>
                <w:rFonts w:hint="default"/>
                <w:lang w:val="en" w:eastAsia="zh-CN"/>
              </w:rPr>
            </w:pPr>
            <w:r>
              <w:rPr>
                <w:rFonts w:hint="default"/>
                <w:lang w:val="en" w:eastAsia="zh-CN"/>
              </w:rPr>
              <w:t>7、职业病防护设施、应急救援设施的配置、维护、保养情况，以及职业病防护用品的发放、管理及劳动者佩戴使用情况监督检查；</w:t>
            </w:r>
          </w:p>
          <w:p w14:paraId="72A581EC">
            <w:pPr>
              <w:rPr>
                <w:rFonts w:hint="default"/>
                <w:lang w:val="en" w:eastAsia="zh-CN"/>
              </w:rPr>
            </w:pPr>
            <w:r>
              <w:rPr>
                <w:rFonts w:hint="default"/>
                <w:lang w:val="en" w:eastAsia="zh-CN"/>
              </w:rPr>
              <w:t>8、职业病危害因素及危害后果警示、告知情况监督检查；</w:t>
            </w:r>
          </w:p>
          <w:p w14:paraId="2881A43E">
            <w:pPr>
              <w:rPr>
                <w:rFonts w:hint="default"/>
                <w:lang w:val="en" w:eastAsia="zh-CN"/>
              </w:rPr>
            </w:pPr>
            <w:r>
              <w:rPr>
                <w:rFonts w:hint="default"/>
                <w:lang w:val="en" w:eastAsia="zh-CN"/>
              </w:rPr>
              <w:t>9、劳动者职业健康监护、放射工作人员个人剂量监测情况监督检查；</w:t>
            </w:r>
          </w:p>
          <w:p w14:paraId="59ED0FF7">
            <w:pPr>
              <w:rPr>
                <w:rFonts w:hint="default"/>
                <w:lang w:val="en" w:eastAsia="zh-CN"/>
              </w:rPr>
            </w:pPr>
            <w:r>
              <w:rPr>
                <w:rFonts w:hint="default"/>
                <w:lang w:val="en" w:eastAsia="zh-CN"/>
              </w:rPr>
              <w:t>10、职业病危害事故报告情况监督检查；</w:t>
            </w:r>
          </w:p>
          <w:p w14:paraId="3ECBA099">
            <w:pPr>
              <w:rPr>
                <w:rFonts w:hint="default"/>
                <w:lang w:val="en" w:eastAsia="zh-CN"/>
              </w:rPr>
            </w:pPr>
            <w:r>
              <w:rPr>
                <w:rFonts w:hint="default"/>
                <w:lang w:val="en" w:eastAsia="zh-CN"/>
              </w:rPr>
              <w:t>11、提供劳动者健康损害与职业史、职业病危害接触关系等相关资料的情况监督检查；</w:t>
            </w:r>
          </w:p>
          <w:p w14:paraId="29B77574">
            <w:pPr>
              <w:rPr>
                <w:rFonts w:hint="default"/>
                <w:lang w:val="en" w:eastAsia="zh-CN"/>
              </w:rPr>
            </w:pPr>
            <w:r>
              <w:rPr>
                <w:rFonts w:hint="default"/>
                <w:lang w:val="en" w:eastAsia="zh-CN"/>
              </w:rPr>
              <w:t>12、依法应当监督检查的其他内容监督检查。</w:t>
            </w:r>
          </w:p>
        </w:tc>
        <w:tc>
          <w:tcPr>
            <w:tcW w:w="1739" w:type="dxa"/>
            <w:noWrap w:val="0"/>
            <w:vAlign w:val="center"/>
          </w:tcPr>
          <w:p w14:paraId="059D4539">
            <w:pPr>
              <w:rPr>
                <w:rFonts w:hint="default"/>
                <w:lang w:val="en" w:eastAsia="zh-CN"/>
              </w:rPr>
            </w:pPr>
            <w:r>
              <w:rPr>
                <w:rFonts w:hint="eastAsia"/>
                <w:lang w:val="en-US" w:eastAsia="zh-CN"/>
              </w:rPr>
              <w:t>每年不超过2次</w:t>
            </w:r>
          </w:p>
        </w:tc>
        <w:tc>
          <w:tcPr>
            <w:tcW w:w="2057" w:type="dxa"/>
            <w:noWrap w:val="0"/>
            <w:vAlign w:val="center"/>
          </w:tcPr>
          <w:p w14:paraId="1CB300E2">
            <w:pPr>
              <w:rPr>
                <w:rFonts w:hint="default"/>
                <w:lang w:val="en" w:eastAsia="zh-CN"/>
              </w:rPr>
            </w:pPr>
          </w:p>
        </w:tc>
      </w:tr>
      <w:tr w14:paraId="6B78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83" w:type="dxa"/>
            <w:noWrap w:val="0"/>
            <w:vAlign w:val="center"/>
          </w:tcPr>
          <w:p w14:paraId="31C7EB5D">
            <w:pPr>
              <w:rPr>
                <w:rFonts w:hint="default"/>
                <w:lang w:val="en-US" w:eastAsia="zh-CN"/>
              </w:rPr>
            </w:pPr>
            <w:r>
              <w:rPr>
                <w:rFonts w:hint="eastAsia"/>
                <w:lang w:val="en-US" w:eastAsia="zh-CN"/>
              </w:rPr>
              <w:t>8</w:t>
            </w:r>
          </w:p>
        </w:tc>
        <w:tc>
          <w:tcPr>
            <w:tcW w:w="1319" w:type="dxa"/>
            <w:noWrap w:val="0"/>
            <w:vAlign w:val="center"/>
          </w:tcPr>
          <w:p w14:paraId="4B853328">
            <w:pPr>
              <w:rPr>
                <w:rFonts w:hint="default"/>
                <w:lang w:val="en" w:eastAsia="zh-CN"/>
              </w:rPr>
            </w:pPr>
            <w:r>
              <w:rPr>
                <w:rFonts w:hint="default"/>
                <w:lang w:val="en" w:eastAsia="zh-CN"/>
              </w:rPr>
              <w:t>对放射诊疗机构的行政检查</w:t>
            </w:r>
          </w:p>
        </w:tc>
        <w:tc>
          <w:tcPr>
            <w:tcW w:w="1403" w:type="dxa"/>
            <w:noWrap w:val="0"/>
            <w:vAlign w:val="center"/>
          </w:tcPr>
          <w:p w14:paraId="69324851">
            <w:pPr>
              <w:rPr>
                <w:rFonts w:hint="default"/>
                <w:lang w:val="en" w:eastAsia="zh-CN"/>
              </w:rPr>
            </w:pPr>
            <w:r>
              <w:rPr>
                <w:rFonts w:hint="default"/>
                <w:lang w:val="en" w:eastAsia="zh-CN"/>
              </w:rPr>
              <w:t>县级疾病预防控制中心（卫生监督执法局）</w:t>
            </w:r>
          </w:p>
        </w:tc>
        <w:tc>
          <w:tcPr>
            <w:tcW w:w="4350" w:type="dxa"/>
            <w:noWrap w:val="0"/>
            <w:vAlign w:val="center"/>
          </w:tcPr>
          <w:p w14:paraId="452129F8">
            <w:pPr>
              <w:rPr>
                <w:rFonts w:hint="default"/>
                <w:lang w:val="en" w:eastAsia="zh-CN"/>
              </w:rPr>
            </w:pPr>
            <w:r>
              <w:rPr>
                <w:rFonts w:hint="default"/>
                <w:lang w:val="en" w:eastAsia="zh-CN"/>
              </w:rPr>
              <w:t>《中华人民共和国职业病防治法》（2002年5月1日起施行，2018年12月29日第四次修订）</w:t>
            </w:r>
          </w:p>
          <w:p w14:paraId="00A60BC6">
            <w:pPr>
              <w:rPr>
                <w:rFonts w:hint="default"/>
                <w:lang w:val="en" w:eastAsia="zh-CN"/>
              </w:rPr>
            </w:pPr>
            <w:r>
              <w:rPr>
                <w:rFonts w:hint="default"/>
                <w:lang w:val="en" w:eastAsia="zh-CN"/>
              </w:rPr>
              <w:t>第九条第三款：县级以上地方人民政府安全生产监督管理部门、卫生行政部门、劳动保障行政部门依据各自职责，负责本行政区域内职业病防治的监督管理工作。</w:t>
            </w:r>
          </w:p>
          <w:p w14:paraId="22779F0B">
            <w:pPr>
              <w:rPr>
                <w:rFonts w:hint="default"/>
                <w:lang w:val="en" w:eastAsia="zh-CN"/>
              </w:rPr>
            </w:pPr>
            <w:r>
              <w:rPr>
                <w:rFonts w:hint="default"/>
                <w:lang w:val="en" w:eastAsia="zh-CN"/>
              </w:rPr>
              <w:t>第六十二条：县级以上人民政府职业卫生监督管理部门依照职业病防治法律、法规、国家职业卫生标准和卫生要求，依据职责划分，对职业病防治工作进行监督检查。</w:t>
            </w:r>
          </w:p>
          <w:p w14:paraId="47FD484A">
            <w:pPr>
              <w:rPr>
                <w:rFonts w:hint="default"/>
                <w:lang w:val="en" w:eastAsia="zh-CN"/>
              </w:rPr>
            </w:pPr>
            <w:r>
              <w:rPr>
                <w:rFonts w:hint="default"/>
                <w:lang w:val="en" w:eastAsia="zh-CN"/>
              </w:rPr>
              <w:t>《放射诊疗管理规定》（卫生部令第46号发布2006年3月1日起施行，国家卫生和计划生育委员会令第8号2016年1月19日修订）</w:t>
            </w:r>
          </w:p>
          <w:p w14:paraId="0CB99B81">
            <w:pPr>
              <w:rPr>
                <w:rFonts w:hint="default"/>
                <w:lang w:val="en" w:eastAsia="zh-CN"/>
              </w:rPr>
            </w:pPr>
            <w:r>
              <w:rPr>
                <w:rFonts w:hint="default"/>
                <w:lang w:val="en" w:eastAsia="zh-CN"/>
              </w:rPr>
              <w:t>第三十四条：县级以上地方人民政府卫生行政部门应当定期对本行政区域内开展放射诊疗活动的医疗机构进行监督检查。检查内容包括：</w:t>
            </w:r>
          </w:p>
          <w:p w14:paraId="3EA5E470">
            <w:pPr>
              <w:rPr>
                <w:rFonts w:hint="default"/>
                <w:lang w:val="en" w:eastAsia="zh-CN"/>
              </w:rPr>
            </w:pPr>
            <w:r>
              <w:rPr>
                <w:rFonts w:hint="default"/>
                <w:lang w:val="en" w:eastAsia="zh-CN"/>
              </w:rPr>
              <w:t>（一）执行法律、法规、规章、标准和规范等情况；</w:t>
            </w:r>
          </w:p>
          <w:p w14:paraId="48D8E4B1">
            <w:pPr>
              <w:rPr>
                <w:rFonts w:hint="default"/>
                <w:lang w:val="en" w:eastAsia="zh-CN"/>
              </w:rPr>
            </w:pPr>
            <w:r>
              <w:rPr>
                <w:rFonts w:hint="default"/>
                <w:lang w:val="en" w:eastAsia="zh-CN"/>
              </w:rPr>
              <w:t>（二）放射诊疗规章制度和工作人员岗位责任制等制度的落实情况；</w:t>
            </w:r>
          </w:p>
          <w:p w14:paraId="263DCCF0">
            <w:pPr>
              <w:rPr>
                <w:rFonts w:hint="default"/>
                <w:lang w:val="en" w:eastAsia="zh-CN"/>
              </w:rPr>
            </w:pPr>
            <w:r>
              <w:rPr>
                <w:rFonts w:hint="default"/>
                <w:lang w:val="en" w:eastAsia="zh-CN"/>
              </w:rPr>
              <w:t>（三）健康监护制度和防护措施的落实情况；</w:t>
            </w:r>
          </w:p>
          <w:p w14:paraId="266A85D0">
            <w:pPr>
              <w:rPr>
                <w:rFonts w:hint="default"/>
                <w:lang w:val="en" w:eastAsia="zh-CN"/>
              </w:rPr>
            </w:pPr>
            <w:r>
              <w:rPr>
                <w:rFonts w:hint="default"/>
                <w:lang w:val="en" w:eastAsia="zh-CN"/>
              </w:rPr>
              <w:t>（四）放射事件调查处理和报告情况。</w:t>
            </w:r>
          </w:p>
        </w:tc>
        <w:tc>
          <w:tcPr>
            <w:tcW w:w="2611" w:type="dxa"/>
            <w:noWrap w:val="0"/>
            <w:vAlign w:val="center"/>
          </w:tcPr>
          <w:p w14:paraId="6842E1BE">
            <w:pPr>
              <w:rPr>
                <w:rFonts w:hint="default"/>
                <w:lang w:val="en" w:eastAsia="zh-CN"/>
              </w:rPr>
            </w:pPr>
            <w:r>
              <w:rPr>
                <w:rFonts w:hint="default"/>
                <w:lang w:val="en" w:eastAsia="zh-CN"/>
              </w:rPr>
              <w:t>1、执行法律、法规、规章、标准和规范等情况监督检查；</w:t>
            </w:r>
          </w:p>
          <w:p w14:paraId="714FE1E1">
            <w:pPr>
              <w:rPr>
                <w:rFonts w:hint="default"/>
                <w:lang w:val="en" w:eastAsia="zh-CN"/>
              </w:rPr>
            </w:pPr>
            <w:r>
              <w:rPr>
                <w:rFonts w:hint="default"/>
                <w:lang w:val="en" w:eastAsia="zh-CN"/>
              </w:rPr>
              <w:t>2、职业病危害项目申报情况监督检查；</w:t>
            </w:r>
          </w:p>
          <w:p w14:paraId="25B060B2">
            <w:pPr>
              <w:rPr>
                <w:rFonts w:hint="default"/>
                <w:lang w:val="en" w:eastAsia="zh-CN"/>
              </w:rPr>
            </w:pPr>
            <w:r>
              <w:rPr>
                <w:rFonts w:hint="default"/>
                <w:lang w:val="en" w:eastAsia="zh-CN"/>
              </w:rPr>
              <w:t>3、放射工作人员职业健康管理和防护措施的落实情况监督检查；</w:t>
            </w:r>
          </w:p>
          <w:p w14:paraId="0686B265">
            <w:pPr>
              <w:rPr>
                <w:rFonts w:hint="default"/>
                <w:lang w:val="en" w:eastAsia="zh-CN"/>
              </w:rPr>
            </w:pPr>
            <w:r>
              <w:rPr>
                <w:rFonts w:hint="default"/>
                <w:lang w:val="en" w:eastAsia="zh-CN"/>
              </w:rPr>
              <w:t>4、放射性同位素与射线装置防护设施设备管理情况监督检查；</w:t>
            </w:r>
          </w:p>
          <w:p w14:paraId="26EA324B">
            <w:pPr>
              <w:rPr>
                <w:rFonts w:hint="default"/>
                <w:lang w:val="en" w:eastAsia="zh-CN"/>
              </w:rPr>
            </w:pPr>
            <w:r>
              <w:rPr>
                <w:rFonts w:hint="default"/>
                <w:lang w:val="en" w:eastAsia="zh-CN"/>
              </w:rPr>
              <w:t>5、放射卫生安全与质量控制情况监督检查；</w:t>
            </w:r>
          </w:p>
          <w:p w14:paraId="522E7DD2">
            <w:pPr>
              <w:rPr>
                <w:rFonts w:hint="default"/>
                <w:lang w:val="en" w:eastAsia="zh-CN"/>
              </w:rPr>
            </w:pPr>
            <w:r>
              <w:rPr>
                <w:rFonts w:hint="default"/>
                <w:lang w:val="en" w:eastAsia="zh-CN"/>
              </w:rPr>
              <w:t>6、放射事件调查处理和报告情况监督检查；</w:t>
            </w:r>
          </w:p>
          <w:p w14:paraId="6863D8C1">
            <w:pPr>
              <w:rPr>
                <w:rFonts w:hint="default"/>
                <w:lang w:val="en" w:eastAsia="zh-CN"/>
              </w:rPr>
            </w:pPr>
            <w:r>
              <w:rPr>
                <w:rFonts w:hint="default"/>
                <w:lang w:val="en" w:eastAsia="zh-CN"/>
              </w:rPr>
              <w:t>7、依法应当监督检查的其他内容。</w:t>
            </w:r>
          </w:p>
        </w:tc>
        <w:tc>
          <w:tcPr>
            <w:tcW w:w="1739" w:type="dxa"/>
            <w:noWrap w:val="0"/>
            <w:vAlign w:val="center"/>
          </w:tcPr>
          <w:p w14:paraId="79416BD4">
            <w:pPr>
              <w:rPr>
                <w:rFonts w:hint="default"/>
                <w:lang w:val="en" w:eastAsia="zh-CN"/>
              </w:rPr>
            </w:pPr>
            <w:r>
              <w:rPr>
                <w:rFonts w:hint="eastAsia"/>
                <w:lang w:val="en-US" w:eastAsia="zh-CN"/>
              </w:rPr>
              <w:t>每年不超过2次</w:t>
            </w:r>
          </w:p>
        </w:tc>
        <w:tc>
          <w:tcPr>
            <w:tcW w:w="2057" w:type="dxa"/>
            <w:noWrap w:val="0"/>
            <w:vAlign w:val="center"/>
          </w:tcPr>
          <w:p w14:paraId="274F5DC7">
            <w:pPr>
              <w:rPr>
                <w:rFonts w:hint="default"/>
                <w:lang w:val="en" w:eastAsia="zh-CN"/>
              </w:rPr>
            </w:pPr>
          </w:p>
        </w:tc>
      </w:tr>
      <w:tr w14:paraId="67B3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83" w:type="dxa"/>
            <w:noWrap w:val="0"/>
            <w:vAlign w:val="center"/>
          </w:tcPr>
          <w:p w14:paraId="12857396">
            <w:pPr>
              <w:rPr>
                <w:rFonts w:hint="default"/>
                <w:lang w:val="en-US" w:eastAsia="zh-CN"/>
              </w:rPr>
            </w:pPr>
            <w:r>
              <w:rPr>
                <w:rFonts w:hint="eastAsia"/>
                <w:lang w:val="en-US" w:eastAsia="zh-CN"/>
              </w:rPr>
              <w:t>9</w:t>
            </w:r>
          </w:p>
        </w:tc>
        <w:tc>
          <w:tcPr>
            <w:tcW w:w="1319" w:type="dxa"/>
            <w:noWrap w:val="0"/>
            <w:vAlign w:val="center"/>
          </w:tcPr>
          <w:p w14:paraId="18DA4A16">
            <w:pPr>
              <w:rPr>
                <w:rFonts w:hint="default"/>
                <w:lang w:val="en" w:eastAsia="zh-CN"/>
              </w:rPr>
            </w:pPr>
            <w:r>
              <w:rPr>
                <w:rFonts w:hint="default"/>
                <w:lang w:val="en" w:eastAsia="zh-CN"/>
              </w:rPr>
              <w:t>对公共场所卫生的行政检查</w:t>
            </w:r>
          </w:p>
        </w:tc>
        <w:tc>
          <w:tcPr>
            <w:tcW w:w="1403" w:type="dxa"/>
            <w:noWrap w:val="0"/>
            <w:vAlign w:val="center"/>
          </w:tcPr>
          <w:p w14:paraId="4FE31F81">
            <w:pPr>
              <w:rPr>
                <w:rFonts w:hint="default"/>
                <w:lang w:val="en" w:eastAsia="zh-CN"/>
              </w:rPr>
            </w:pPr>
            <w:r>
              <w:rPr>
                <w:rFonts w:hint="default"/>
                <w:lang w:val="en" w:eastAsia="zh-CN"/>
              </w:rPr>
              <w:t>县级疾病预防控制中心（卫生监督执法局）</w:t>
            </w:r>
          </w:p>
        </w:tc>
        <w:tc>
          <w:tcPr>
            <w:tcW w:w="4350" w:type="dxa"/>
            <w:noWrap w:val="0"/>
            <w:vAlign w:val="center"/>
          </w:tcPr>
          <w:p w14:paraId="1D082C73">
            <w:pPr>
              <w:rPr>
                <w:rFonts w:hint="default"/>
                <w:lang w:val="en" w:eastAsia="zh-CN"/>
              </w:rPr>
            </w:pPr>
            <w:r>
              <w:rPr>
                <w:rFonts w:hint="default"/>
                <w:lang w:val="en" w:eastAsia="zh-CN"/>
              </w:rPr>
              <w:t>《公共场所卫生管理条例》（1987年4月1日发布并实施，2024年12月6日第三次修正）</w:t>
            </w:r>
          </w:p>
          <w:p w14:paraId="42F3022A">
            <w:pPr>
              <w:rPr>
                <w:rFonts w:hint="default"/>
                <w:lang w:val="en" w:eastAsia="zh-CN"/>
              </w:rPr>
            </w:pPr>
            <w:r>
              <w:rPr>
                <w:rFonts w:hint="default"/>
                <w:lang w:val="en" w:eastAsia="zh-CN"/>
              </w:rPr>
              <w:t>第四条第二款:“卫生许可证”由设区的市级、县级人民政府疾病预防控制部门签发。</w:t>
            </w:r>
          </w:p>
          <w:p w14:paraId="0DC86C41">
            <w:pPr>
              <w:rPr>
                <w:rFonts w:hint="default"/>
                <w:lang w:val="en" w:eastAsia="zh-CN"/>
              </w:rPr>
            </w:pPr>
            <w:r>
              <w:rPr>
                <w:rFonts w:hint="default"/>
                <w:lang w:val="en" w:eastAsia="zh-CN"/>
              </w:rPr>
              <w:t>第十条：各级卫生防疫机构，负责管辖范围内的公共场所卫生监督工作。</w:t>
            </w:r>
          </w:p>
          <w:p w14:paraId="388B0269">
            <w:pPr>
              <w:rPr>
                <w:rFonts w:hint="default"/>
                <w:lang w:val="en" w:eastAsia="zh-CN"/>
              </w:rPr>
            </w:pPr>
            <w:r>
              <w:rPr>
                <w:rFonts w:hint="default"/>
                <w:lang w:val="en" w:eastAsia="zh-CN"/>
              </w:rPr>
              <w:t>第十二条：卫生防疫机构对公共场所的卫生监督职责：</w:t>
            </w:r>
          </w:p>
          <w:p w14:paraId="5BE99A8F">
            <w:pPr>
              <w:rPr>
                <w:rFonts w:hint="default"/>
                <w:lang w:val="en" w:eastAsia="zh-CN"/>
              </w:rPr>
            </w:pPr>
            <w:r>
              <w:rPr>
                <w:rFonts w:hint="default"/>
                <w:lang w:val="en" w:eastAsia="zh-CN"/>
              </w:rPr>
              <w:t>（一）对公共场所进行卫生监测和卫生技术指导；</w:t>
            </w:r>
          </w:p>
          <w:p w14:paraId="6694A95C">
            <w:pPr>
              <w:rPr>
                <w:rFonts w:hint="default"/>
                <w:lang w:val="en" w:eastAsia="zh-CN"/>
              </w:rPr>
            </w:pPr>
            <w:r>
              <w:rPr>
                <w:rFonts w:hint="default"/>
                <w:lang w:val="en" w:eastAsia="zh-CN"/>
              </w:rPr>
              <w:t>（二）监督从业人员健康检查，指导有关部门对从业人员进行卫生知识的教育和培训。</w:t>
            </w:r>
          </w:p>
          <w:p w14:paraId="2612F27C">
            <w:pPr>
              <w:rPr>
                <w:rFonts w:hint="default"/>
                <w:lang w:val="en" w:eastAsia="zh-CN"/>
              </w:rPr>
            </w:pPr>
            <w:r>
              <w:rPr>
                <w:rFonts w:hint="default"/>
                <w:lang w:val="en" w:eastAsia="zh-CN"/>
              </w:rPr>
              <w:t>第十三条：卫生监督员有权对公共场所进行现场检查，索取有关资料，经营单位不得拒绝或隐瞒。</w:t>
            </w:r>
          </w:p>
          <w:p w14:paraId="4DCDEAFF">
            <w:pPr>
              <w:rPr>
                <w:rFonts w:hint="default"/>
                <w:lang w:val="en" w:eastAsia="zh-CN"/>
              </w:rPr>
            </w:pPr>
            <w:r>
              <w:rPr>
                <w:rFonts w:hint="default"/>
                <w:lang w:val="en" w:eastAsia="zh-CN"/>
              </w:rPr>
              <w:t>《公共场所卫生管理条例实施细则》（自2011年5月1日起施行,2017年12月26日第二次修正）</w:t>
            </w:r>
          </w:p>
          <w:p w14:paraId="0E16828E">
            <w:pPr>
              <w:rPr>
                <w:rFonts w:hint="default"/>
                <w:lang w:val="en" w:eastAsia="zh-CN"/>
              </w:rPr>
            </w:pPr>
            <w:r>
              <w:rPr>
                <w:rFonts w:hint="default"/>
                <w:lang w:val="en" w:eastAsia="zh-CN"/>
              </w:rPr>
              <w:t>第三条：国家卫生计生委主管全国公共场所卫生监督管理工作。县级以上地方各级人民政府卫生计生行政部门负责本行政区域的公共场所卫生监督管理工作。</w:t>
            </w:r>
          </w:p>
          <w:p w14:paraId="6981EF33">
            <w:pPr>
              <w:rPr>
                <w:rFonts w:hint="default"/>
                <w:lang w:val="en" w:eastAsia="zh-CN"/>
              </w:rPr>
            </w:pPr>
            <w:r>
              <w:rPr>
                <w:rFonts w:hint="default"/>
                <w:lang w:val="en" w:eastAsia="zh-CN"/>
              </w:rPr>
              <w:t>《中华人民共和国传染病防治法》（1989年9月1日起施行，2004年8月28日修订）第五十三条笫一款  县级以上人民政府卫生行政部门对传染病防治工作履行下列监督检查职责：（六）对公共场所和有关单位的卫生条件和传染病预防、控制措施进行监督检查。</w:t>
            </w:r>
          </w:p>
        </w:tc>
        <w:tc>
          <w:tcPr>
            <w:tcW w:w="2611" w:type="dxa"/>
            <w:noWrap w:val="0"/>
            <w:vAlign w:val="center"/>
          </w:tcPr>
          <w:p w14:paraId="76E5D68F">
            <w:pPr>
              <w:rPr>
                <w:rFonts w:hint="default"/>
                <w:lang w:val="en" w:eastAsia="zh-CN"/>
              </w:rPr>
            </w:pPr>
            <w:r>
              <w:rPr>
                <w:rFonts w:hint="default"/>
                <w:lang w:val="en" w:eastAsia="zh-CN"/>
              </w:rPr>
              <w:t>公共场所卫生管理、用品用具清洗消毒保洁等相关情况</w:t>
            </w:r>
          </w:p>
        </w:tc>
        <w:tc>
          <w:tcPr>
            <w:tcW w:w="1739" w:type="dxa"/>
            <w:noWrap w:val="0"/>
            <w:vAlign w:val="center"/>
          </w:tcPr>
          <w:p w14:paraId="2E4802C4">
            <w:pPr>
              <w:rPr>
                <w:rFonts w:hint="default"/>
                <w:lang w:val="en" w:eastAsia="zh-CN"/>
              </w:rPr>
            </w:pPr>
            <w:r>
              <w:rPr>
                <w:rFonts w:hint="eastAsia"/>
                <w:lang w:val="en-US" w:eastAsia="zh-CN"/>
              </w:rPr>
              <w:t>每年不超过2次</w:t>
            </w:r>
          </w:p>
        </w:tc>
        <w:tc>
          <w:tcPr>
            <w:tcW w:w="2057" w:type="dxa"/>
            <w:noWrap w:val="0"/>
            <w:vAlign w:val="center"/>
          </w:tcPr>
          <w:p w14:paraId="6AB2DB13">
            <w:pPr>
              <w:rPr>
                <w:rFonts w:hint="default"/>
                <w:lang w:val="en" w:eastAsia="zh-CN"/>
              </w:rPr>
            </w:pPr>
          </w:p>
        </w:tc>
      </w:tr>
      <w:tr w14:paraId="2DC5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83" w:type="dxa"/>
            <w:noWrap w:val="0"/>
            <w:vAlign w:val="center"/>
          </w:tcPr>
          <w:p w14:paraId="7DCC1574">
            <w:pPr>
              <w:rPr>
                <w:rFonts w:hint="default"/>
                <w:lang w:val="en-US" w:eastAsia="zh-CN"/>
              </w:rPr>
            </w:pPr>
            <w:r>
              <w:rPr>
                <w:rFonts w:hint="eastAsia"/>
                <w:lang w:val="en-US" w:eastAsia="zh-CN"/>
              </w:rPr>
              <w:t>10</w:t>
            </w:r>
          </w:p>
        </w:tc>
        <w:tc>
          <w:tcPr>
            <w:tcW w:w="1319" w:type="dxa"/>
            <w:noWrap w:val="0"/>
            <w:vAlign w:val="center"/>
          </w:tcPr>
          <w:p w14:paraId="450407A5">
            <w:pPr>
              <w:rPr>
                <w:rFonts w:hint="default"/>
                <w:lang w:val="en" w:eastAsia="zh-CN"/>
              </w:rPr>
            </w:pPr>
            <w:r>
              <w:rPr>
                <w:rFonts w:hint="default"/>
                <w:lang w:val="en" w:eastAsia="zh-CN"/>
              </w:rPr>
              <w:t>对学校卫生工作的行政检查</w:t>
            </w:r>
          </w:p>
        </w:tc>
        <w:tc>
          <w:tcPr>
            <w:tcW w:w="1403" w:type="dxa"/>
            <w:noWrap w:val="0"/>
            <w:vAlign w:val="center"/>
          </w:tcPr>
          <w:p w14:paraId="52A8063E">
            <w:pPr>
              <w:rPr>
                <w:rFonts w:hint="default"/>
                <w:lang w:val="en" w:eastAsia="zh-CN"/>
              </w:rPr>
            </w:pPr>
            <w:r>
              <w:rPr>
                <w:rFonts w:hint="default"/>
                <w:lang w:val="en" w:eastAsia="zh-CN"/>
              </w:rPr>
              <w:t>县级疾病预防控制中心（卫生监督执法局）</w:t>
            </w:r>
          </w:p>
        </w:tc>
        <w:tc>
          <w:tcPr>
            <w:tcW w:w="4350" w:type="dxa"/>
            <w:noWrap w:val="0"/>
            <w:vAlign w:val="center"/>
          </w:tcPr>
          <w:p w14:paraId="110E62DD">
            <w:pPr>
              <w:rPr>
                <w:rFonts w:hint="default"/>
                <w:lang w:val="en" w:eastAsia="zh-CN"/>
              </w:rPr>
            </w:pPr>
            <w:r>
              <w:rPr>
                <w:rFonts w:hint="default"/>
                <w:lang w:val="en" w:eastAsia="zh-CN"/>
              </w:rPr>
              <w:t>《学校卫生工作条例》（卫生部令第1号）（1990年6月4日发布并实施）</w:t>
            </w:r>
          </w:p>
          <w:p w14:paraId="5B41B4F1">
            <w:pPr>
              <w:rPr>
                <w:rFonts w:hint="default"/>
                <w:lang w:val="en" w:eastAsia="zh-CN"/>
              </w:rPr>
            </w:pPr>
            <w:r>
              <w:rPr>
                <w:rFonts w:hint="default"/>
                <w:lang w:val="en" w:eastAsia="zh-CN"/>
              </w:rPr>
              <w:t>第四条：卫生行政部门负责对学校卫生工作的监督指导。</w:t>
            </w:r>
          </w:p>
          <w:p w14:paraId="1535F25F">
            <w:pPr>
              <w:rPr>
                <w:rFonts w:hint="default"/>
                <w:lang w:val="en" w:eastAsia="zh-CN"/>
              </w:rPr>
            </w:pPr>
            <w:r>
              <w:rPr>
                <w:rFonts w:hint="default"/>
                <w:lang w:val="en" w:eastAsia="zh-CN"/>
              </w:rPr>
              <w:t>第二十八条：县以上卫生行政部门对学校卫生工作行使监督职权。其职责是：</w:t>
            </w:r>
          </w:p>
          <w:p w14:paraId="5CED00A3">
            <w:pPr>
              <w:rPr>
                <w:rFonts w:hint="default"/>
                <w:lang w:val="en" w:eastAsia="zh-CN"/>
              </w:rPr>
            </w:pPr>
            <w:r>
              <w:rPr>
                <w:rFonts w:hint="default"/>
                <w:lang w:val="en" w:eastAsia="zh-CN"/>
              </w:rPr>
              <w:t>(一) 对新建、改建、扩建校舍的选址、设计实行卫生监督；</w:t>
            </w:r>
          </w:p>
          <w:p w14:paraId="4702591E">
            <w:pPr>
              <w:rPr>
                <w:rFonts w:hint="default"/>
                <w:lang w:val="en" w:eastAsia="zh-CN"/>
              </w:rPr>
            </w:pPr>
            <w:r>
              <w:rPr>
                <w:rFonts w:hint="default"/>
                <w:lang w:val="en" w:eastAsia="zh-CN"/>
              </w:rPr>
              <w:t>(二) 对学校内影响学生健康的学习、生活、劳动、环境、食品等方面的卫生和传染病防治工作实行卫生监督；</w:t>
            </w:r>
          </w:p>
          <w:p w14:paraId="0C43D5C5">
            <w:pPr>
              <w:rPr>
                <w:rFonts w:hint="default"/>
                <w:lang w:val="en" w:eastAsia="zh-CN"/>
              </w:rPr>
            </w:pPr>
            <w:r>
              <w:rPr>
                <w:rFonts w:hint="default"/>
                <w:lang w:val="en" w:eastAsia="zh-CN"/>
              </w:rPr>
              <w:t>(三) 对学生使用的文具、娱乐器具、保健用品实行卫生监督。</w:t>
            </w:r>
          </w:p>
        </w:tc>
        <w:tc>
          <w:tcPr>
            <w:tcW w:w="2611" w:type="dxa"/>
            <w:noWrap w:val="0"/>
            <w:vAlign w:val="center"/>
          </w:tcPr>
          <w:p w14:paraId="35B6EFAF">
            <w:pPr>
              <w:rPr>
                <w:rFonts w:hint="default"/>
                <w:lang w:val="en" w:eastAsia="zh-CN"/>
              </w:rPr>
            </w:pPr>
            <w:r>
              <w:rPr>
                <w:rFonts w:hint="default"/>
                <w:lang w:val="en" w:eastAsia="zh-CN"/>
              </w:rPr>
              <w:t>对学校的教学环境卫生、饮用水卫生、传染病防控等工作进行监督检查。督促学校落实学生健康监测和健康教育等工作。</w:t>
            </w:r>
          </w:p>
        </w:tc>
        <w:tc>
          <w:tcPr>
            <w:tcW w:w="1739" w:type="dxa"/>
            <w:noWrap w:val="0"/>
            <w:vAlign w:val="center"/>
          </w:tcPr>
          <w:p w14:paraId="2E6F1D63">
            <w:pPr>
              <w:rPr>
                <w:rFonts w:hint="default"/>
                <w:lang w:val="en" w:eastAsia="zh-CN"/>
              </w:rPr>
            </w:pPr>
            <w:r>
              <w:rPr>
                <w:rFonts w:hint="eastAsia"/>
                <w:lang w:val="en" w:eastAsia="zh-CN"/>
              </w:rPr>
              <w:t>一年两次</w:t>
            </w:r>
          </w:p>
        </w:tc>
        <w:tc>
          <w:tcPr>
            <w:tcW w:w="2057" w:type="dxa"/>
            <w:noWrap w:val="0"/>
            <w:vAlign w:val="center"/>
          </w:tcPr>
          <w:p w14:paraId="559C84BF">
            <w:pPr>
              <w:rPr>
                <w:rFonts w:hint="default"/>
                <w:lang w:val="en" w:eastAsia="zh-CN"/>
              </w:rPr>
            </w:pPr>
          </w:p>
        </w:tc>
      </w:tr>
      <w:tr w14:paraId="5034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83" w:type="dxa"/>
            <w:noWrap w:val="0"/>
            <w:vAlign w:val="center"/>
          </w:tcPr>
          <w:p w14:paraId="43E7ACB8">
            <w:pPr>
              <w:rPr>
                <w:rFonts w:hint="default"/>
                <w:lang w:val="en-US" w:eastAsia="zh-CN"/>
              </w:rPr>
            </w:pPr>
            <w:r>
              <w:rPr>
                <w:rFonts w:hint="eastAsia"/>
                <w:lang w:val="en-US" w:eastAsia="zh-CN"/>
              </w:rPr>
              <w:t>11</w:t>
            </w:r>
          </w:p>
        </w:tc>
        <w:tc>
          <w:tcPr>
            <w:tcW w:w="1319" w:type="dxa"/>
            <w:noWrap w:val="0"/>
            <w:vAlign w:val="center"/>
          </w:tcPr>
          <w:p w14:paraId="625AA57F">
            <w:pPr>
              <w:rPr>
                <w:rFonts w:hint="default"/>
                <w:lang w:val="en" w:eastAsia="zh-CN"/>
              </w:rPr>
            </w:pPr>
            <w:r>
              <w:rPr>
                <w:rFonts w:hint="default"/>
                <w:lang w:val="en" w:eastAsia="zh-CN"/>
              </w:rPr>
              <w:t>对托儿所、幼儿园卫生工作的行政检查</w:t>
            </w:r>
          </w:p>
        </w:tc>
        <w:tc>
          <w:tcPr>
            <w:tcW w:w="1403" w:type="dxa"/>
            <w:noWrap w:val="0"/>
            <w:vAlign w:val="center"/>
          </w:tcPr>
          <w:p w14:paraId="4969526F">
            <w:pPr>
              <w:rPr>
                <w:rFonts w:hint="default"/>
                <w:lang w:val="en" w:eastAsia="zh-CN"/>
              </w:rPr>
            </w:pPr>
            <w:r>
              <w:rPr>
                <w:rFonts w:hint="default"/>
                <w:lang w:val="en" w:eastAsia="zh-CN"/>
              </w:rPr>
              <w:t>县级疾病预防控制中心（卫生监督执法局）</w:t>
            </w:r>
          </w:p>
        </w:tc>
        <w:tc>
          <w:tcPr>
            <w:tcW w:w="4350" w:type="dxa"/>
            <w:noWrap w:val="0"/>
            <w:vAlign w:val="center"/>
          </w:tcPr>
          <w:p w14:paraId="4D86793A">
            <w:pPr>
              <w:rPr>
                <w:rFonts w:hint="default"/>
                <w:lang w:val="en" w:eastAsia="zh-CN"/>
              </w:rPr>
            </w:pPr>
            <w:r>
              <w:rPr>
                <w:rFonts w:hint="default"/>
                <w:lang w:val="en" w:eastAsia="zh-CN"/>
              </w:rPr>
              <w:t>《托儿所幼儿园卫生保健管理办法》（卫生部、教育部令第76号）（2010年11月1日起施行）第四条：县级以上各级人民政府卫生行政部门应当将托幼机构的卫生保健工作作为公共卫生服务的重要内容，加强监督和指导。</w:t>
            </w:r>
          </w:p>
          <w:p w14:paraId="22CE4CA9">
            <w:pPr>
              <w:rPr>
                <w:rFonts w:hint="default"/>
                <w:lang w:val="en" w:eastAsia="zh-CN"/>
              </w:rPr>
            </w:pPr>
            <w:r>
              <w:rPr>
                <w:rFonts w:hint="default"/>
                <w:lang w:val="en" w:eastAsia="zh-CN"/>
              </w:rPr>
              <w:t>第五条：卫生监督执法机构应当依法对托幼机构的饮用水卫生、传染病预防和控制等工作进行监督检查。</w:t>
            </w:r>
          </w:p>
        </w:tc>
        <w:tc>
          <w:tcPr>
            <w:tcW w:w="2611" w:type="dxa"/>
            <w:noWrap w:val="0"/>
            <w:vAlign w:val="center"/>
          </w:tcPr>
          <w:p w14:paraId="7C8A767A">
            <w:pPr>
              <w:rPr>
                <w:rFonts w:hint="default"/>
                <w:lang w:val="en" w:eastAsia="zh-CN"/>
              </w:rPr>
            </w:pPr>
            <w:r>
              <w:rPr>
                <w:rFonts w:hint="default"/>
                <w:lang w:val="en" w:eastAsia="zh-CN"/>
              </w:rPr>
              <w:t>托儿所、幼儿园的饮用水卫生、传染病预防和控制等</w:t>
            </w:r>
          </w:p>
        </w:tc>
        <w:tc>
          <w:tcPr>
            <w:tcW w:w="1739" w:type="dxa"/>
            <w:noWrap w:val="0"/>
            <w:vAlign w:val="center"/>
          </w:tcPr>
          <w:p w14:paraId="66957605">
            <w:pPr>
              <w:rPr>
                <w:rFonts w:hint="default"/>
                <w:lang w:val="en" w:eastAsia="zh-CN"/>
              </w:rPr>
            </w:pPr>
            <w:r>
              <w:rPr>
                <w:rFonts w:hint="eastAsia"/>
                <w:lang w:val="en" w:eastAsia="zh-CN"/>
              </w:rPr>
              <w:t>一年两次</w:t>
            </w:r>
          </w:p>
        </w:tc>
        <w:tc>
          <w:tcPr>
            <w:tcW w:w="2057" w:type="dxa"/>
            <w:noWrap w:val="0"/>
            <w:vAlign w:val="center"/>
          </w:tcPr>
          <w:p w14:paraId="16D5CDCD">
            <w:pPr>
              <w:rPr>
                <w:rFonts w:hint="default"/>
                <w:lang w:val="en" w:eastAsia="zh-CN"/>
              </w:rPr>
            </w:pPr>
          </w:p>
        </w:tc>
      </w:tr>
      <w:tr w14:paraId="21EB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583" w:type="dxa"/>
            <w:noWrap w:val="0"/>
            <w:vAlign w:val="center"/>
          </w:tcPr>
          <w:p w14:paraId="4D4A4ACC">
            <w:pPr>
              <w:rPr>
                <w:rFonts w:hint="default"/>
                <w:lang w:val="en-US" w:eastAsia="zh-CN"/>
              </w:rPr>
            </w:pPr>
            <w:r>
              <w:rPr>
                <w:rFonts w:hint="eastAsia"/>
                <w:lang w:val="en-US" w:eastAsia="zh-CN"/>
              </w:rPr>
              <w:t>12</w:t>
            </w:r>
          </w:p>
        </w:tc>
        <w:tc>
          <w:tcPr>
            <w:tcW w:w="1319" w:type="dxa"/>
            <w:noWrap w:val="0"/>
            <w:vAlign w:val="center"/>
          </w:tcPr>
          <w:p w14:paraId="217F6C6E">
            <w:pPr>
              <w:rPr>
                <w:rFonts w:hint="default"/>
                <w:lang w:val="en" w:eastAsia="zh-CN"/>
              </w:rPr>
            </w:pPr>
            <w:r>
              <w:rPr>
                <w:rFonts w:hint="default"/>
                <w:lang w:val="en" w:eastAsia="zh-CN"/>
              </w:rPr>
              <w:t>对餐饮具集中消毒企业卫生工作的行政检查</w:t>
            </w:r>
          </w:p>
        </w:tc>
        <w:tc>
          <w:tcPr>
            <w:tcW w:w="1403" w:type="dxa"/>
            <w:noWrap w:val="0"/>
            <w:vAlign w:val="center"/>
          </w:tcPr>
          <w:p w14:paraId="144684E0">
            <w:pPr>
              <w:rPr>
                <w:rFonts w:hint="default"/>
                <w:lang w:val="en" w:eastAsia="zh-CN"/>
              </w:rPr>
            </w:pPr>
            <w:r>
              <w:rPr>
                <w:rFonts w:hint="default"/>
                <w:lang w:val="en" w:eastAsia="zh-CN"/>
              </w:rPr>
              <w:t>县级疾病预防控制中心（卫生监督执法局）</w:t>
            </w:r>
          </w:p>
        </w:tc>
        <w:tc>
          <w:tcPr>
            <w:tcW w:w="4350" w:type="dxa"/>
            <w:noWrap w:val="0"/>
            <w:vAlign w:val="center"/>
          </w:tcPr>
          <w:p w14:paraId="480810A1">
            <w:pPr>
              <w:rPr>
                <w:rFonts w:hint="default"/>
                <w:lang w:val="en" w:eastAsia="zh-CN"/>
              </w:rPr>
            </w:pPr>
            <w:r>
              <w:rPr>
                <w:rFonts w:hint="default"/>
                <w:lang w:val="en" w:eastAsia="zh-CN"/>
              </w:rPr>
              <w:t>《中华人民共和国食品安全法》（2015年10月1日起施行）</w:t>
            </w:r>
          </w:p>
          <w:p w14:paraId="10928395">
            <w:pPr>
              <w:rPr>
                <w:rFonts w:hint="default"/>
                <w:lang w:val="en" w:eastAsia="zh-CN"/>
              </w:rPr>
            </w:pPr>
            <w:r>
              <w:rPr>
                <w:rFonts w:hint="default"/>
                <w:lang w:val="en" w:eastAsia="zh-CN"/>
              </w:rPr>
              <w:t>第六条：县级以上地方人民政府依照本法和国务院的规定，确定本级食品安全监督管理、卫生行政部门和其他有关部门的职责。有关部门在各自职责范围内负责本行政区域的食品安全监督管理工作。</w:t>
            </w:r>
          </w:p>
          <w:p w14:paraId="34E81F78">
            <w:pPr>
              <w:rPr>
                <w:rFonts w:hint="default"/>
                <w:lang w:val="en" w:eastAsia="zh-CN"/>
              </w:rPr>
            </w:pPr>
            <w:r>
              <w:rPr>
                <w:rFonts w:hint="default"/>
                <w:lang w:val="en" w:eastAsia="zh-CN"/>
              </w:rPr>
              <w:t>第一百二十六条：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p w14:paraId="3FC6F3E5">
            <w:pPr>
              <w:rPr>
                <w:rFonts w:hint="default"/>
                <w:lang w:val="en" w:eastAsia="zh-CN"/>
              </w:rPr>
            </w:pPr>
            <w:r>
              <w:rPr>
                <w:rFonts w:hint="default"/>
                <w:lang w:val="en" w:eastAsia="zh-CN"/>
              </w:rPr>
              <w:t>《消毒管理办法》（卫生部令第27号发布2002年7月1日起施行，国家卫生和计划生育委员会令第18号2017年12月26日第二次修订）</w:t>
            </w:r>
          </w:p>
          <w:p w14:paraId="3B403DFC">
            <w:pPr>
              <w:rPr>
                <w:rFonts w:hint="default"/>
                <w:lang w:val="en" w:eastAsia="zh-CN"/>
              </w:rPr>
            </w:pPr>
            <w:r>
              <w:rPr>
                <w:rFonts w:hint="default"/>
                <w:lang w:val="en" w:eastAsia="zh-CN"/>
              </w:rPr>
              <w:t>第三条：国家卫生计生委主管全国消毒监督管理工作。</w:t>
            </w:r>
          </w:p>
        </w:tc>
        <w:tc>
          <w:tcPr>
            <w:tcW w:w="2611" w:type="dxa"/>
            <w:noWrap w:val="0"/>
            <w:vAlign w:val="center"/>
          </w:tcPr>
          <w:p w14:paraId="6C8410E7">
            <w:pPr>
              <w:rPr>
                <w:rFonts w:hint="default"/>
                <w:lang w:val="en" w:eastAsia="zh-CN"/>
              </w:rPr>
            </w:pPr>
            <w:r>
              <w:rPr>
                <w:rFonts w:hint="default"/>
                <w:lang w:val="en" w:eastAsia="zh-CN"/>
              </w:rPr>
              <w:t>对餐饮具集中消毒单位进行现场监督检查；对餐饮具集中消毒单位的餐饮具进行卫生监督抽检；</w:t>
            </w:r>
          </w:p>
          <w:p w14:paraId="2FFF3ACE">
            <w:pPr>
              <w:rPr>
                <w:rFonts w:hint="default"/>
                <w:lang w:val="en" w:eastAsia="zh-CN"/>
              </w:rPr>
            </w:pPr>
            <w:r>
              <w:rPr>
                <w:rFonts w:hint="default"/>
                <w:lang w:val="en" w:eastAsia="zh-CN"/>
              </w:rPr>
              <w:t>依法查处不符合卫生标准和规范的行为。</w:t>
            </w:r>
          </w:p>
        </w:tc>
        <w:tc>
          <w:tcPr>
            <w:tcW w:w="1739" w:type="dxa"/>
            <w:noWrap w:val="0"/>
            <w:vAlign w:val="center"/>
          </w:tcPr>
          <w:p w14:paraId="63771B30">
            <w:pPr>
              <w:rPr>
                <w:rFonts w:hint="default"/>
                <w:lang w:val="en" w:eastAsia="zh-CN"/>
              </w:rPr>
            </w:pPr>
            <w:r>
              <w:rPr>
                <w:rFonts w:hint="eastAsia"/>
                <w:lang w:val="en-US" w:eastAsia="zh-CN"/>
              </w:rPr>
              <w:t>每年不超过2次）</w:t>
            </w:r>
          </w:p>
        </w:tc>
        <w:tc>
          <w:tcPr>
            <w:tcW w:w="2057" w:type="dxa"/>
            <w:noWrap w:val="0"/>
            <w:vAlign w:val="center"/>
          </w:tcPr>
          <w:p w14:paraId="5CA9450A">
            <w:pPr>
              <w:rPr>
                <w:rFonts w:hint="default"/>
                <w:lang w:val="en" w:eastAsia="zh-CN"/>
              </w:rPr>
            </w:pPr>
          </w:p>
        </w:tc>
      </w:tr>
      <w:tr w14:paraId="3C4C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4062" w:type="dxa"/>
            <w:gridSpan w:val="7"/>
            <w:noWrap w:val="0"/>
            <w:vAlign w:val="center"/>
          </w:tcPr>
          <w:p w14:paraId="1C74EDED">
            <w:pPr>
              <w:rPr>
                <w:rFonts w:hint="default"/>
                <w:lang w:val="en" w:eastAsia="zh-CN"/>
              </w:rPr>
            </w:pPr>
            <w:r>
              <w:rPr>
                <w:rFonts w:hint="default"/>
                <w:lang w:val="en" w:eastAsia="zh-CN"/>
              </w:rPr>
              <w:t>说</w:t>
            </w:r>
            <w:r>
              <w:rPr>
                <w:rFonts w:hint="eastAsia"/>
                <w:lang w:val="en" w:eastAsia="zh-CN"/>
              </w:rPr>
              <w:t>明</w:t>
            </w:r>
            <w:r>
              <w:rPr>
                <w:rFonts w:hint="default"/>
                <w:lang w:val="en" w:eastAsia="zh-CN"/>
              </w:rPr>
              <w:t>:</w:t>
            </w:r>
          </w:p>
          <w:p w14:paraId="27BE2B59">
            <w:pPr>
              <w:rPr>
                <w:rFonts w:hint="default"/>
                <w:lang w:val="en" w:eastAsia="zh-CN"/>
              </w:rPr>
            </w:pPr>
            <w:r>
              <w:rPr>
                <w:rFonts w:hint="default"/>
                <w:lang w:val="en" w:eastAsia="zh-CN"/>
              </w:rPr>
              <w:t>1.本清单根据有关法律法规规章立改废情况进行动态调整2.严禁本系统省、市、县三级行政执法机关(含所属法律法规授权组织)对同一检查对象进行重复行政检查。3、本机关对于未列入清单的涉企行政检查事项一律不得实施行政检查;违规实施的，企业有权拒绝接受检查，并可以向本机关行政执法监督机构(联系电话0739-7361</w:t>
            </w:r>
            <w:r>
              <w:rPr>
                <w:rFonts w:hint="eastAsia"/>
                <w:lang w:val="en-US" w:eastAsia="zh-CN"/>
              </w:rPr>
              <w:t>626</w:t>
            </w:r>
            <w:r>
              <w:rPr>
                <w:rFonts w:hint="default"/>
                <w:lang w:val="en" w:eastAsia="zh-CN"/>
              </w:rPr>
              <w:t>;电子邮箱:</w:t>
            </w:r>
            <w:r>
              <w:rPr>
                <w:rFonts w:hint="eastAsia"/>
                <w:lang w:val="en-US" w:eastAsia="zh-CN"/>
              </w:rPr>
              <w:t>550508340@qq.com</w:t>
            </w:r>
            <w:r>
              <w:rPr>
                <w:rFonts w:hint="default"/>
                <w:lang w:val="en" w:eastAsia="zh-CN"/>
              </w:rPr>
              <w:t>)和县司法局(联系电话:0739-7369106;电子邮箱:cbzfid@163.com)举报。</w:t>
            </w:r>
          </w:p>
        </w:tc>
      </w:tr>
    </w:tbl>
    <w:p w14:paraId="5464938E">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2000000000000000000"/>
    <w:charset w:val="86"/>
    <w:family w:val="auto"/>
    <w:pitch w:val="default"/>
    <w:sig w:usb0="00000000" w:usb1="00000000" w:usb2="00000000" w:usb3="00000000" w:csb0="00040000" w:csb1="00000000"/>
  </w:font>
  <w:font w:name="Nimbus Roman">
    <w:altName w:val="Courier New"/>
    <w:panose1 w:val="00000500000000000000"/>
    <w:charset w:val="00"/>
    <w:family w:val="auto"/>
    <w:pitch w:val="default"/>
    <w:sig w:usb0="00000000" w:usb1="00000000" w:usb2="00000000" w:usb3="00000000" w:csb0="6000009F" w:csb1="00000000"/>
  </w:font>
  <w:font w:name="原版宋体">
    <w:altName w:val="宋体"/>
    <w:panose1 w:val="02010600030101010101"/>
    <w:charset w:val="00"/>
    <w:family w:val="auto"/>
    <w:pitch w:val="default"/>
    <w:sig w:usb0="00000000" w:usb1="00000000" w:usb2="00000000" w:usb3="00000000" w:csb0="00040001" w:csb1="00000000"/>
  </w:font>
  <w:font w:name="Nimbus Roman No9 L">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4DD8C"/>
    <w:multiLevelType w:val="singleLevel"/>
    <w:tmpl w:val="B384DD8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D7F48"/>
    <w:rsid w:val="358A2E3B"/>
    <w:rsid w:val="58DD1231"/>
    <w:rsid w:val="5E8C43DC"/>
    <w:rsid w:val="69445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76" w:lineRule="exact"/>
      <w:textAlignment w:val="center"/>
    </w:pPr>
    <w:rPr>
      <w:rFonts w:ascii="方正仿宋_GBK" w:hAnsi="方正仿宋_GBK" w:eastAsia="方正仿宋_GBK" w:cs="Nimbus Roman"/>
      <w:sz w:val="32"/>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rPr>
  </w:style>
  <w:style w:type="character" w:customStyle="1" w:styleId="7">
    <w:name w:val="font21"/>
    <w:qFormat/>
    <w:uiPriority w:val="0"/>
    <w:rPr>
      <w:rFonts w:hint="eastAsia" w:ascii="宋体" w:hAnsi="宋体" w:eastAsia="宋体" w:cs="宋体"/>
      <w:color w:val="000000"/>
      <w:sz w:val="20"/>
      <w:szCs w:val="20"/>
      <w:u w:val="none"/>
    </w:rPr>
  </w:style>
  <w:style w:type="character" w:customStyle="1" w:styleId="8">
    <w:name w:val="font1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7861</Words>
  <Characters>8102</Characters>
  <Lines>0</Lines>
  <Paragraphs>0</Paragraphs>
  <TotalTime>4</TotalTime>
  <ScaleCrop>false</ScaleCrop>
  <LinksUpToDate>false</LinksUpToDate>
  <CharactersWithSpaces>8269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2025-03-28T03:44:00Z</dcterms:created>
  <dc:creator>Administrator</dc:creator>
  <cp:lastModifiedBy>长翅膀的曼头</cp:lastModifiedBy>
  <cp:lastPrinted>2025-03-28T07:07:00Z</cp:lastPrinted>
  <dcterms:modified xsi:type="dcterms:W3CDTF">2025-04-23T07:23:45Z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eyJoZGlkIjoiYjIxNWFiMWU0ZmU1MDdlZjNmMWI4ZDkxMTI2YTE0NzAiLCJ1c2VySWQiOiI0MTAzNDY1ODYifQ==</vt:lpwstr>
  </property>
  <property fmtid="{D5CDD505-2E9C-101B-9397-08002B2CF9AE}" pid="4" name="ICV">
    <vt:lpwstr>3EF9D36780954212B6DC4295E4A47DC2_13</vt:lpwstr>
  </property>
</Properties>
</file>