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建筑工程质量投诉书</w:t>
      </w:r>
    </w:p>
    <w:p>
      <w:pPr>
        <w:rPr>
          <w:rFonts w:ascii="仿宋_GB2312" w:hAnsi="仿宋_GB2312" w:eastAsia="仿宋_GB2312" w:cs="仿宋_GB2312"/>
          <w:sz w:val="28"/>
          <w:szCs w:val="28"/>
        </w:rPr>
      </w:pPr>
    </w:p>
    <w:p>
      <w:pPr>
        <w:ind w:firstLine="555"/>
        <w:rPr>
          <w:rFonts w:ascii="仿宋_GB2312" w:hAnsi="仿宋_GB2312" w:eastAsia="仿宋_GB2312" w:cs="仿宋_GB2312"/>
          <w:sz w:val="28"/>
          <w:szCs w:val="28"/>
        </w:rPr>
      </w:pPr>
      <w:r>
        <w:rPr>
          <w:rFonts w:hint="eastAsia" w:ascii="仿宋_GB2312" w:hAnsi="仿宋_GB2312" w:eastAsia="仿宋_GB2312" w:cs="仿宋_GB2312"/>
          <w:sz w:val="28"/>
          <w:szCs w:val="28"/>
        </w:rPr>
        <w:t>本人吴承佩于2015年2月9日与城步苗族自治县房地产开发公司承建的万盛华府项目签订房屋购买合同，合同交房日期2015年12月30日。现开发公司在未竣工验收下强行交付，</w:t>
      </w:r>
      <w:bookmarkStart w:id="0" w:name="_GoBack"/>
      <w:bookmarkEnd w:id="0"/>
      <w:r>
        <w:rPr>
          <w:rFonts w:hint="eastAsia" w:ascii="仿宋_GB2312" w:hAnsi="仿宋_GB2312" w:eastAsia="仿宋_GB2312" w:cs="仿宋_GB2312"/>
          <w:sz w:val="28"/>
          <w:szCs w:val="28"/>
        </w:rPr>
        <w:t>根据建设工程质量管理条例第五十八条规定未组织竣工验收，擅自交付使用，属于违法行为。</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投诉人：吴承佩，身份证编号：430529197808081272，联系方式：13867720981，本人购房合同信息：万盛华府第二栋三单元九层二号房。</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被投诉人：城步苗族自治县房地产开发公司，企业执照注册号：43052900004751，企业资质证书：湘建房（邵）字第087号，法人代表：肖林九，联系电话：0739-7361473。</w:t>
      </w:r>
    </w:p>
    <w:p>
      <w:pPr>
        <w:ind w:firstLine="560"/>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rPr>
          <w:rFonts w:hint="eastAsia" w:ascii="仿宋_GB2312" w:hAnsi="仿宋_GB2312" w:eastAsia="仿宋_GB2312" w:cs="仿宋_GB2312"/>
          <w:sz w:val="28"/>
          <w:szCs w:val="28"/>
        </w:rPr>
      </w:pP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目前本人所购买的房屋现存在如下质量问题：</w:t>
      </w:r>
    </w:p>
    <w:tbl>
      <w:tblPr>
        <w:tblStyle w:val="9"/>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6" w:hRule="atLeast"/>
        </w:trPr>
        <w:tc>
          <w:tcPr>
            <w:tcW w:w="4240" w:type="dxa"/>
          </w:tcPr>
          <w:p>
            <w:r>
              <w:pict>
                <v:shape id="_x0000_i1025" o:spt="75" alt="603618112798546442" type="#_x0000_t75" style="height:267.6pt;width:201pt;" filled="f" o:preferrelative="t" stroked="f" coordsize="21600,21600">
                  <v:path/>
                  <v:fill on="f" focussize="0,0"/>
                  <v:stroke on="f" joinstyle="miter"/>
                  <v:imagedata r:id="rId4" o:title="603618112798546442"/>
                  <o:lock v:ext="edit" aspectratio="t"/>
                  <w10:wrap type="none"/>
                  <w10:anchorlock/>
                </v:shape>
              </w:pict>
            </w:r>
          </w:p>
        </w:tc>
        <w:tc>
          <w:tcPr>
            <w:tcW w:w="4240" w:type="dxa"/>
          </w:tcPr>
          <w:p>
            <w:r>
              <w:pict>
                <v:shape id="_x0000_i1026" o:spt="75" alt="13288431634702557" type="#_x0000_t75" style="height:267.6pt;width:201pt;" filled="f" o:preferrelative="t" stroked="f" coordsize="21600,21600">
                  <v:path/>
                  <v:fill on="f" focussize="0,0"/>
                  <v:stroke on="f" joinstyle="miter"/>
                  <v:imagedata r:id="rId5" o:title="1328843163470255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8480" w:type="dxa"/>
            <w:gridSpan w:val="2"/>
          </w:tcPr>
          <w:p>
            <w:pPr>
              <w:jc w:val="center"/>
            </w:pPr>
            <w:r>
              <w:rPr>
                <w:rFonts w:hint="eastAsia"/>
                <w:sz w:val="28"/>
                <w:szCs w:val="28"/>
              </w:rPr>
              <w:t>外墙线条不顺直 阴阳角不垂直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6" w:hRule="atLeast"/>
        </w:trPr>
        <w:tc>
          <w:tcPr>
            <w:tcW w:w="4240" w:type="dxa"/>
          </w:tcPr>
          <w:p>
            <w:r>
              <w:pict>
                <v:shape id="_x0000_i1027" o:spt="75" alt="490051156773378439" type="#_x0000_t75" style="height:267.6pt;width:201pt;" filled="f" o:preferrelative="t" stroked="f" coordsize="21600,21600">
                  <v:path/>
                  <v:fill on="f" focussize="0,0"/>
                  <v:stroke on="f" joinstyle="miter"/>
                  <v:imagedata r:id="rId6" o:title="490051156773378439"/>
                  <o:lock v:ext="edit" aspectratio="t"/>
                  <w10:wrap type="none"/>
                  <w10:anchorlock/>
                </v:shape>
              </w:pict>
            </w:r>
          </w:p>
        </w:tc>
        <w:tc>
          <w:tcPr>
            <w:tcW w:w="4240" w:type="dxa"/>
          </w:tcPr>
          <w:p>
            <w:r>
              <w:pict>
                <v:shape id="_x0000_i1028" o:spt="75" alt="777639711110137963" type="#_x0000_t75" style="height:267.6pt;width:201pt;" filled="f" o:preferrelative="t" stroked="f" coordsize="21600,21600">
                  <v:path/>
                  <v:fill on="f" focussize="0,0"/>
                  <v:stroke on="f" joinstyle="miter"/>
                  <v:imagedata r:id="rId7" o:title="777639711110137963"/>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8480" w:type="dxa"/>
            <w:gridSpan w:val="2"/>
          </w:tcPr>
          <w:p>
            <w:pPr>
              <w:jc w:val="center"/>
            </w:pPr>
            <w:r>
              <w:rPr>
                <w:rFonts w:hint="eastAsia"/>
                <w:sz w:val="28"/>
                <w:szCs w:val="28"/>
              </w:rPr>
              <w:t>阳台梁底滴水线不符合规范要求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r>
              <w:pict>
                <v:shape id="_x0000_i1029" o:spt="75" alt="308812377050673880" type="#_x0000_t75" style="height:267.6pt;width:201pt;" filled="f" o:preferrelative="t" stroked="f" coordsize="21600,21600">
                  <v:path/>
                  <v:fill on="f" focussize="0,0"/>
                  <v:stroke on="f" joinstyle="miter"/>
                  <v:imagedata r:id="rId8" o:title="308812377050673880"/>
                  <o:lock v:ext="edit" aspectratio="t"/>
                  <w10:wrap type="none"/>
                  <w10:anchorlock/>
                </v:shape>
              </w:pict>
            </w:r>
          </w:p>
        </w:tc>
        <w:tc>
          <w:tcPr>
            <w:tcW w:w="4240" w:type="dxa"/>
          </w:tcPr>
          <w:p>
            <w:r>
              <w:pict>
                <v:shape id="_x0000_i1030" o:spt="75" alt="871230862554994575" type="#_x0000_t75" style="height:267.6pt;width:201pt;" filled="f" o:preferrelative="t" stroked="f" coordsize="21600,21600">
                  <v:path/>
                  <v:fill on="f" focussize="0,0"/>
                  <v:stroke on="f" joinstyle="miter"/>
                  <v:imagedata r:id="rId9" o:title="871230862554994575"/>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8480" w:type="dxa"/>
            <w:gridSpan w:val="2"/>
          </w:tcPr>
          <w:p>
            <w:pPr>
              <w:jc w:val="center"/>
            </w:pPr>
            <w:r>
              <w:rPr>
                <w:rFonts w:hint="eastAsia"/>
                <w:sz w:val="28"/>
                <w:szCs w:val="28"/>
              </w:rPr>
              <w:t>外墙墙体开裂严重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r>
              <w:pict>
                <v:shape id="_x0000_i1031" o:spt="75" alt="843343670195467006" type="#_x0000_t75" style="height:267.6pt;width:201pt;" filled="f" o:preferrelative="t" stroked="f" coordsize="21600,21600">
                  <v:path/>
                  <v:fill on="f" focussize="0,0"/>
                  <v:stroke on="f" joinstyle="miter"/>
                  <v:imagedata r:id="rId10" o:title="843343670195467006"/>
                  <o:lock v:ext="edit" aspectratio="t"/>
                  <w10:wrap type="none"/>
                  <w10:anchorlock/>
                </v:shape>
              </w:pict>
            </w:r>
          </w:p>
        </w:tc>
        <w:tc>
          <w:tcPr>
            <w:tcW w:w="4240" w:type="dxa"/>
          </w:tcPr>
          <w:p>
            <w:r>
              <w:pict>
                <v:shape id="_x0000_i1032" o:spt="75" alt="39596147183864175" type="#_x0000_t75" style="height:267.6pt;width:200.4pt;" filled="f" o:preferrelative="t" stroked="f" coordsize="21600,21600">
                  <v:path/>
                  <v:fill on="f" focussize="0,0"/>
                  <v:stroke on="f" joinstyle="miter"/>
                  <v:imagedata r:id="rId11" o:title="39596147183864175"/>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pPr>
              <w:jc w:val="center"/>
            </w:pPr>
            <w:r>
              <w:rPr>
                <w:rFonts w:hint="eastAsia"/>
                <w:sz w:val="28"/>
                <w:szCs w:val="28"/>
              </w:rPr>
              <w:t>阳台栏杆链接不符合要求</w:t>
            </w:r>
          </w:p>
        </w:tc>
        <w:tc>
          <w:tcPr>
            <w:tcW w:w="4240" w:type="dxa"/>
          </w:tcPr>
          <w:p>
            <w:pPr>
              <w:jc w:val="center"/>
            </w:pPr>
            <w:r>
              <w:rPr>
                <w:rFonts w:hint="eastAsia"/>
                <w:sz w:val="28"/>
                <w:szCs w:val="28"/>
              </w:rPr>
              <w:t>排烟管道周围吊洞夹渣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r>
              <w:pict>
                <v:shape id="_x0000_i1033" o:spt="75" alt="165251674674006312" type="#_x0000_t75" style="height:267.6pt;width:201pt;" filled="f" o:preferrelative="t" stroked="f" coordsize="21600,21600">
                  <v:path/>
                  <v:fill on="f" focussize="0,0"/>
                  <v:stroke on="f" joinstyle="miter"/>
                  <v:imagedata r:id="rId12" o:title="165251674674006312"/>
                  <o:lock v:ext="edit" aspectratio="t"/>
                  <w10:wrap type="none"/>
                  <w10:anchorlock/>
                </v:shape>
              </w:pict>
            </w:r>
          </w:p>
        </w:tc>
        <w:tc>
          <w:tcPr>
            <w:tcW w:w="4240" w:type="dxa"/>
          </w:tcPr>
          <w:p>
            <w:r>
              <w:pict>
                <v:shape id="_x0000_i1034" o:spt="75" alt="64954934623493967" type="#_x0000_t75" style="height:265.2pt;width:200.4pt;" filled="f" o:preferrelative="t" stroked="f" coordsize="21600,21600">
                  <v:path/>
                  <v:fill on="f" focussize="0,0"/>
                  <v:stroke on="f" joinstyle="miter"/>
                  <v:imagedata r:id="rId13" o:title="6495493462349396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8480" w:type="dxa"/>
            <w:gridSpan w:val="2"/>
          </w:tcPr>
          <w:p>
            <w:pPr>
              <w:jc w:val="center"/>
              <w:rPr>
                <w:sz w:val="28"/>
                <w:szCs w:val="28"/>
              </w:rPr>
            </w:pPr>
            <w:r>
              <w:rPr>
                <w:rFonts w:hint="eastAsia"/>
                <w:sz w:val="28"/>
                <w:szCs w:val="28"/>
              </w:rPr>
              <w:t>楼梯间电表箱电缆裸露、距离地面距离严重不符合规范要求，存在严重安全隐患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0" w:hRule="atLeast"/>
        </w:trPr>
        <w:tc>
          <w:tcPr>
            <w:tcW w:w="4240" w:type="dxa"/>
          </w:tcPr>
          <w:p>
            <w:r>
              <w:pict>
                <v:shape id="_x0000_i1035" o:spt="75" alt="628991940953018922" type="#_x0000_t75" style="height:220.8pt;width:200.4pt;" filled="f" o:preferrelative="t" stroked="f" coordsize="21600,21600">
                  <v:path/>
                  <v:fill on="f" focussize="0,0"/>
                  <v:stroke on="f" joinstyle="miter"/>
                  <v:imagedata r:id="rId14" o:title="628991940953018922"/>
                  <o:lock v:ext="edit" aspectratio="t"/>
                  <w10:wrap type="none"/>
                  <w10:anchorlock/>
                </v:shape>
              </w:pict>
            </w:r>
          </w:p>
        </w:tc>
        <w:tc>
          <w:tcPr>
            <w:tcW w:w="4240" w:type="dxa"/>
          </w:tcPr>
          <w:p>
            <w:r>
              <w:pict>
                <v:shape id="_x0000_i1036" o:spt="75" alt="398851313518648732" type="#_x0000_t75" style="height:226.2pt;width:200.4pt;" filled="f" o:preferrelative="t" stroked="f" coordsize="21600,21600">
                  <v:path/>
                  <v:fill on="f" focussize="0,0"/>
                  <v:stroke on="f" joinstyle="miter"/>
                  <v:imagedata r:id="rId15" o:title="398851313518648732"/>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4240" w:type="dxa"/>
          </w:tcPr>
          <w:p>
            <w:r>
              <w:rPr>
                <w:rFonts w:hint="eastAsia"/>
                <w:sz w:val="28"/>
                <w:szCs w:val="28"/>
              </w:rPr>
              <w:t>内墙抹灰垂直度平整度不平整，阴阳角不顺直，大部分抹灰质量均不符合规范要求</w:t>
            </w:r>
          </w:p>
        </w:tc>
        <w:tc>
          <w:tcPr>
            <w:tcW w:w="4240" w:type="dxa"/>
          </w:tcPr>
          <w:p>
            <w:pPr>
              <w:jc w:val="center"/>
            </w:pPr>
            <w:r>
              <w:rPr>
                <w:rFonts w:hint="eastAsia"/>
                <w:sz w:val="28"/>
                <w:szCs w:val="28"/>
              </w:rPr>
              <w:t>节能保温不符合规范要求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r>
              <w:pict>
                <v:shape id="_x0000_i1037" o:spt="75" alt="18108523695972289" type="#_x0000_t75" style="height:267.6pt;width:201pt;" filled="f" o:preferrelative="t" stroked="f" coordsize="21600,21600">
                  <v:path/>
                  <v:fill on="f" focussize="0,0"/>
                  <v:stroke on="f" joinstyle="miter"/>
                  <v:imagedata r:id="rId16" o:title="18108523695972289"/>
                  <o:lock v:ext="edit" aspectratio="t"/>
                  <w10:wrap type="none"/>
                  <w10:anchorlock/>
                </v:shape>
              </w:pict>
            </w:r>
          </w:p>
        </w:tc>
        <w:tc>
          <w:tcPr>
            <w:tcW w:w="424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4240" w:type="dxa"/>
          </w:tcPr>
          <w:p>
            <w:pPr>
              <w:jc w:val="center"/>
            </w:pPr>
            <w:r>
              <w:rPr>
                <w:rFonts w:hint="eastAsia"/>
                <w:sz w:val="28"/>
                <w:szCs w:val="28"/>
              </w:rPr>
              <w:t>消防器材配备不齐全</w:t>
            </w:r>
          </w:p>
        </w:tc>
        <w:tc>
          <w:tcPr>
            <w:tcW w:w="4240" w:type="dxa"/>
          </w:tcPr>
          <w:p/>
        </w:tc>
      </w:tr>
    </w:tbl>
    <w:p>
      <w:pPr>
        <w:rPr>
          <w:rFonts w:ascii="宋体" w:hAnsi="宋体" w:cs="宋体"/>
          <w:sz w:val="28"/>
          <w:szCs w:val="28"/>
        </w:rPr>
      </w:pPr>
    </w:p>
    <w:p>
      <w:pPr>
        <w:rPr>
          <w:sz w:val="28"/>
          <w:szCs w:val="28"/>
        </w:rPr>
      </w:pPr>
      <w:r>
        <w:rPr>
          <w:rFonts w:hint="eastAsia" w:ascii="宋体" w:hAnsi="宋体" w:cs="宋体"/>
          <w:sz w:val="28"/>
          <w:szCs w:val="28"/>
        </w:rPr>
        <w:t xml:space="preserve"> “</w:t>
      </w:r>
      <w:r>
        <w:rPr>
          <w:rFonts w:hint="eastAsia"/>
          <w:sz w:val="28"/>
          <w:szCs w:val="28"/>
        </w:rPr>
        <w:t>百年大计、质量第一</w:t>
      </w:r>
      <w:r>
        <w:rPr>
          <w:rFonts w:hint="eastAsia" w:ascii="宋体" w:hAnsi="宋体" w:cs="宋体"/>
          <w:sz w:val="28"/>
          <w:szCs w:val="28"/>
        </w:rPr>
        <w:t>”，</w:t>
      </w:r>
      <w:r>
        <w:rPr>
          <w:rFonts w:hint="eastAsia"/>
          <w:sz w:val="28"/>
          <w:szCs w:val="28"/>
        </w:rPr>
        <w:t>鉴于过程中监督管理严重缺失，现要求：1、请权威检测机构进行结构鉴定；2、对于该工程存在的质量问题及安全隐患整改到位；3、根据合同约定进行相关违约赔偿。</w:t>
      </w:r>
    </w:p>
    <w:p>
      <w:pPr>
        <w:rPr>
          <w:sz w:val="28"/>
          <w:szCs w:val="28"/>
        </w:rPr>
      </w:pPr>
      <w:r>
        <w:rPr>
          <w:rFonts w:hint="eastAsia"/>
          <w:sz w:val="28"/>
          <w:szCs w:val="28"/>
        </w:rPr>
        <w:t xml:space="preserve">   尊敬的主管部门，百姓购房不易，为人生重大事情，望主管部门严格按照国家规范要求针对此工程进行鉴定彻查，根据相关法律法规要求进行实施，让老百姓真正住上安心房 放心房。</w:t>
      </w:r>
    </w:p>
    <w:p>
      <w:pPr>
        <w:rPr>
          <w:sz w:val="28"/>
          <w:szCs w:val="28"/>
        </w:rPr>
      </w:pPr>
    </w:p>
    <w:p>
      <w:pPr>
        <w:rPr>
          <w:sz w:val="28"/>
          <w:szCs w:val="28"/>
        </w:rPr>
      </w:pPr>
      <w:r>
        <w:rPr>
          <w:rFonts w:hint="eastAsia"/>
          <w:sz w:val="28"/>
          <w:szCs w:val="28"/>
        </w:rPr>
        <w:t xml:space="preserve">    特此感谢</w:t>
      </w:r>
    </w:p>
    <w:p>
      <w:pPr>
        <w:rPr>
          <w:sz w:val="28"/>
          <w:szCs w:val="28"/>
        </w:rPr>
      </w:pPr>
      <w:r>
        <w:rPr>
          <w:rFonts w:hint="eastAsia"/>
          <w:sz w:val="28"/>
          <w:szCs w:val="28"/>
        </w:rPr>
        <w:t xml:space="preserve">                               </w:t>
      </w:r>
    </w:p>
    <w:p>
      <w:pPr>
        <w:rPr>
          <w:sz w:val="28"/>
          <w:szCs w:val="28"/>
        </w:rPr>
      </w:pPr>
      <w:r>
        <w:rPr>
          <w:rFonts w:hint="eastAsia"/>
          <w:sz w:val="28"/>
          <w:szCs w:val="28"/>
        </w:rPr>
        <w:t xml:space="preserve">                                         投诉人：吴承佩</w:t>
      </w:r>
    </w:p>
    <w:p>
      <w:pPr>
        <w:rPr>
          <w:sz w:val="28"/>
          <w:szCs w:val="28"/>
        </w:rPr>
      </w:pPr>
      <w:r>
        <w:rPr>
          <w:rFonts w:hint="eastAsia"/>
          <w:sz w:val="28"/>
          <w:szCs w:val="28"/>
        </w:rPr>
        <w:t xml:space="preserve">                                         201</w:t>
      </w:r>
      <w:r>
        <w:rPr>
          <w:rFonts w:hint="eastAsia"/>
          <w:sz w:val="28"/>
          <w:szCs w:val="28"/>
          <w:lang w:val="en-US" w:eastAsia="zh-CN"/>
        </w:rPr>
        <w:t>8</w:t>
      </w:r>
      <w:r>
        <w:rPr>
          <w:rFonts w:hint="eastAsia"/>
          <w:sz w:val="28"/>
          <w:szCs w:val="28"/>
        </w:rPr>
        <w:t>年</w:t>
      </w:r>
      <w:r>
        <w:rPr>
          <w:rFonts w:hint="eastAsia"/>
          <w:sz w:val="28"/>
          <w:szCs w:val="28"/>
          <w:lang w:val="en-US" w:eastAsia="zh-CN"/>
        </w:rPr>
        <w:t>1</w:t>
      </w:r>
      <w:r>
        <w:rPr>
          <w:rFonts w:hint="eastAsia"/>
          <w:sz w:val="28"/>
          <w:szCs w:val="28"/>
        </w:rPr>
        <w:t>月</w:t>
      </w:r>
      <w:r>
        <w:rPr>
          <w:rFonts w:hint="eastAsia"/>
          <w:sz w:val="28"/>
          <w:szCs w:val="28"/>
          <w:lang w:val="en-US" w:eastAsia="zh-CN"/>
        </w:rPr>
        <w:t>10</w:t>
      </w:r>
      <w:r>
        <w:rPr>
          <w:rFonts w:hint="eastAsia"/>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3050"/>
    <w:rsid w:val="00015169"/>
    <w:rsid w:val="000C383B"/>
    <w:rsid w:val="000D6D87"/>
    <w:rsid w:val="00133324"/>
    <w:rsid w:val="00137D22"/>
    <w:rsid w:val="001A4085"/>
    <w:rsid w:val="001A6E36"/>
    <w:rsid w:val="001C1769"/>
    <w:rsid w:val="002572B8"/>
    <w:rsid w:val="00263DD5"/>
    <w:rsid w:val="002C723B"/>
    <w:rsid w:val="002D25BD"/>
    <w:rsid w:val="00322FE5"/>
    <w:rsid w:val="003A4BC1"/>
    <w:rsid w:val="00402791"/>
    <w:rsid w:val="00436531"/>
    <w:rsid w:val="004413D2"/>
    <w:rsid w:val="004A36F9"/>
    <w:rsid w:val="004E1EB4"/>
    <w:rsid w:val="0053218A"/>
    <w:rsid w:val="00556B18"/>
    <w:rsid w:val="005660AE"/>
    <w:rsid w:val="00571233"/>
    <w:rsid w:val="00571EF2"/>
    <w:rsid w:val="0058044C"/>
    <w:rsid w:val="005A347B"/>
    <w:rsid w:val="005D0EF5"/>
    <w:rsid w:val="005F71E3"/>
    <w:rsid w:val="0065020E"/>
    <w:rsid w:val="00672114"/>
    <w:rsid w:val="00685311"/>
    <w:rsid w:val="00731D91"/>
    <w:rsid w:val="00743F72"/>
    <w:rsid w:val="007534A2"/>
    <w:rsid w:val="007818CE"/>
    <w:rsid w:val="007A746F"/>
    <w:rsid w:val="007D7782"/>
    <w:rsid w:val="007E05FA"/>
    <w:rsid w:val="007E60C8"/>
    <w:rsid w:val="00813E68"/>
    <w:rsid w:val="00815430"/>
    <w:rsid w:val="00893050"/>
    <w:rsid w:val="008C1640"/>
    <w:rsid w:val="0091308D"/>
    <w:rsid w:val="009D0636"/>
    <w:rsid w:val="009E197F"/>
    <w:rsid w:val="009E42F7"/>
    <w:rsid w:val="009F2E15"/>
    <w:rsid w:val="00A20CC7"/>
    <w:rsid w:val="00AE1E17"/>
    <w:rsid w:val="00B00CE5"/>
    <w:rsid w:val="00B2710E"/>
    <w:rsid w:val="00BE08C7"/>
    <w:rsid w:val="00BE29FA"/>
    <w:rsid w:val="00BE5C58"/>
    <w:rsid w:val="00BF41DA"/>
    <w:rsid w:val="00C26714"/>
    <w:rsid w:val="00C270B5"/>
    <w:rsid w:val="00D31713"/>
    <w:rsid w:val="00D855F8"/>
    <w:rsid w:val="00D91334"/>
    <w:rsid w:val="00DD61C6"/>
    <w:rsid w:val="00E67177"/>
    <w:rsid w:val="00E71618"/>
    <w:rsid w:val="00E87444"/>
    <w:rsid w:val="00EC3497"/>
    <w:rsid w:val="00EE61E6"/>
    <w:rsid w:val="00F35A8F"/>
    <w:rsid w:val="00F710AA"/>
    <w:rsid w:val="00F71A92"/>
    <w:rsid w:val="00FA719C"/>
    <w:rsid w:val="0B617670"/>
    <w:rsid w:val="18D43376"/>
    <w:rsid w:val="3F6D6399"/>
    <w:rsid w:val="7641677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uiPriority w:val="99"/>
    <w:pPr>
      <w:widowControl/>
      <w:spacing w:before="100" w:beforeAutospacing="1" w:after="100" w:afterAutospacing="1"/>
      <w:jc w:val="left"/>
      <w:outlineLvl w:val="0"/>
    </w:pPr>
    <w:rPr>
      <w:rFonts w:ascii="宋体" w:hAnsi="宋体"/>
      <w:b/>
      <w:bCs/>
      <w:kern w:val="36"/>
      <w:sz w:val="48"/>
      <w:szCs w:val="48"/>
    </w:rPr>
  </w:style>
  <w:style w:type="character" w:default="1" w:styleId="8">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Date"/>
    <w:basedOn w:val="1"/>
    <w:next w:val="1"/>
    <w:link w:val="18"/>
    <w:semiHidden/>
    <w:uiPriority w:val="99"/>
    <w:pPr>
      <w:ind w:left="100" w:leftChars="2500"/>
    </w:pPr>
  </w:style>
  <w:style w:type="paragraph" w:styleId="4">
    <w:name w:val="Balloon Text"/>
    <w:basedOn w:val="1"/>
    <w:link w:val="17"/>
    <w:semiHidden/>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6"/>
    <w:qFormat/>
    <w:uiPriority w:val="99"/>
    <w:pPr>
      <w:spacing w:before="240" w:after="60"/>
      <w:jc w:val="center"/>
      <w:outlineLvl w:val="0"/>
    </w:pPr>
    <w:rPr>
      <w:rFonts w:ascii="Cambria" w:hAnsi="Cambria"/>
      <w:b/>
      <w:bCs/>
      <w:sz w:val="32"/>
      <w:szCs w:val="32"/>
    </w:rPr>
  </w:style>
  <w:style w:type="table" w:styleId="10">
    <w:name w:val="Table Grid"/>
    <w:basedOn w:val="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标题 1 Char"/>
    <w:basedOn w:val="8"/>
    <w:link w:val="2"/>
    <w:qFormat/>
    <w:locked/>
    <w:uiPriority w:val="99"/>
    <w:rPr>
      <w:rFonts w:ascii="宋体" w:eastAsia="宋体"/>
      <w:b/>
      <w:kern w:val="36"/>
      <w:sz w:val="48"/>
    </w:rPr>
  </w:style>
  <w:style w:type="paragraph" w:customStyle="1" w:styleId="12">
    <w:name w:val="列出段落1"/>
    <w:basedOn w:val="1"/>
    <w:qFormat/>
    <w:uiPriority w:val="99"/>
    <w:pPr>
      <w:ind w:firstLine="420" w:firstLineChars="200"/>
    </w:pPr>
  </w:style>
  <w:style w:type="character" w:customStyle="1" w:styleId="13">
    <w:name w:val="不明显强调1"/>
    <w:basedOn w:val="8"/>
    <w:qFormat/>
    <w:uiPriority w:val="99"/>
    <w:rPr>
      <w:i/>
      <w:color w:val="808080"/>
    </w:rPr>
  </w:style>
  <w:style w:type="character" w:customStyle="1" w:styleId="14">
    <w:name w:val="页眉 Char"/>
    <w:basedOn w:val="8"/>
    <w:link w:val="6"/>
    <w:qFormat/>
    <w:locked/>
    <w:uiPriority w:val="99"/>
    <w:rPr>
      <w:rFonts w:cs="Times New Roman"/>
      <w:kern w:val="2"/>
      <w:sz w:val="18"/>
      <w:szCs w:val="18"/>
    </w:rPr>
  </w:style>
  <w:style w:type="character" w:customStyle="1" w:styleId="15">
    <w:name w:val="页脚 Char"/>
    <w:basedOn w:val="8"/>
    <w:link w:val="5"/>
    <w:qFormat/>
    <w:locked/>
    <w:uiPriority w:val="99"/>
    <w:rPr>
      <w:rFonts w:cs="Times New Roman"/>
      <w:kern w:val="2"/>
      <w:sz w:val="18"/>
      <w:szCs w:val="18"/>
    </w:rPr>
  </w:style>
  <w:style w:type="character" w:customStyle="1" w:styleId="16">
    <w:name w:val="标题 Char"/>
    <w:basedOn w:val="8"/>
    <w:link w:val="7"/>
    <w:qFormat/>
    <w:locked/>
    <w:uiPriority w:val="99"/>
    <w:rPr>
      <w:rFonts w:ascii="Cambria" w:hAnsi="Cambria" w:cs="Times New Roman"/>
      <w:b/>
      <w:bCs/>
      <w:kern w:val="2"/>
      <w:sz w:val="32"/>
      <w:szCs w:val="32"/>
    </w:rPr>
  </w:style>
  <w:style w:type="character" w:customStyle="1" w:styleId="17">
    <w:name w:val="批注框文本 Char"/>
    <w:basedOn w:val="8"/>
    <w:link w:val="4"/>
    <w:semiHidden/>
    <w:qFormat/>
    <w:locked/>
    <w:uiPriority w:val="99"/>
    <w:rPr>
      <w:rFonts w:cs="Times New Roman"/>
      <w:kern w:val="2"/>
      <w:sz w:val="18"/>
      <w:szCs w:val="18"/>
    </w:rPr>
  </w:style>
  <w:style w:type="character" w:customStyle="1" w:styleId="18">
    <w:name w:val="日期 Char"/>
    <w:basedOn w:val="8"/>
    <w:link w:val="3"/>
    <w:semiHidden/>
    <w:qFormat/>
    <w:locked/>
    <w:uiPriority w:val="99"/>
    <w:rPr>
      <w:rFonts w:cs="Times New Roman"/>
      <w:kern w:val="2"/>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128</Words>
  <Characters>730</Characters>
  <Lines>6</Lines>
  <Paragraphs>1</Paragraphs>
  <TotalTime>0</TotalTime>
  <ScaleCrop>false</ScaleCrop>
  <LinksUpToDate>false</LinksUpToDate>
  <CharactersWithSpaces>857</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2017-04-13T06:37:00Z</dcterms:created>
  <dc:creator>guangming</dc:creator>
  <cp:lastModifiedBy>一笑也乐</cp:lastModifiedBy>
  <cp:lastPrinted>2017-06-02T00:17:00Z</cp:lastPrinted>
  <dcterms:modified xsi:type="dcterms:W3CDTF">2018-01-10T10:20:16Z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