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kern w:val="0"/>
          <w:sz w:val="44"/>
          <w:szCs w:val="40"/>
        </w:rPr>
      </w:pPr>
      <w:bookmarkStart w:id="0" w:name="OLE_LINK1"/>
      <w:bookmarkStart w:id="1" w:name="_GoBack"/>
      <w:r>
        <w:rPr>
          <w:rFonts w:hint="eastAsia" w:ascii="宋体" w:hAnsi="宋体" w:cs="宋体"/>
          <w:b/>
          <w:bCs/>
          <w:kern w:val="0"/>
          <w:sz w:val="44"/>
          <w:szCs w:val="40"/>
        </w:rPr>
        <w:t>城步苗族自治县旅游局行政权力清单</w:t>
      </w:r>
      <w:bookmarkEnd w:id="1"/>
    </w:p>
    <w:bookmarkEnd w:id="0"/>
    <w:p>
      <w:pPr>
        <w:spacing w:before="156"/>
        <w:jc w:val="center"/>
        <w:rPr>
          <w:rFonts w:hint="eastAsia"/>
        </w:rPr>
      </w:pPr>
      <w:r>
        <w:rPr>
          <w:rFonts w:hint="eastAsia" w:ascii="宋体" w:hAnsi="宋体" w:eastAsia="黑体" w:cs="宋体"/>
          <w:b/>
          <w:bCs/>
          <w:color w:val="000000"/>
          <w:kern w:val="0"/>
          <w:sz w:val="24"/>
        </w:rPr>
        <w:t>共38项</w:t>
      </w:r>
    </w:p>
    <w:tbl>
      <w:tblPr>
        <w:tblStyle w:val="3"/>
        <w:tblW w:w="14760" w:type="dxa"/>
        <w:jc w:val="center"/>
        <w:tblInd w:w="0" w:type="dxa"/>
        <w:tblLayout w:type="fixed"/>
        <w:tblCellMar>
          <w:top w:w="0" w:type="dxa"/>
          <w:left w:w="108" w:type="dxa"/>
          <w:bottom w:w="0" w:type="dxa"/>
          <w:right w:w="108" w:type="dxa"/>
        </w:tblCellMar>
      </w:tblPr>
      <w:tblGrid>
        <w:gridCol w:w="720"/>
        <w:gridCol w:w="1775"/>
        <w:gridCol w:w="732"/>
        <w:gridCol w:w="8746"/>
        <w:gridCol w:w="1252"/>
        <w:gridCol w:w="719"/>
        <w:gridCol w:w="816"/>
      </w:tblGrid>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序号</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职权名称</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类别</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实施依据</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实施主体</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单位意见</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备注</w:t>
            </w: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未经许可经营旅行社业务的处罚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《中华人民共和国旅游法》第九十五条 违反本法规定，未经许可经营旅行社业务的，由旅游主管部门或者工商行政管理部门责令改正，没收违法所得，并处一万元以上十万元以下罚款；违法所得十万元以上的，并处违法所得一倍以上五倍以下罚款；对有关责任人员，处二千元以上二万元以下罚款。</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旅行社未经许可经营出境旅游、边境旅游业务，或者出租、出借旅行社业务经营许可证，或者以其他方式非法转让旅行社业务经营许可的处罚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《中华人民共和国旅游法》第二十九条　旅行社可以经营下列业务：（一）境内旅游；（二）出境旅游；（三）边境旅游；（四）入境旅游；（五）其他旅游业务。旅行社经营前款第二项和第三项业务，应当取得相应的业务经营许可，具体条件由国务院规定。　第九十五条　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旅行社及分社和服务网点超经营范围经营的处罚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《旅行社条例》（国务院令第550号）第四十六条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 （一）未取得相应的旅行社业务经营许可，经营国内旅游业务、入境旅游业务、出境旅游业务的；（二）分社的经营范围超出设立分社的旅行社的经营范围的；（三）旅行社服务网点从事招徕、咨询以外的活动的。</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受让或者租借旅行社业务经营许可证的处罚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《旅行社条例》（国务院令第550号）第四十七条　受让或者租借旅行社业务经营许可证的，由旅游行政管理部门或者工商行政管理部门责令停止非法经营，没收违法所得，并处10万元以上50万元以下的罚款。</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序号</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职权名称</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类别</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实施依据</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实施主体</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单位意见</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备注</w:t>
            </w: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旅行社未在规定期限内向其质保金账户存、增、补质保金或者提交相应的银行担保的处罚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《旅行社条例》（国务院令第550号）第四十八条　违反本条例的规定，旅行社未在规定期限内向其质量保证金账户存入、增存、补足质量保证金或者提交相应的银行担保的，由旅游行政管理部门责令改正；拒不改正的，吊销旅行社业务经营许可证。</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旅行社进行虚假宣传、向不合格的供应商订购产品和服务以及未按规定投保责任险的处罚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《中华人民共和国旅游法》第九十七条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 （一）进行虚假宣传，误导旅游者的；（二）向不合格的供应商订购产品和服务的；（三）未按照规定投保旅行社责任保险的。　　　　　　　　　　　　　　　　　　　　　　　　　　　　　　　　　　　　　　　　　　</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旅行社变更登记事项或者终止经营、设立分社未按规定备案以及不按照规定报送统计资料的处罚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《旅行社条例》）第五十条　违反本条例的规定，旅行社有下列情形之一的，由旅游行政管理部门责令改正；拒不改正的，处1万元以下的罚款 （一）变更名称、经营场所、法定代表人等登记事项或者终止经营，未在规定期限内向原许可的旅游行政管理部门备案，换领或者交回旅行社业务经营许可证的；（二）设立分社未在规定期限内向分社所在地旅游行政管理部门备案的；（三）不按照国家有关规定向旅游行政管理部门报送经营和财务信息等统计资料的。</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外商投资旅行社经营内地居民出国及赴港澳台旅游业务，或者经营出境游业务的旅行社超地域范围组织旅游者出境旅游的处罚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《旅行社条例》（国务院令第550号）第五十一条　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序号</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职权名称</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类别</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实施依据</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实施主体</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单位意见</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备注</w:t>
            </w: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旅行社未按规定和游客签订旅游合同、合同未载明规定事项，以及违规委托旅游业务行为的处罚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《旅行社条例》（国务院令第550号）第五十五条　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旅行社未按规定安排领队导游提供服务，未支付导游服务费，要求导游垫付或收取费用的处罚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《中华人民共和国旅游法》第九十六条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 （一）未按照规定为出境或者入境团队旅游安排领队或者导游全程陪同的；（二）安排未取得导游证或者领队证的人员提供导游或者领队服务的；（三）未向临时聘用的导游支付导游服务费用的；（四）要求导游垫付或者向导游收取费用的。</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旅行社拒不履行旅游合同约定的义务，非因不可抗力改变旅游合同安排的行程，以及欺骗、胁迫旅游者的处罚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《旅行社条例》（国务院令第550号）第五十九条　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或者领队证：（一）拒不履行旅游合同约定的义务的；（二）非因不可抗力改变旅游合同安排的行程的；（三）欺骗、胁迫旅游者购物或者参加需要另行付费的游览项目的。</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宋体"/>
                <w:color w:val="000000"/>
                <w:spacing w:val="-6"/>
                <w:kern w:val="0"/>
                <w:sz w:val="20"/>
                <w:szCs w:val="20"/>
              </w:rPr>
            </w:pPr>
            <w:r>
              <w:rPr>
                <w:rFonts w:hint="eastAsia" w:ascii="仿宋_GB2312" w:hAnsi="仿宋_GB2312" w:eastAsia="仿宋_GB2312" w:cs="宋体"/>
                <w:color w:val="000000"/>
                <w:spacing w:val="-6"/>
                <w:kern w:val="0"/>
                <w:sz w:val="20"/>
                <w:szCs w:val="20"/>
              </w:rPr>
              <w:t>旅行社在旅游行程中擅自变更旅游行程安排，严重损害旅游者权益，拒绝履行合同，未征得旅游者书面同意，委托其他旅行社履行包价旅游合同的处罚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《中华人民共和国旅游法》第一百条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领队证：（一）在旅游行程中擅自变更旅游行程安排，严重损害旅游者权益的；（二）拒绝履行合同的；（三）未征得旅游者书面同意，委托其他旅行社履行包价旅游合同的。</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序号</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职权名称</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类别</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实施依据</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实施主体</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单位意见</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备注</w:t>
            </w:r>
          </w:p>
        </w:tc>
      </w:tr>
      <w:tr>
        <w:tblPrEx>
          <w:tblLayout w:type="fixed"/>
          <w:tblCellMar>
            <w:top w:w="0" w:type="dxa"/>
            <w:left w:w="108" w:type="dxa"/>
            <w:bottom w:w="0" w:type="dxa"/>
            <w:right w:w="108" w:type="dxa"/>
          </w:tblCellMar>
        </w:tblPrEx>
        <w:trPr>
          <w:trHeight w:val="309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旅行社不向受托旅行社支付接待和服务费用，支付的费用低于成本，或受托旅行社接待不支付或不足额支付接待和服务费用的旅游团队的处罚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《旅行社条例》（国务院令第550号）第六十二条　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29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旅行社及其委派的导游、领队未按规定处置并报告危及旅游者人身安全及旅游者非法滞留情况的处罚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《旅行社条例》（国务院令第550号）（第六十三条  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领队证：（一）发生危及旅游者人身安全的情形，未采取必要的处置措施并及时报告的。（二）旅行社组织出境旅游的旅游者非法滞留境外，旅行社未及时报告并协助提供非法滞留者信息的。（三）旅行社接待入境旅游的旅游者非法滞留境内，旅行社未及时报告并协助提供非法滞留者信息的。</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83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15</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擅自引进外商投资、设立服务网点未备案，或者旅行社及分社、服务网点未悬挂旅行社业务经营许可证、备案登记证明的处罚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《旅行社条例实施细则》（国家旅游局令第30号）第五十一条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序号</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职权名称</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类别</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实施依据</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实施主体</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单位意见</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备注</w:t>
            </w:r>
          </w:p>
        </w:tc>
      </w:tr>
      <w:tr>
        <w:tblPrEx>
          <w:tblLayout w:type="fixed"/>
          <w:tblCellMar>
            <w:top w:w="0" w:type="dxa"/>
            <w:left w:w="108" w:type="dxa"/>
            <w:bottom w:w="0" w:type="dxa"/>
            <w:right w:w="108" w:type="dxa"/>
          </w:tblCellMar>
        </w:tblPrEx>
        <w:trPr>
          <w:trHeight w:val="169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宋体"/>
                <w:color w:val="000000"/>
                <w:kern w:val="0"/>
                <w:sz w:val="20"/>
                <w:szCs w:val="20"/>
              </w:rPr>
            </w:pPr>
            <w:r>
              <w:rPr>
                <w:rFonts w:hint="eastAsia" w:ascii="仿宋_GB2312" w:hAnsi="仿宋_GB2312" w:eastAsia="仿宋_GB2312" w:cs="宋体"/>
                <w:color w:val="000000"/>
                <w:kern w:val="0"/>
                <w:sz w:val="20"/>
                <w:szCs w:val="20"/>
              </w:rPr>
              <w:t>未妥善保存各类旅游合同及相关文件、资料，保存期不够两年，或者泄露旅游者个人信息的处罚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《旅行社条例实施细则》（国家旅游局令第30号）第五十八条  违反本实施细则第四十四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10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17</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宋体"/>
                <w:color w:val="000000"/>
                <w:kern w:val="0"/>
                <w:sz w:val="20"/>
                <w:szCs w:val="20"/>
              </w:rPr>
            </w:pPr>
            <w:r>
              <w:rPr>
                <w:rFonts w:hint="eastAsia" w:ascii="仿宋_GB2312" w:hAnsi="仿宋_GB2312" w:eastAsia="仿宋_GB2312" w:cs="宋体"/>
                <w:color w:val="000000"/>
                <w:kern w:val="0"/>
                <w:sz w:val="20"/>
                <w:szCs w:val="20"/>
              </w:rPr>
              <w:t>未取得导游证或者领队证从事导游、领队活动的处罚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《中华人民共和国旅游法》第一百零二条　违反本法规定，未取得导游证或者领队证从事导游、领队活动的，由旅游主管部门责令改正，没收违法所得，并处一千元以上一万元以下罚款，予以公告。</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90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18</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宋体"/>
                <w:color w:val="000000"/>
                <w:kern w:val="0"/>
                <w:sz w:val="20"/>
                <w:szCs w:val="20"/>
              </w:rPr>
            </w:pPr>
            <w:r>
              <w:rPr>
                <w:rFonts w:hint="eastAsia" w:ascii="仿宋_GB2312" w:hAnsi="仿宋_GB2312" w:eastAsia="仿宋_GB2312" w:cs="宋体"/>
                <w:color w:val="000000"/>
                <w:kern w:val="0"/>
                <w:sz w:val="20"/>
                <w:szCs w:val="20"/>
              </w:rPr>
              <w:t>导游、领队违规私自承揽业务的处罚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《中华人民共和国旅游法》第一百零二条　导游、领队违反本法规定，私自承揽业务的，由旅游主管部门责令改正，没收违法所得，处一千元以上一万元以下罚款，并暂扣或者吊销导游证、领队证。</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19</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宋体"/>
                <w:color w:val="000000"/>
                <w:kern w:val="0"/>
                <w:sz w:val="20"/>
                <w:szCs w:val="20"/>
              </w:rPr>
            </w:pPr>
            <w:r>
              <w:rPr>
                <w:rFonts w:hint="eastAsia" w:ascii="仿宋_GB2312" w:hAnsi="仿宋_GB2312" w:eastAsia="仿宋_GB2312" w:cs="宋体"/>
                <w:color w:val="000000"/>
                <w:kern w:val="0"/>
                <w:sz w:val="20"/>
                <w:szCs w:val="20"/>
              </w:rPr>
              <w:t>导游、领队违规向旅游者索取小费的处罚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《中华人民共和国旅游法》第一百零二条　导游、领队违反本法规定，向旅游者索取小费的，由旅游主管部门责令退还，处一千元以上一万元以下罚款；情节严重的，并暂扣或者吊销导游证、领队证。</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20</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宋体"/>
                <w:color w:val="000000"/>
                <w:kern w:val="0"/>
                <w:sz w:val="20"/>
                <w:szCs w:val="20"/>
              </w:rPr>
            </w:pPr>
            <w:r>
              <w:rPr>
                <w:rFonts w:hint="eastAsia" w:ascii="仿宋_GB2312" w:hAnsi="仿宋_GB2312" w:eastAsia="仿宋_GB2312" w:cs="宋体"/>
                <w:color w:val="000000"/>
                <w:kern w:val="0"/>
                <w:sz w:val="20"/>
                <w:szCs w:val="20"/>
              </w:rPr>
              <w:t>导游人员导游时有损害国家利益和民族尊严的言行的处罚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《导游人员管理条例》(中华人民共和国国务院令第263号）第二十条　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21</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宋体"/>
                <w:color w:val="000000"/>
                <w:kern w:val="0"/>
                <w:sz w:val="20"/>
                <w:szCs w:val="20"/>
              </w:rPr>
            </w:pPr>
            <w:r>
              <w:rPr>
                <w:rFonts w:hint="eastAsia" w:ascii="仿宋_GB2312" w:hAnsi="仿宋_GB2312" w:eastAsia="仿宋_GB2312" w:cs="宋体"/>
                <w:color w:val="000000"/>
                <w:kern w:val="0"/>
                <w:sz w:val="20"/>
                <w:szCs w:val="20"/>
              </w:rPr>
              <w:t>导游人员进行活动时未佩戴导游证的处罚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《导游人员管理条例》(中华人民共和国国务院令第263号）第二十一条　导游人员进行导游活动时未佩戴导游证的，由旅游行政部门责令改正；拒不改正的，处500元以下的罚款。</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22</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宋体"/>
                <w:color w:val="000000"/>
                <w:kern w:val="0"/>
                <w:sz w:val="20"/>
                <w:szCs w:val="20"/>
              </w:rPr>
            </w:pPr>
            <w:r>
              <w:rPr>
                <w:rFonts w:hint="eastAsia" w:ascii="仿宋_GB2312" w:hAnsi="仿宋_GB2312" w:eastAsia="仿宋_GB2312" w:cs="宋体"/>
                <w:color w:val="000000"/>
                <w:kern w:val="0"/>
                <w:sz w:val="20"/>
                <w:szCs w:val="20"/>
              </w:rPr>
              <w:t>导游人员向旅游者兜售物品或者购买旅游者的物品的，或者以明示或者暗示的方式向旅游者索要小费的处罚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《导游人员管理条例》(中华人民共和国国务院令第263号）第二十三条　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序号</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职权名称</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类别</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实施依据</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实施主体</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单位意见</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备注</w:t>
            </w: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23</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旅行社以不合理的低价组织旅游活动，诱骗旅游者获取不正当利益以及指定购物场所或安排另付费旅游项目的处罚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仿宋_GB2312" w:hAnsi="仿宋_GB2312" w:eastAsia="仿宋_GB2312" w:cs="宋体"/>
                <w:color w:val="000000"/>
                <w:spacing w:val="-6"/>
                <w:kern w:val="0"/>
                <w:sz w:val="20"/>
                <w:szCs w:val="20"/>
              </w:rPr>
            </w:pPr>
            <w:r>
              <w:rPr>
                <w:rFonts w:hint="eastAsia" w:ascii="仿宋_GB2312" w:hAnsi="仿宋_GB2312" w:eastAsia="仿宋_GB2312" w:cs="宋体"/>
                <w:color w:val="000000"/>
                <w:spacing w:val="-6"/>
                <w:kern w:val="0"/>
                <w:sz w:val="20"/>
                <w:szCs w:val="20"/>
              </w:rPr>
              <w:t xml:space="preserve">1.《中华人民共和国旅游法》第三十五条　旅行社不得以不合理的低价组织旅游活动，诱骗旅游者，并通过安排购物或者另行付费旅游项目获取回扣等不正当利益。   旅行社组织、接待旅游者，不得指定具体购物场所，不得安排另行付费旅游项目。但是，经双方协商一致或者旅游者要求，且不影响其他旅游者行程安排的除外。　　发生违反前两款规定情形的，旅游者有权在旅游行程结束后三十日内，要求旅行社为其办理退货并先行垫付退货货款，或者退还另行付费旅游项目的费用。2.《中华人民共和国旅游法》第九十八条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领队证。 </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24</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宋体"/>
                <w:color w:val="000000"/>
                <w:kern w:val="0"/>
                <w:sz w:val="20"/>
                <w:szCs w:val="20"/>
              </w:rPr>
            </w:pPr>
            <w:r>
              <w:rPr>
                <w:rFonts w:hint="eastAsia" w:ascii="仿宋_GB2312" w:hAnsi="仿宋_GB2312" w:eastAsia="仿宋_GB2312" w:cs="宋体"/>
                <w:color w:val="000000"/>
                <w:kern w:val="0"/>
                <w:sz w:val="20"/>
                <w:szCs w:val="20"/>
              </w:rPr>
              <w:t>导游人员进行导游活动，欺骗、胁迫旅游者消费或者与经营者串通欺骗、胁迫旅游者消费的处罚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仿宋_GB2312" w:hAnsi="仿宋_GB2312" w:eastAsia="仿宋_GB2312" w:cs="宋体"/>
                <w:color w:val="000000"/>
                <w:spacing w:val="-6"/>
                <w:kern w:val="0"/>
                <w:sz w:val="20"/>
                <w:szCs w:val="20"/>
              </w:rPr>
            </w:pPr>
            <w:r>
              <w:rPr>
                <w:rFonts w:hint="eastAsia" w:ascii="仿宋_GB2312" w:hAnsi="仿宋_GB2312" w:eastAsia="仿宋_GB2312" w:cs="宋体"/>
                <w:color w:val="000000"/>
                <w:spacing w:val="-6"/>
                <w:kern w:val="0"/>
                <w:sz w:val="20"/>
                <w:szCs w:val="20"/>
              </w:rPr>
              <w:t xml:space="preserve">《导游人员管理条例》(中华人民共和国国务院令第263号）第二十四条　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 </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25</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宋体"/>
                <w:color w:val="000000"/>
                <w:kern w:val="0"/>
                <w:sz w:val="20"/>
                <w:szCs w:val="20"/>
              </w:rPr>
            </w:pPr>
            <w:r>
              <w:rPr>
                <w:rFonts w:hint="eastAsia" w:ascii="仿宋_GB2312" w:hAnsi="仿宋_GB2312" w:eastAsia="仿宋_GB2312" w:cs="宋体"/>
                <w:color w:val="000000"/>
                <w:kern w:val="0"/>
                <w:sz w:val="20"/>
                <w:szCs w:val="20"/>
              </w:rPr>
              <w:t>组团社或者领队在境外接待社违反有关规定要求时未告诫、未制止的处罚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仿宋_GB2312" w:hAnsi="仿宋_GB2312" w:eastAsia="仿宋_GB2312" w:cs="宋体"/>
                <w:color w:val="000000"/>
                <w:spacing w:val="-6"/>
                <w:kern w:val="0"/>
                <w:sz w:val="20"/>
                <w:szCs w:val="20"/>
              </w:rPr>
            </w:pPr>
            <w:r>
              <w:rPr>
                <w:rFonts w:hint="eastAsia" w:ascii="仿宋_GB2312" w:hAnsi="仿宋_GB2312" w:eastAsia="仿宋_GB2312" w:cs="宋体"/>
                <w:color w:val="000000"/>
                <w:spacing w:val="-6"/>
                <w:kern w:val="0"/>
                <w:sz w:val="20"/>
                <w:szCs w:val="20"/>
              </w:rPr>
              <w:t>《中国公民出国旅游管理办法》（国务院令第354号）第三十条　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领队证；造成恶劣影响的，对组团社取消其出国旅游业务经营资格，对旅游团队领队吊销其领队证。</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195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26</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宋体"/>
                <w:color w:val="000000"/>
                <w:kern w:val="0"/>
                <w:sz w:val="20"/>
                <w:szCs w:val="20"/>
              </w:rPr>
            </w:pPr>
            <w:r>
              <w:rPr>
                <w:rFonts w:hint="eastAsia" w:ascii="仿宋_GB2312" w:hAnsi="仿宋_GB2312" w:eastAsia="仿宋_GB2312" w:cs="宋体"/>
                <w:color w:val="000000"/>
                <w:kern w:val="0"/>
                <w:sz w:val="20"/>
                <w:szCs w:val="20"/>
              </w:rPr>
              <w:t>领队与境外接待社、导游及有关其他经营者串通欺骗、胁迫旅游者消费或者索要回扣、提成或者收受其财物的处罚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仿宋_GB2312" w:hAnsi="仿宋_GB2312" w:eastAsia="仿宋_GB2312" w:cs="宋体"/>
                <w:color w:val="000000"/>
                <w:spacing w:val="-6"/>
                <w:kern w:val="0"/>
                <w:sz w:val="20"/>
                <w:szCs w:val="20"/>
              </w:rPr>
            </w:pPr>
            <w:r>
              <w:rPr>
                <w:rFonts w:hint="eastAsia" w:ascii="仿宋_GB2312" w:hAnsi="仿宋_GB2312" w:eastAsia="仿宋_GB2312" w:cs="宋体"/>
                <w:color w:val="000000"/>
                <w:spacing w:val="-6"/>
                <w:kern w:val="0"/>
                <w:sz w:val="20"/>
                <w:szCs w:val="20"/>
              </w:rPr>
              <w:t>《中国公民出国旅游管理办法》（国务院令第354号）第三十一条　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领队证。</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序号</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职权名称</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类别</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实施依据</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实施主体</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单位意见</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备注</w:t>
            </w: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27</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导游、领队人员出借、涂改、伪造或者买卖导游（领队）证件、或者在从事领导业务时未佩戴领队证的处罚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1.《湖南省旅游条例》第二十一条　第二款 禁止伪造、涂改、买卖、转借旅游从业证书。第四十四条　违反本条例第二十一条第二款规定，伪造、涂改、买卖、转借旅游从业证书的，由旅游行政主管部门责令改正，没收违法所得，可以处一千元以上五千元以下罚款。        2.《出境旅游领队人员管理办法》（国家旅游局令第18号）第十一条　违反本办法第六条第二款和第七条第二款规定，领队人员伪造、涂改、出借或转让领队证，或者在从事领队业务时未佩带领队证的，由旅游行政管理部门责令改正，处人民币1万元以下的罚款；情节严重的，由旅游行政管理部门暂扣领队证3个月至１年，并不得重新换发领队证。</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28</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对超过旅游统计报表制度规定的报送时间未报统计资料或不按要求报送统计数据的处罚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《旅游统计管理办法》（国家旅游局令第10号）第二十五条　凡超过旅游统计报表制度规定的报送时间未报统计资料或不按要求报送统计数据的，旅游行政管理部门应当给予警告，并寄送《违规通知书》。</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29</w:t>
            </w:r>
          </w:p>
        </w:tc>
        <w:tc>
          <w:tcPr>
            <w:tcW w:w="177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仿宋_GB2312" w:eastAsia="仿宋_GB2312" w:cs="宋体"/>
                <w:color w:val="000000"/>
                <w:kern w:val="0"/>
                <w:sz w:val="20"/>
                <w:szCs w:val="20"/>
              </w:rPr>
            </w:pPr>
            <w:r>
              <w:rPr>
                <w:rFonts w:hint="eastAsia" w:ascii="仿宋_GB2312" w:hAnsi="仿宋_GB2312" w:eastAsia="仿宋_GB2312" w:cs="宋体"/>
                <w:color w:val="000000"/>
                <w:kern w:val="0"/>
                <w:sz w:val="20"/>
                <w:szCs w:val="20"/>
              </w:rPr>
              <w:t>旅行社解除保险合同但未同时订立新的保险合同，保险合同期满前未及时续保，或者人身伤亡责任限额低于20万元人民币的处罚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《旅行社责任保险管理办法》（国家旅游局、中国保监会令第35号）第二十八条  违反本办法第十二条、第十六条、第十八条的规定，旅行社解除保险合同但未同时订立新的保险合同，保险合同期满前未及时续保，或者人身伤亡责任限额低于20万元人民币的，由县级以上旅游行政管理部门依照《旅行社条例》第四十九条的规定处罚。</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旅游经营者给予或者收受贿赂的处罚</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行政处罚</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《中华人民共和国旅游法》第一百零四条　旅游经营者违反本法规定，给予或者收受贿赂的，情节严重的，并由旅游主管部门吊销旅行社业务经营许可证。</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强制使用旅行社质量保证金</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行政强制</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《旅行社条例》（国务院令第550号）第十五条　有下列情形之一的，旅游行政管理部门可以使用旅行社的质量保证金：（一）旅行社违反旅游合同约定，侵害旅游者合法权益，经旅游行政管理部门查证属实的；（二）旅行社因解散、破产或者其他原因造成旅游者预交旅游费用损失的。</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序号</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职权名称</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类别</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实施依据</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实施主体</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单位意见</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备注</w:t>
            </w:r>
          </w:p>
        </w:tc>
      </w:tr>
      <w:tr>
        <w:tblPrEx>
          <w:tblLayout w:type="fixed"/>
          <w:tblCellMar>
            <w:top w:w="0" w:type="dxa"/>
            <w:left w:w="108" w:type="dxa"/>
            <w:bottom w:w="0" w:type="dxa"/>
            <w:right w:w="108" w:type="dxa"/>
          </w:tblCellMar>
        </w:tblPrEx>
        <w:trPr>
          <w:trHeight w:val="231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32</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旅行社信誉等级评估</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行政确认</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1.《中华人民共和国旅游法》第一百零八条 对违反本法规定的旅游经营者及其从业人员，旅游主管部门和有关部门应当记入信用档案，向社会公布。                               2.《湖南省旅游条例》（国务院令第550号）第四十条  县级以上人民政府旅游行政主管部门履行下列监督管理职责：对旅游经营者的旅游设施和旅游服务质量实行标准化等级评定管理并向社会公告。</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357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33</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旅游安全监督管理</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行政检查</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1、《旅行社条例》（国务院令第550号）第四十四条 旅行社及其分社应当接受旅游行政管理部门对其旅游合同、服务质量、旅游安全、财务账簿等情况的监督检查，并按照国家有关规定向旅游行政管理部门报送经营和财务信息等统计资料。　　　　　　　　　　　　　　　　　　　　　　　　　　　　　　　　　　　　　　　　　　　　　　2、《旅行社条例实施细则》(旅游局令第30号)第四十六条 县级以上旅游行政管理部门对旅行社及其分支机构实施监督检查时，可以进入其经营场所，查阅招徕、组织、接待旅游者的各类合同、相关文件、资料，以及财务账簿、交易记录和业务单据等材料，旅行社及其分支机构应当给予配合。</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    县级以上旅游行政管理部门对旅行社及其分支机构监督检查时，应当由两名以上持有旅游行政执法证件的执法人员进行。</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    不符合前款规定要求的，旅行社及其分支机构有权拒绝检查。</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32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34</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旅行社设立分社、服务网点备案</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其他行政权力</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《旅行社条例》第十条　旅行社设立分社的，应当持旅行社业务经营许可证副本向分社所在地的工商行政管理部门办理设立登记，并自设立登记之日起3个工作日内向分社所在地的旅游行政管理部门备案。第十一条　旅行社设立专门招徕旅游者、提供旅游咨询的服务网点（以下简称旅行社服务网点）应当依法向工商行政管理部门办理设立登记手续，并向所在地的旅游行政管理部门备案。</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序号</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职权名称</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类别</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实施依据</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实施主体</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单位意见</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r>
              <w:rPr>
                <w:rFonts w:hint="eastAsia" w:ascii="仿宋_GB2312" w:hAnsi="宋体" w:eastAsia="仿宋_GB2312" w:cs="宋体"/>
                <w:b/>
                <w:bCs/>
                <w:color w:val="993300"/>
                <w:kern w:val="0"/>
                <w:sz w:val="20"/>
                <w:szCs w:val="20"/>
              </w:rPr>
              <w:t>备注</w:t>
            </w:r>
          </w:p>
        </w:tc>
      </w:tr>
      <w:tr>
        <w:tblPrEx>
          <w:tblLayout w:type="fixed"/>
          <w:tblCellMar>
            <w:top w:w="0" w:type="dxa"/>
            <w:left w:w="108" w:type="dxa"/>
            <w:bottom w:w="0" w:type="dxa"/>
            <w:right w:w="108" w:type="dxa"/>
          </w:tblCellMar>
        </w:tblPrEx>
        <w:trPr>
          <w:trHeight w:val="152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35</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旅行社责任保险理赔情况备案</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其他行政权力</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《旅行社投保旅行社责任保险规定》（国家旅游局令第14号）第十九条　旅行社应当妥善保管旅行社责任保险投保和理赔的相关资料，接受旅游行政管理部门的检查；在理赔案件发生后，应及时将理赔情况报当地旅游行政管理部门备案。</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02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36</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旅行社变更名称、经营场所、法定代表人或者终止经营的备案</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行政权力</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《旅行社条例》（国务院令第550号）第十二条　旅行社变更名称、经营场所、法定代表人等登记事项或者终止经营的，应当到工商行政管理部门办理相应的变更登记或者注销登记，并在登记办理完毕之日起10个工作日内，向原许可的旅游行政管理部门备案，换领或者交回旅行社业务经营许可证。</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02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37</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旅游纠纷调解</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行政权力</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《中华人民共和国旅游法》第八十八条 县级以上人民政府旅游主管部门和有关部门，在履行监督检查职责中或者在处理举报、投诉时，发现违反本法规定行为的，应当依法及时作出处理；对不属于本部门职责范围的事项，应当及时书面通知并移交有关部门查处。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 《中华人民共和国旅游法》第九十一条 县级以上人民政府应当指定或者设立统一的旅游投诉受理机构。受理机构接到投诉，应当及时进行处理或者移交有关部门处理，并告知投诉者。 《中华人民共和国旅游法》第九十三条 消费者协会、旅游投诉受理机构和有关调解组织在双方自愿的基础上依法对旅游者与旅游经营者之间的纠纷进行调解。</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r>
        <w:tblPrEx>
          <w:tblLayout w:type="fixed"/>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38</w:t>
            </w:r>
          </w:p>
        </w:tc>
        <w:tc>
          <w:tcPr>
            <w:tcW w:w="177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导游人员年度审核</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其他</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行政权力</w:t>
            </w:r>
          </w:p>
        </w:tc>
        <w:tc>
          <w:tcPr>
            <w:tcW w:w="874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导游人员管理实施办法》（国家旅游局令第15号）第四条规定：旅游行政管理部门对导游人员实行计分管理制度和年度审核制度。第二十二条规定：国家对导游人员实行年度审核制度。导游人员必须参加年审。国务院旅游行政管理部门负责制定全国导游人员年审工作政策，组织实施并监督检查。省级旅游行政管理部门负责组织、指导本行政区域内导游人员年审工作并监督检查。所在地旅游行政管理部门具体负责组织实施对导游人员的年度工作。</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县旅游局</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保留</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993300"/>
                <w:kern w:val="0"/>
                <w:sz w:val="20"/>
                <w:szCs w:val="20"/>
              </w:rPr>
            </w:pP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方正大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242CC"/>
    <w:rsid w:val="71C242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2016-08-07T10:57:00Z</dcterms:created>
  <dc:creator>Administrator</dc:creator>
  <cp:lastModifiedBy>Administrator</cp:lastModifiedBy>
  <dcterms:modified xsi:type="dcterms:W3CDTF">2016-08-07T10:58:02Z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