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2017年城步苗族自治县城乡居民养老保险站预算编报说明</w:t>
      </w:r>
    </w:p>
    <w:p>
      <w:pPr>
        <w:tabs>
          <w:tab w:val="left" w:pos="2773"/>
        </w:tabs>
        <w:rPr>
          <w:rFonts w:hint="eastAsia" w:eastAsiaTheme="minorEastAsia"/>
          <w:sz w:val="44"/>
          <w:szCs w:val="44"/>
          <w:lang w:eastAsia="zh-CN"/>
        </w:rPr>
      </w:pPr>
    </w:p>
    <w:p>
      <w:pPr>
        <w:ind w:firstLine="562" w:firstLineChars="200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一、基本情况</w:t>
      </w:r>
    </w:p>
    <w:p>
      <w:pPr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城居养老保险站站编制人数10人，实有人数10人。</w:t>
      </w:r>
    </w:p>
    <w:p>
      <w:pPr>
        <w:ind w:firstLine="562" w:firstLineChars="200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二、预算收支和主要工作任务</w:t>
      </w:r>
    </w:p>
    <w:p>
      <w:pPr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1、预算平衡情况：2017年预算总收入64.16万元，其中：经费拨款64.16万元。全年预算总支出64.16万元，收支平衡。（公务员津贴或事业单位绩效工资按2016年批复执行）</w:t>
      </w:r>
    </w:p>
    <w:p>
      <w:pPr>
        <w:numPr>
          <w:ilvl w:val="0"/>
          <w:numId w:val="1"/>
        </w:numPr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预算支出情况分</w:t>
      </w:r>
      <w:bookmarkStart w:id="0" w:name="_GoBack"/>
      <w:bookmarkEnd w:id="0"/>
      <w:r>
        <w:rPr>
          <w:rFonts w:hint="eastAsia" w:ascii="仿宋_GB2312" w:eastAsia="仿宋_GB2312"/>
          <w:sz w:val="28"/>
          <w:szCs w:val="28"/>
        </w:rPr>
        <w:t>析：2017年预算支出64.16万元，其中：工资福利支出57.86万元，一般商品和服务支出6.30万元。</w:t>
      </w:r>
    </w:p>
    <w:p>
      <w:pPr>
        <w:ind w:firstLine="562" w:firstLineChars="200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三、工作经费统一安排到人社局，由人社局报方案经政府部门同意后再拨付到单位。</w:t>
      </w:r>
    </w:p>
    <w:p>
      <w:pPr>
        <w:spacing w:line="480" w:lineRule="exact"/>
        <w:ind w:firstLine="562" w:firstLineChars="200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四</w:t>
      </w:r>
      <w:r>
        <w:rPr>
          <w:rFonts w:hint="eastAsia" w:ascii="仿宋_GB2312" w:eastAsia="仿宋_GB2312"/>
          <w:b/>
          <w:color w:val="0000FF"/>
          <w:sz w:val="28"/>
          <w:szCs w:val="28"/>
        </w:rPr>
        <w:t>、</w:t>
      </w:r>
      <w:r>
        <w:rPr>
          <w:rFonts w:hint="eastAsia" w:ascii="仿宋_GB2312" w:eastAsia="仿宋_GB2312"/>
          <w:b/>
          <w:sz w:val="28"/>
          <w:szCs w:val="28"/>
        </w:rPr>
        <w:t>已批经费（一次性项目，不含在单位专项经费中）</w:t>
      </w:r>
    </w:p>
    <w:p>
      <w:pPr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已批2016年基层经办工作经费20万元。</w:t>
      </w:r>
    </w:p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FC19D9"/>
    <w:multiLevelType w:val="singleLevel"/>
    <w:tmpl w:val="54FC19D9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2651E3"/>
    <w:rsid w:val="073E23D5"/>
    <w:rsid w:val="0AE91E43"/>
    <w:rsid w:val="1032726C"/>
    <w:rsid w:val="11AE5779"/>
    <w:rsid w:val="166059A3"/>
    <w:rsid w:val="1F724273"/>
    <w:rsid w:val="221D6C29"/>
    <w:rsid w:val="29D023FA"/>
    <w:rsid w:val="2A346ACA"/>
    <w:rsid w:val="2A4F527A"/>
    <w:rsid w:val="362651E3"/>
    <w:rsid w:val="3FF92715"/>
    <w:rsid w:val="42DD0F8A"/>
    <w:rsid w:val="441D5351"/>
    <w:rsid w:val="4ADF0CD7"/>
    <w:rsid w:val="5C6C4831"/>
    <w:rsid w:val="5D2D709E"/>
    <w:rsid w:val="62A7337B"/>
    <w:rsid w:val="652D1211"/>
    <w:rsid w:val="656F33C0"/>
    <w:rsid w:val="77C37461"/>
    <w:rsid w:val="7D1204C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2017-04-12T06:35:00Z</dcterms:created>
  <dc:creator>Administrator</dc:creator>
  <cp:lastModifiedBy>Administrator</cp:lastModifiedBy>
  <dcterms:modified xsi:type="dcterms:W3CDTF">2017-04-21T02:39:38Z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