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" w:line="331" w:lineRule="auto"/>
        <w:ind w:left="2615" w:right="1611" w:hanging="1004"/>
        <w:jc w:val="left"/>
        <w:rPr>
          <w:rFonts w:hint="eastAsia" w:ascii="黑体" w:eastAsia="黑体"/>
          <w:sz w:val="32"/>
        </w:rPr>
      </w:pPr>
      <w:r>
        <w:drawing>
          <wp:anchor distT="0" distB="0" distL="0" distR="0" simplePos="0" relativeHeight="268432384" behindDoc="1" locked="0" layoutInCell="1" allowOverlap="1">
            <wp:simplePos x="0" y="0"/>
            <wp:positionH relativeFrom="page">
              <wp:posOffset>1115060</wp:posOffset>
            </wp:positionH>
            <wp:positionV relativeFrom="paragraph">
              <wp:posOffset>252730</wp:posOffset>
            </wp:positionV>
            <wp:extent cx="5328285" cy="755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284" cy="7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32"/>
        </w:rPr>
        <w:t>城步苗族自治县安全</w:t>
      </w:r>
      <w:r>
        <w:rPr>
          <w:rFonts w:hint="eastAsia" w:ascii="黑体" w:eastAsia="黑体"/>
          <w:sz w:val="32"/>
          <w:lang w:eastAsia="zh-CN"/>
        </w:rPr>
        <w:t>生</w:t>
      </w:r>
      <w:r>
        <w:rPr>
          <w:rFonts w:hint="eastAsia" w:ascii="黑体" w:eastAsia="黑体"/>
          <w:sz w:val="32"/>
        </w:rPr>
        <w:t>产监督管理局行政处罚决定书(单位)</w:t>
      </w:r>
    </w:p>
    <w:p>
      <w:pPr>
        <w:spacing w:before="4"/>
        <w:ind w:left="1512" w:right="0" w:firstLine="0"/>
        <w:jc w:val="left"/>
        <w:rPr>
          <w:sz w:val="28"/>
        </w:rPr>
      </w:pPr>
      <w:r>
        <w:rPr>
          <w:sz w:val="28"/>
        </w:rPr>
        <w:t>（湘邵城步）安监执法队罚单〔2018〕lhb3号</w:t>
      </w:r>
    </w:p>
    <w:p>
      <w:pPr>
        <w:pStyle w:val="2"/>
        <w:spacing w:before="3"/>
        <w:rPr>
          <w:sz w:val="11"/>
        </w:rPr>
      </w:pPr>
    </w:p>
    <w:p>
      <w:pPr>
        <w:pStyle w:val="2"/>
        <w:spacing w:before="66"/>
        <w:ind w:left="116"/>
      </w:pPr>
      <w:r>
        <w:t>被处罚单位：茅坪平安烟花爆竹专卖店</w:t>
      </w:r>
    </w:p>
    <w:p>
      <w:pPr>
        <w:pStyle w:val="2"/>
        <w:spacing w:before="12"/>
        <w:rPr>
          <w:sz w:val="7"/>
        </w:rPr>
      </w:pPr>
      <w:r>
        <w:pict>
          <v:line id="_x0000_s1026" o:spid="_x0000_s1026" o:spt="20" style="position:absolute;left:0pt;margin-left:156.85pt;margin-top:7.55pt;height:0pt;width:350.5pt;mso-position-horizontal-relative:page;mso-wrap-distance-bottom:0pt;mso-wrap-distance-top:0pt;z-index:-1024;mso-width-relative:page;mso-height-relative:page;" stroked="t" coordsize="21600,21600">
            <v:path arrowok="t"/>
            <v:fill focussize="0,0"/>
            <v:stroke weight="1pt" color="#000000"/>
            <v:imagedata o:title=""/>
            <o:lock v:ext="edit"/>
            <w10:wrap type="topAndBottom"/>
          </v:line>
        </w:pict>
      </w:r>
    </w:p>
    <w:p>
      <w:pPr>
        <w:pStyle w:val="2"/>
        <w:spacing w:before="2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40" w:right="1640" w:bottom="280" w:left="1640" w:header="720" w:footer="720" w:gutter="0"/>
        </w:sectPr>
      </w:pPr>
    </w:p>
    <w:p>
      <w:pPr>
        <w:pStyle w:val="2"/>
        <w:spacing w:before="93" w:line="213" w:lineRule="auto"/>
        <w:ind w:left="946" w:hanging="829"/>
      </w:pPr>
      <w:r>
        <w:rPr>
          <w:spacing w:val="-4"/>
        </w:rPr>
        <w:t>地 址：湖南省邵阳市城步苗族自治县土桥农场管理区二</w:t>
      </w:r>
      <w:r>
        <w:t>居委会</w:t>
      </w:r>
    </w:p>
    <w:p>
      <w:pPr>
        <w:pStyle w:val="2"/>
        <w:spacing w:before="67"/>
        <w:ind w:left="117"/>
      </w:pPr>
      <w:r>
        <w:br w:type="column"/>
      </w:r>
      <w:r>
        <w:t>邮政编码：</w:t>
      </w:r>
    </w:p>
    <w:p>
      <w:pPr>
        <w:pStyle w:val="2"/>
        <w:spacing w:before="67"/>
        <w:ind w:left="116"/>
      </w:pPr>
      <w:r>
        <w:br w:type="column"/>
      </w:r>
      <w:r>
        <w:t>422500</w:t>
      </w:r>
    </w:p>
    <w:p>
      <w:pPr>
        <w:spacing w:after="0"/>
        <w:sectPr>
          <w:type w:val="continuous"/>
          <w:pgSz w:w="11910" w:h="16840"/>
          <w:pgMar w:top="1340" w:right="1640" w:bottom="280" w:left="1640" w:header="720" w:footer="720" w:gutter="0"/>
          <w:cols w:equalWidth="0" w:num="3">
            <w:col w:w="5987" w:space="43"/>
            <w:col w:w="1358" w:space="76"/>
            <w:col w:w="1166"/>
          </w:cols>
        </w:sectPr>
      </w:pPr>
    </w:p>
    <w:p>
      <w:pPr>
        <w:tabs>
          <w:tab w:val="left" w:pos="7273"/>
        </w:tabs>
        <w:spacing w:line="20" w:lineRule="exact"/>
        <w:ind w:left="956" w:right="0" w:firstLine="0"/>
        <w:rPr>
          <w:sz w:val="2"/>
        </w:rPr>
      </w:pPr>
      <w:r>
        <w:rPr>
          <w:sz w:val="2"/>
        </w:rPr>
        <w:pict>
          <v:group id="_x0000_s1027" o:spid="_x0000_s1027" o:spt="203" style="height:1pt;width:251pt;" coordsize="5020,20">
            <o:lock v:ext="edit"/>
            <v:line id="_x0000_s1028" o:spid="_x0000_s1028" o:spt="20" style="position:absolute;left:0;top:10;height:0;width:5020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29" o:spid="_x0000_s1029" o:spt="203" style="height:1pt;width:61.35pt;" coordsize="1227,20">
            <o:lock v:ext="edit"/>
            <v:line id="_x0000_s1030" o:spid="_x0000_s1030" o:spt="20" style="position:absolute;left:0;top:10;height:0;width:1227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spacing w:before="4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1340" w:right="1640" w:bottom="280" w:left="1640" w:header="720" w:footer="720" w:gutter="0"/>
        </w:sectPr>
      </w:pPr>
    </w:p>
    <w:p>
      <w:pPr>
        <w:pStyle w:val="2"/>
        <w:spacing w:before="67" w:line="352" w:lineRule="auto"/>
        <w:ind w:left="575" w:hanging="459"/>
      </w:pPr>
      <w:r>
        <w:pict>
          <v:line id="_x0000_s1031" o:spid="_x0000_s1031" o:spt="20" style="position:absolute;left:0pt;margin-left:202.25pt;margin-top:19.85pt;height:0pt;width:58.5pt;mso-position-horizontal-relative:page;z-index:-3072;mso-width-relative:page;mso-height-relative:page;" stroked="t" coordsize="21600,21600">
            <v:path arrowok="t"/>
            <v:fill focussize="0,0"/>
            <v:stroke weight="1pt" color="#000000"/>
            <v:imagedata o:title=""/>
            <o:lock v:ext="edit"/>
          </v:line>
        </w:pict>
      </w:r>
      <w:r>
        <w:t>法定代表人(负责人) 违法事实及证据：</w:t>
      </w:r>
    </w:p>
    <w:p>
      <w:pPr>
        <w:spacing w:before="67"/>
        <w:ind w:left="111" w:right="0" w:firstLine="0"/>
        <w:jc w:val="left"/>
        <w:rPr>
          <w:sz w:val="24"/>
        </w:rPr>
      </w:pPr>
      <w:r>
        <w:br w:type="column"/>
      </w:r>
      <w:r>
        <w:rPr>
          <w:sz w:val="24"/>
        </w:rPr>
        <w:t>唐仕英</w:t>
      </w:r>
    </w:p>
    <w:p>
      <w:pPr>
        <w:pStyle w:val="2"/>
        <w:tabs>
          <w:tab w:val="left" w:pos="890"/>
        </w:tabs>
        <w:spacing w:before="67"/>
        <w:ind w:left="116"/>
      </w:pPr>
      <w:r>
        <w:br w:type="column"/>
      </w:r>
      <w:r>
        <w:t>职务</w:t>
      </w:r>
      <w:r>
        <w:rPr>
          <w:rFonts w:ascii="Times New Roman" w:eastAsia="Times New Roman"/>
        </w:rPr>
        <w:tab/>
      </w:r>
      <w:r>
        <w:t>负责人</w:t>
      </w:r>
    </w:p>
    <w:p>
      <w:pPr>
        <w:pStyle w:val="2"/>
        <w:spacing w:before="67"/>
        <w:ind w:left="116"/>
      </w:pPr>
      <w:r>
        <w:br w:type="column"/>
      </w:r>
      <w:r>
        <w:t>联系电话：</w:t>
      </w:r>
    </w:p>
    <w:p>
      <w:pPr>
        <w:pStyle w:val="2"/>
        <w:spacing w:before="67"/>
        <w:ind w:left="117"/>
      </w:pPr>
      <w:r>
        <w:br w:type="column"/>
      </w:r>
      <w:r>
        <w:t>18229580750</w:t>
      </w:r>
    </w:p>
    <w:p>
      <w:pPr>
        <w:spacing w:after="0"/>
        <w:sectPr>
          <w:type w:val="continuous"/>
          <w:pgSz w:w="11910" w:h="16840"/>
          <w:pgMar w:top="1340" w:right="1640" w:bottom="280" w:left="1640" w:header="720" w:footer="720" w:gutter="0"/>
          <w:cols w:equalWidth="0" w:num="5">
            <w:col w:w="2497" w:space="40"/>
            <w:col w:w="872" w:space="163"/>
            <w:col w:w="1652" w:space="275"/>
            <w:col w:w="1318" w:space="64"/>
            <w:col w:w="1749"/>
          </w:cols>
        </w:sectPr>
      </w:pPr>
    </w:p>
    <w:p>
      <w:pPr>
        <w:pStyle w:val="2"/>
        <w:spacing w:before="2" w:line="321" w:lineRule="auto"/>
        <w:ind w:left="116" w:right="229"/>
      </w:pPr>
      <w:r>
        <w:pict>
          <v:line id="_x0000_s1032" o:spid="_x0000_s1032" o:spt="20" style="position:absolute;left:0pt;margin-left:292.95pt;margin-top:-28.65pt;height:0pt;width:58.5pt;mso-position-horizontal-relative:page;z-index:2048;mso-width-relative:page;mso-height-relative:page;" stroked="t" coordsize="21600,21600">
            <v:path arrowok="t"/>
            <v:fill focussize="0,0"/>
            <v:stroke weight="1pt" color="#000000"/>
            <v:imagedata o:title=""/>
            <o:lock v:ext="edit"/>
          </v:line>
        </w:pict>
      </w:r>
      <w:r>
        <w:pict>
          <v:line id="_x0000_s1033" o:spid="_x0000_s1033" o:spt="20" style="position:absolute;left:0pt;margin-left:420.5pt;margin-top:-28.65pt;height:0pt;width:86.85pt;mso-position-horizontal-relative:page;z-index:2048;mso-width-relative:page;mso-height-relative:page;" stroked="t" coordsize="21600,21600">
            <v:path arrowok="t"/>
            <v:fill focussize="0,0"/>
            <v:stroke weight="1pt" color="#000000"/>
            <v:imagedata o:title=""/>
            <o:lock v:ext="edit"/>
          </v:line>
        </w:pict>
      </w:r>
      <w:r>
        <w:t>1.</w:t>
      </w:r>
      <w:r>
        <w:rPr>
          <w:u w:val="single"/>
        </w:rPr>
        <w:t>零售店内烟花爆竹品 (检查发现5</w:t>
      </w:r>
      <w:r>
        <w:rPr>
          <w:spacing w:val="-1"/>
          <w:u w:val="single"/>
        </w:rPr>
        <w:t>饼由万载县株潭旺龙花炮制造有限公司生产</w:t>
      </w:r>
      <w:r>
        <w:rPr>
          <w:spacing w:val="-220"/>
          <w:u w:val="single"/>
        </w:rPr>
        <w:t>的</w:t>
      </w:r>
      <w:r>
        <w:rPr>
          <w:u w:val="single"/>
        </w:rPr>
        <w:t>精品小地红鞭炮。经认定，这5饼精品小地红鞭炮为非法产品。)</w:t>
      </w:r>
    </w:p>
    <w:p>
      <w:pPr>
        <w:pStyle w:val="2"/>
        <w:spacing w:before="54" w:line="321" w:lineRule="auto"/>
        <w:ind w:left="116" w:right="123" w:firstLine="466"/>
      </w:pPr>
      <w:r>
        <w:t>以上事实违反了</w:t>
      </w:r>
      <w:r>
        <w:rPr>
          <w:spacing w:val="-1"/>
          <w:u w:val="single"/>
        </w:rPr>
        <w:t xml:space="preserve"> 《烟花爆竹安全管理条例》第二十条第二款:从事烟花爆竹</w:t>
      </w:r>
      <w:r>
        <w:rPr>
          <w:spacing w:val="-220"/>
          <w:u w:val="single"/>
        </w:rPr>
        <w:t>批</w:t>
      </w:r>
      <w:r>
        <w:rPr>
          <w:u w:val="single"/>
        </w:rPr>
        <w:t>发的企业、零售经营者不得采购和销售非法生产、经营的烟花爆竹。</w:t>
      </w:r>
      <w:r>
        <w:t xml:space="preserve"> 的规定， 依据</w:t>
      </w:r>
      <w:r>
        <w:rPr>
          <w:u w:val="single"/>
        </w:rPr>
        <w:t xml:space="preserve"> 《烟花爆竹安全管理条例》第三十八条第二款</w:t>
      </w:r>
      <w:r>
        <w:t xml:space="preserve"> 的规定，决定给予</w:t>
      </w:r>
      <w:r>
        <w:rPr>
          <w:u w:val="single"/>
        </w:rPr>
        <w:t xml:space="preserve"> 责令停止销售非法生产、经营的烟花爆竹行为，处人民币1000元的罚款，并没收非法经营的爆竹品。</w:t>
      </w:r>
      <w:r>
        <w:t xml:space="preserve"> 的行政处罚。</w:t>
      </w:r>
    </w:p>
    <w:p>
      <w:pPr>
        <w:pStyle w:val="2"/>
        <w:spacing w:line="321" w:lineRule="auto"/>
        <w:ind w:left="116" w:right="123" w:firstLine="466"/>
      </w:pPr>
      <w:r>
        <w:drawing>
          <wp:anchor distT="0" distB="0" distL="0" distR="0" simplePos="0" relativeHeight="268432384" behindDoc="1" locked="0" layoutInCell="1" allowOverlap="1">
            <wp:simplePos x="0" y="0"/>
            <wp:positionH relativeFrom="page">
              <wp:posOffset>5157470</wp:posOffset>
            </wp:positionH>
            <wp:positionV relativeFrom="paragraph">
              <wp:posOffset>298450</wp:posOffset>
            </wp:positionV>
            <wp:extent cx="66675" cy="1174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处以罚款的，罚款自收到本决定书之日起15日内缴至</w:t>
      </w:r>
      <w:r>
        <w:rPr>
          <w:u w:val="single"/>
        </w:rPr>
        <w:t xml:space="preserve"> 建设银行城步支行</w:t>
      </w:r>
      <w:r>
        <w:t xml:space="preserve"> ， 账号</w:t>
      </w:r>
      <w:r>
        <w:rPr>
          <w:u w:val="single"/>
        </w:rPr>
        <w:t xml:space="preserve"> 43001575065052500778 </w:t>
      </w:r>
      <w:r>
        <w:t>，到期不缴每日按罚款数额的3加处罚款。</w:t>
      </w:r>
    </w:p>
    <w:p>
      <w:pPr>
        <w:pStyle w:val="2"/>
        <w:spacing w:line="321" w:lineRule="auto"/>
        <w:ind w:left="116" w:right="123" w:firstLine="466"/>
      </w:pPr>
      <w:r>
        <w:t>如果不服本处罚决定，可以依法在60日内向</w:t>
      </w:r>
      <w:r>
        <w:rPr>
          <w:u w:val="single"/>
        </w:rPr>
        <w:t xml:space="preserve"> 城步苗族自治县</w:t>
      </w:r>
      <w:r>
        <w:rPr>
          <w:spacing w:val="-3"/>
        </w:rPr>
        <w:t xml:space="preserve"> 人民政府或者</w:t>
      </w:r>
      <w:r>
        <w:rPr>
          <w:u w:val="single"/>
        </w:rPr>
        <w:t>邵阳市安全生产监督管理局</w:t>
      </w:r>
      <w:r>
        <w:t xml:space="preserve"> 申请行政复议，或者在6个月内依法向</w:t>
      </w:r>
      <w:r>
        <w:rPr>
          <w:u w:val="single"/>
        </w:rPr>
        <w:t xml:space="preserve"> 城步苗族自</w:t>
      </w:r>
      <w:r>
        <w:rPr>
          <w:spacing w:val="-186"/>
          <w:u w:val="single"/>
        </w:rPr>
        <w:t>治县</w:t>
      </w:r>
      <w:r>
        <w:t>人民法院提起行政诉讼，但本决定不停止执行，法律另有规定的除外。逾    期不申请行政复议、不提起诉讼又不履行的，本机关将依法申请人民法院强制执行或者依照有关规定强制执行。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rFonts w:hint="eastAsia" w:eastAsia="宋体"/>
          <w:sz w:val="26"/>
          <w:lang w:val="en-US" w:eastAsia="zh-CN"/>
        </w:rPr>
      </w:pPr>
      <w:r>
        <w:rPr>
          <w:rFonts w:hint="eastAsia"/>
          <w:sz w:val="26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/>
          <w:sz w:val="26"/>
          <w:lang w:val="en-US" w:eastAsia="zh-CN"/>
        </w:rPr>
        <w:t>城步苗族自治县安全生产和环境保护局</w:t>
      </w:r>
    </w:p>
    <w:p>
      <w:pPr>
        <w:pStyle w:val="2"/>
        <w:spacing w:before="66"/>
        <w:ind w:left="5290"/>
      </w:pPr>
      <w:r>
        <w:drawing>
          <wp:anchor distT="0" distB="0" distL="0" distR="0" simplePos="0" relativeHeight="2048" behindDoc="0" locked="0" layoutInCell="1" allowOverlap="1">
            <wp:simplePos x="0" y="0"/>
            <wp:positionH relativeFrom="page">
              <wp:posOffset>1115060</wp:posOffset>
            </wp:positionH>
            <wp:positionV relativeFrom="paragraph">
              <wp:posOffset>220980</wp:posOffset>
            </wp:positionV>
            <wp:extent cx="5328285" cy="3429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284" cy="3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2018年6月28日</w:t>
      </w:r>
    </w:p>
    <w:p>
      <w:pPr>
        <w:spacing w:before="168"/>
        <w:ind w:left="156" w:right="0" w:firstLine="0"/>
        <w:jc w:val="left"/>
        <w:rPr>
          <w:sz w:val="22"/>
        </w:rPr>
      </w:pPr>
      <w:r>
        <w:rPr>
          <w:sz w:val="22"/>
        </w:rPr>
        <w:t>本文书一式两份：一份由安全生产监督管理部门备案，一份交被处罚单位。</w:t>
      </w:r>
    </w:p>
    <w:sectPr>
      <w:type w:val="continuous"/>
      <w:pgSz w:w="11910" w:h="16840"/>
      <w:pgMar w:top="1340" w:right="1640" w:bottom="280" w:left="16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52E515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8"/>
    <customShpInfo spid="_x0000_s1027"/>
    <customShpInfo spid="_x0000_s1030"/>
    <customShpInfo spid="_x0000_s1029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2018-11-18T08:22:00Z</dcterms:created>
  <dc:creator>Administrator</dc:creator>
  <cp:lastModifiedBy>忍冬草1390403756</cp:lastModifiedBy>
  <dcterms:modified xsi:type="dcterms:W3CDTF">2018-11-18T08:23:41Z</dcterms:modified>
  <dc:title>punishEnt.rpt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KSOProductBuildVer">
    <vt:lpwstr>2052-10.1.0.7469</vt:lpwstr>
  </property>
</Properties>
</file>