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before="0" w:after="0" w:line="272" w:lineRule="auto"/>
        <w:ind w:right="1583"/>
        <w:jc w:val="both"/>
        <w:rPr>
          <w:rFonts w:ascii="YSBHF+FZXBSJWGB10" w:hAnsi="YSBHF+FZXBSJWGB10" w:eastAsia="YSBHF+FZXBSJWGB10" w:cs="YSBHF+FZXBSJWGB10"/>
          <w:b w:val="0"/>
          <w:bCs w:val="0"/>
          <w:i w:val="0"/>
          <w:iCs w:val="0"/>
          <w:strike w:val="0"/>
          <w:color w:val="000000"/>
          <w:spacing w:val="0"/>
          <w:w w:val="99"/>
          <w:position w:val="0"/>
          <w:sz w:val="44"/>
          <w:szCs w:val="44"/>
          <w:u w:val="none"/>
        </w:rPr>
      </w:pPr>
      <w:r>
        <w:rPr>
          <w:rFonts w:hint="eastAsia" w:ascii="仿宋" w:hAnsi="仿宋" w:eastAsia="仿宋" w:cs="仿宋"/>
          <w:b w:val="0"/>
          <w:bCs w:val="0"/>
          <w:i w:val="0"/>
          <w:iCs w:val="0"/>
          <w:strike w:val="0"/>
          <w:color w:val="000000"/>
          <w:spacing w:val="0"/>
          <w:w w:val="99"/>
          <w:position w:val="0"/>
          <w:sz w:val="32"/>
          <w:szCs w:val="32"/>
          <w:u w:val="none"/>
          <w:lang w:val="en-US" w:eastAsia="zh-CN"/>
        </w:rPr>
        <w:t xml:space="preserve"> </w:t>
      </w:r>
    </w:p>
    <w:p>
      <w:pPr>
        <w:widowControl w:val="0"/>
        <w:spacing w:before="0" w:after="0" w:line="272" w:lineRule="auto"/>
        <w:ind w:left="1342" w:right="1583" w:firstLine="0"/>
        <w:jc w:val="center"/>
        <w:rPr>
          <w:rFonts w:ascii="YSBHF+FZXBSJWGB10" w:hAnsi="YSBHF+FZXBSJWGB10" w:eastAsia="YSBHF+FZXBSJWGB10" w:cs="YSBHF+FZXBSJWGB10"/>
          <w:b w:val="0"/>
          <w:bCs w:val="0"/>
          <w:i w:val="0"/>
          <w:iCs w:val="0"/>
          <w:strike w:val="0"/>
          <w:color w:val="000000"/>
          <w:spacing w:val="0"/>
          <w:w w:val="99"/>
          <w:position w:val="0"/>
          <w:sz w:val="44"/>
          <w:szCs w:val="44"/>
          <w:u w:val="none"/>
        </w:rPr>
      </w:pPr>
    </w:p>
    <w:p>
      <w:pPr>
        <w:widowControl w:val="0"/>
        <w:spacing w:before="0" w:after="0" w:line="272" w:lineRule="auto"/>
        <w:ind w:left="1342" w:right="1583" w:firstLine="0"/>
        <w:jc w:val="center"/>
        <w:rPr>
          <w:rFonts w:hint="eastAsia" w:ascii="仿宋" w:hAnsi="仿宋" w:eastAsia="仿宋" w:cs="仿宋"/>
          <w:b w:val="0"/>
          <w:bCs w:val="0"/>
          <w:i w:val="0"/>
          <w:iCs w:val="0"/>
          <w:strike w:val="0"/>
          <w:color w:val="000000"/>
          <w:spacing w:val="0"/>
          <w:w w:val="99"/>
          <w:position w:val="0"/>
          <w:sz w:val="32"/>
          <w:szCs w:val="32"/>
          <w:u w:val="none"/>
          <w:lang w:eastAsia="zh-CN"/>
        </w:rPr>
      </w:pPr>
    </w:p>
    <w:p>
      <w:pPr>
        <w:widowControl w:val="0"/>
        <w:spacing w:before="0" w:after="0" w:line="272" w:lineRule="auto"/>
        <w:ind w:left="1342" w:right="1583" w:firstLine="0"/>
        <w:jc w:val="center"/>
        <w:rPr>
          <w:rFonts w:hint="eastAsia" w:ascii="仿宋" w:hAnsi="仿宋" w:eastAsia="仿宋" w:cs="仿宋"/>
          <w:b w:val="0"/>
          <w:bCs w:val="0"/>
          <w:i w:val="0"/>
          <w:iCs w:val="0"/>
          <w:strike w:val="0"/>
          <w:color w:val="000000"/>
          <w:spacing w:val="0"/>
          <w:w w:val="99"/>
          <w:position w:val="0"/>
          <w:sz w:val="32"/>
          <w:szCs w:val="32"/>
          <w:u w:val="none"/>
          <w:lang w:eastAsia="zh-CN"/>
        </w:rPr>
      </w:pPr>
    </w:p>
    <w:p>
      <w:pPr>
        <w:widowControl w:val="0"/>
        <w:spacing w:before="0" w:after="0" w:line="272" w:lineRule="auto"/>
        <w:ind w:left="1342" w:right="1583" w:firstLine="0"/>
        <w:jc w:val="center"/>
        <w:rPr>
          <w:rFonts w:hint="eastAsia" w:ascii="仿宋" w:hAnsi="仿宋" w:eastAsia="仿宋" w:cs="仿宋"/>
          <w:b w:val="0"/>
          <w:bCs w:val="0"/>
          <w:i w:val="0"/>
          <w:iCs w:val="0"/>
          <w:strike w:val="0"/>
          <w:color w:val="000000"/>
          <w:spacing w:val="0"/>
          <w:w w:val="99"/>
          <w:position w:val="0"/>
          <w:sz w:val="32"/>
          <w:szCs w:val="32"/>
          <w:u w:val="none"/>
          <w:lang w:eastAsia="zh-CN"/>
        </w:rPr>
      </w:pPr>
    </w:p>
    <w:p>
      <w:pPr>
        <w:widowControl w:val="0"/>
        <w:spacing w:before="0" w:after="0" w:line="272" w:lineRule="auto"/>
        <w:ind w:left="1342" w:right="1583" w:firstLine="0"/>
        <w:jc w:val="center"/>
        <w:rPr>
          <w:rFonts w:hint="eastAsia" w:ascii="YSBHF+FZXBSJWGB10" w:hAnsi="YSBHF+FZXBSJWGB10" w:eastAsia="宋体" w:cs="YSBHF+FZXBSJWGB10"/>
          <w:b w:val="0"/>
          <w:bCs w:val="0"/>
          <w:i w:val="0"/>
          <w:iCs w:val="0"/>
          <w:strike w:val="0"/>
          <w:color w:val="000000"/>
          <w:spacing w:val="0"/>
          <w:w w:val="99"/>
          <w:position w:val="0"/>
          <w:sz w:val="44"/>
          <w:szCs w:val="44"/>
          <w:u w:val="none"/>
          <w:lang w:eastAsia="zh-CN"/>
        </w:rPr>
      </w:pPr>
      <w:r>
        <w:rPr>
          <w:rFonts w:hint="eastAsia" w:ascii="仿宋" w:hAnsi="仿宋" w:eastAsia="仿宋" w:cs="仿宋"/>
          <w:b w:val="0"/>
          <w:bCs w:val="0"/>
          <w:i w:val="0"/>
          <w:iCs w:val="0"/>
          <w:strike w:val="0"/>
          <w:color w:val="000000"/>
          <w:spacing w:val="0"/>
          <w:w w:val="99"/>
          <w:position w:val="0"/>
          <w:sz w:val="32"/>
          <w:szCs w:val="32"/>
          <w:u w:val="none"/>
          <w:lang w:eastAsia="zh-CN"/>
        </w:rPr>
        <w:t>城民发</w:t>
      </w:r>
      <w:r>
        <w:rPr>
          <w:rFonts w:hint="eastAsia" w:ascii="仿宋" w:hAnsi="仿宋" w:eastAsia="仿宋" w:cs="仿宋"/>
          <w:b w:val="0"/>
          <w:bCs w:val="0"/>
          <w:i w:val="0"/>
          <w:iCs w:val="0"/>
          <w:strike w:val="0"/>
          <w:color w:val="000000"/>
          <w:spacing w:val="0"/>
          <w:w w:val="99"/>
          <w:position w:val="0"/>
          <w:sz w:val="32"/>
          <w:szCs w:val="32"/>
          <w:u w:val="none"/>
        </w:rPr>
        <w:t>〔202</w:t>
      </w:r>
      <w:r>
        <w:rPr>
          <w:rFonts w:hint="eastAsia" w:ascii="仿宋" w:hAnsi="仿宋" w:eastAsia="仿宋" w:cs="仿宋"/>
          <w:b w:val="0"/>
          <w:bCs w:val="0"/>
          <w:i w:val="0"/>
          <w:iCs w:val="0"/>
          <w:strike w:val="0"/>
          <w:color w:val="000000"/>
          <w:spacing w:val="0"/>
          <w:w w:val="99"/>
          <w:position w:val="0"/>
          <w:sz w:val="32"/>
          <w:szCs w:val="32"/>
          <w:u w:val="none"/>
          <w:lang w:val="en-US" w:eastAsia="zh-CN"/>
        </w:rPr>
        <w:t>3</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39</w:t>
      </w:r>
      <w:r>
        <w:rPr>
          <w:rFonts w:hint="eastAsia" w:ascii="仿宋" w:hAnsi="仿宋" w:eastAsia="仿宋" w:cs="仿宋"/>
          <w:b w:val="0"/>
          <w:bCs w:val="0"/>
          <w:i w:val="0"/>
          <w:iCs w:val="0"/>
          <w:strike w:val="0"/>
          <w:color w:val="000000"/>
          <w:spacing w:val="0"/>
          <w:w w:val="99"/>
          <w:position w:val="0"/>
          <w:sz w:val="32"/>
          <w:szCs w:val="32"/>
          <w:u w:val="none"/>
        </w:rPr>
        <w:t>号</w:t>
      </w:r>
    </w:p>
    <w:p>
      <w:pPr>
        <w:widowControl w:val="0"/>
        <w:spacing w:before="0" w:after="0" w:line="272" w:lineRule="auto"/>
        <w:ind w:right="1583" w:firstLine="437" w:firstLineChars="100"/>
        <w:jc w:val="both"/>
        <w:rPr>
          <w:rFonts w:hint="eastAsia" w:asciiTheme="majorEastAsia" w:hAnsiTheme="majorEastAsia" w:eastAsiaTheme="majorEastAsia" w:cstheme="majorEastAsia"/>
          <w:b/>
          <w:bCs/>
          <w:i w:val="0"/>
          <w:iCs w:val="0"/>
          <w:strike w:val="0"/>
          <w:color w:val="010101"/>
          <w:spacing w:val="0"/>
          <w:w w:val="99"/>
          <w:position w:val="0"/>
          <w:sz w:val="44"/>
          <w:szCs w:val="44"/>
          <w:u w:val="none"/>
          <w:lang w:eastAsia="zh-CN"/>
        </w:rPr>
      </w:pPr>
    </w:p>
    <w:p>
      <w:pPr>
        <w:widowControl w:val="0"/>
        <w:spacing w:before="0" w:after="0" w:line="240" w:lineRule="auto"/>
        <w:ind w:right="-20"/>
        <w:jc w:val="center"/>
        <w:rPr>
          <w:rFonts w:hint="eastAsia" w:asciiTheme="minorEastAsia" w:hAnsiTheme="minorEastAsia" w:eastAsiaTheme="minorEastAsia" w:cstheme="minorEastAsia"/>
          <w:b/>
          <w:bCs/>
          <w:i w:val="0"/>
          <w:iCs w:val="0"/>
          <w:strike w:val="0"/>
          <w:color w:val="000000"/>
          <w:spacing w:val="0"/>
          <w:w w:val="99"/>
          <w:position w:val="0"/>
          <w:sz w:val="44"/>
          <w:szCs w:val="44"/>
          <w:u w:val="none"/>
          <w:lang w:eastAsia="zh-CN"/>
        </w:rPr>
      </w:pPr>
      <w:r>
        <w:rPr>
          <w:rFonts w:hint="eastAsia" w:asciiTheme="minorEastAsia" w:hAnsiTheme="minorEastAsia" w:eastAsiaTheme="minorEastAsia" w:cstheme="minorEastAsia"/>
          <w:b/>
          <w:bCs/>
          <w:i w:val="0"/>
          <w:iCs w:val="0"/>
          <w:strike w:val="0"/>
          <w:color w:val="000000"/>
          <w:spacing w:val="0"/>
          <w:w w:val="99"/>
          <w:position w:val="0"/>
          <w:sz w:val="44"/>
          <w:szCs w:val="44"/>
          <w:u w:val="none"/>
          <w:lang w:eastAsia="zh-CN"/>
        </w:rPr>
        <w:t>城步苗族自治县民政局</w:t>
      </w:r>
    </w:p>
    <w:p>
      <w:pPr>
        <w:widowControl w:val="0"/>
        <w:spacing w:before="0" w:after="0" w:line="240" w:lineRule="auto"/>
        <w:ind w:right="-20"/>
        <w:jc w:val="center"/>
        <w:rPr>
          <w:rFonts w:hint="eastAsia" w:asciiTheme="minorEastAsia" w:hAnsiTheme="minorEastAsia" w:eastAsiaTheme="minorEastAsia" w:cstheme="minorEastAsia"/>
          <w:b/>
          <w:bCs/>
          <w:i w:val="0"/>
          <w:iCs w:val="0"/>
          <w:strike w:val="0"/>
          <w:color w:val="000000"/>
          <w:spacing w:val="0"/>
          <w:w w:val="99"/>
          <w:position w:val="0"/>
          <w:sz w:val="44"/>
          <w:szCs w:val="44"/>
          <w:u w:val="none"/>
          <w:lang w:val="en-US" w:eastAsia="zh-CN"/>
        </w:rPr>
      </w:pPr>
      <w:r>
        <w:rPr>
          <w:rFonts w:hint="eastAsia" w:asciiTheme="minorEastAsia" w:hAnsiTheme="minorEastAsia" w:eastAsiaTheme="minorEastAsia" w:cstheme="minorEastAsia"/>
          <w:b/>
          <w:bCs/>
          <w:i w:val="0"/>
          <w:iCs w:val="0"/>
          <w:strike w:val="0"/>
          <w:color w:val="000000"/>
          <w:spacing w:val="0"/>
          <w:w w:val="99"/>
          <w:position w:val="0"/>
          <w:sz w:val="44"/>
          <w:szCs w:val="44"/>
          <w:u w:val="none"/>
          <w:lang w:eastAsia="zh-CN"/>
        </w:rPr>
        <w:t>关于印发《城步苗族自治县社会</w:t>
      </w:r>
      <w:r>
        <w:rPr>
          <w:rFonts w:hint="eastAsia" w:asciiTheme="minorEastAsia" w:hAnsiTheme="minorEastAsia" w:eastAsiaTheme="minorEastAsia" w:cstheme="minorEastAsia"/>
          <w:b/>
          <w:bCs/>
          <w:i w:val="0"/>
          <w:iCs w:val="0"/>
          <w:strike w:val="0"/>
          <w:color w:val="000000"/>
          <w:spacing w:val="0"/>
          <w:w w:val="99"/>
          <w:position w:val="0"/>
          <w:sz w:val="44"/>
          <w:szCs w:val="44"/>
          <w:u w:val="none"/>
          <w:lang w:val="en-US" w:eastAsia="zh-CN"/>
        </w:rPr>
        <w:t>救助家庭</w:t>
      </w:r>
    </w:p>
    <w:p>
      <w:pPr>
        <w:widowControl w:val="0"/>
        <w:spacing w:before="0" w:after="0" w:line="240" w:lineRule="auto"/>
        <w:ind w:right="-20"/>
        <w:jc w:val="center"/>
        <w:rPr>
          <w:rFonts w:hint="eastAsia" w:asciiTheme="minorEastAsia" w:hAnsiTheme="minorEastAsia" w:eastAsiaTheme="minorEastAsia" w:cstheme="minorEastAsia"/>
          <w:b/>
          <w:bCs/>
          <w:i w:val="0"/>
          <w:iCs w:val="0"/>
          <w:strike w:val="0"/>
          <w:color w:val="000000"/>
          <w:spacing w:val="0"/>
          <w:w w:val="99"/>
          <w:position w:val="0"/>
          <w:sz w:val="44"/>
          <w:szCs w:val="44"/>
          <w:u w:val="none"/>
          <w:lang w:eastAsia="zh-CN"/>
        </w:rPr>
      </w:pPr>
      <w:r>
        <w:rPr>
          <w:rFonts w:hint="eastAsia" w:asciiTheme="minorEastAsia" w:hAnsiTheme="minorEastAsia" w:eastAsiaTheme="minorEastAsia" w:cstheme="minorEastAsia"/>
          <w:b/>
          <w:bCs/>
          <w:i w:val="0"/>
          <w:iCs w:val="0"/>
          <w:strike w:val="0"/>
          <w:color w:val="000000"/>
          <w:spacing w:val="0"/>
          <w:w w:val="99"/>
          <w:position w:val="0"/>
          <w:sz w:val="44"/>
          <w:szCs w:val="44"/>
          <w:u w:val="none"/>
          <w:lang w:eastAsia="zh-CN"/>
        </w:rPr>
        <w:t>经济状况核对办法》的通知</w:t>
      </w:r>
    </w:p>
    <w:p>
      <w:pPr>
        <w:spacing w:before="0" w:after="0" w:line="240" w:lineRule="exact"/>
        <w:jc w:val="center"/>
        <w:rPr>
          <w:rFonts w:ascii="Calibri" w:hAnsi="Calibri" w:eastAsia="Calibri" w:cs="Calibri"/>
          <w:b w:val="0"/>
          <w:bCs w:val="0"/>
          <w:i w:val="0"/>
          <w:iCs w:val="0"/>
          <w:strike w:val="0"/>
          <w:spacing w:val="0"/>
          <w:w w:val="100"/>
          <w:position w:val="0"/>
          <w:sz w:val="24"/>
          <w:szCs w:val="24"/>
          <w:u w:val="none"/>
        </w:rPr>
      </w:pPr>
    </w:p>
    <w:p>
      <w:pPr>
        <w:spacing w:before="0" w:after="0" w:line="240" w:lineRule="exact"/>
        <w:rPr>
          <w:rFonts w:ascii="Calibri" w:hAnsi="Calibri" w:eastAsia="Calibri" w:cs="Calibri"/>
          <w:b w:val="0"/>
          <w:bCs w:val="0"/>
          <w:i w:val="0"/>
          <w:iCs w:val="0"/>
          <w:strike w:val="0"/>
          <w:spacing w:val="0"/>
          <w:w w:val="100"/>
          <w:position w:val="0"/>
          <w:sz w:val="24"/>
          <w:szCs w:val="24"/>
          <w:u w:val="none"/>
        </w:rPr>
      </w:pPr>
    </w:p>
    <w:p>
      <w:pPr>
        <w:spacing w:before="0" w:after="1" w:line="180" w:lineRule="exact"/>
        <w:rPr>
          <w:rFonts w:ascii="Calibri" w:hAnsi="Calibri" w:eastAsia="Calibri" w:cs="Calibri"/>
          <w:b w:val="0"/>
          <w:bCs w:val="0"/>
          <w:i w:val="0"/>
          <w:iCs w:val="0"/>
          <w:strike w:val="0"/>
          <w:spacing w:val="0"/>
          <w:w w:val="100"/>
          <w:position w:val="0"/>
          <w:sz w:val="18"/>
          <w:szCs w:val="18"/>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50" w:after="0" w:line="240" w:lineRule="auto"/>
        <w:ind w:right="-20" w:rightChars="0"/>
        <w:jc w:val="left"/>
        <w:textAlignment w:val="auto"/>
        <w:rPr>
          <w:rFonts w:hint="eastAsia" w:ascii="仿宋" w:hAnsi="仿宋" w:eastAsia="仿宋" w:cs="仿宋"/>
          <w:b w:val="0"/>
          <w:bCs w:val="0"/>
          <w:i w:val="0"/>
          <w:iCs w:val="0"/>
          <w:strike w:val="0"/>
          <w:color w:val="000000"/>
          <w:spacing w:val="0"/>
          <w:w w:val="99"/>
          <w:position w:val="0"/>
          <w:sz w:val="32"/>
          <w:szCs w:val="32"/>
          <w:u w:val="none"/>
          <w:lang w:eastAsia="zh-CN"/>
        </w:rPr>
      </w:pPr>
      <w:r>
        <w:rPr>
          <w:rFonts w:hint="eastAsia" w:ascii="仿宋" w:hAnsi="仿宋" w:eastAsia="仿宋" w:cs="仿宋"/>
          <w:b w:val="0"/>
          <w:bCs w:val="0"/>
          <w:i w:val="0"/>
          <w:iCs w:val="0"/>
          <w:strike w:val="0"/>
          <w:color w:val="000000"/>
          <w:spacing w:val="0"/>
          <w:w w:val="99"/>
          <w:position w:val="0"/>
          <w:sz w:val="32"/>
          <w:szCs w:val="32"/>
          <w:u w:val="none"/>
          <w:lang w:eastAsia="zh-CN"/>
        </w:rPr>
        <w:t>各乡镇（</w:t>
      </w:r>
      <w:r>
        <w:rPr>
          <w:rFonts w:hint="eastAsia" w:ascii="仿宋" w:hAnsi="仿宋" w:eastAsia="仿宋" w:cs="仿宋"/>
          <w:b w:val="0"/>
          <w:bCs w:val="0"/>
          <w:i w:val="0"/>
          <w:iCs w:val="0"/>
          <w:strike w:val="0"/>
          <w:color w:val="000000"/>
          <w:spacing w:val="0"/>
          <w:w w:val="99"/>
          <w:position w:val="0"/>
          <w:sz w:val="32"/>
          <w:szCs w:val="32"/>
          <w:u w:val="none"/>
          <w:lang w:val="en-US" w:eastAsia="zh-CN"/>
        </w:rPr>
        <w:t>场</w:t>
      </w:r>
      <w:r>
        <w:rPr>
          <w:rFonts w:hint="eastAsia" w:ascii="仿宋" w:hAnsi="仿宋" w:eastAsia="仿宋" w:cs="仿宋"/>
          <w:b w:val="0"/>
          <w:bCs w:val="0"/>
          <w:i w:val="0"/>
          <w:iCs w:val="0"/>
          <w:strike w:val="0"/>
          <w:color w:val="000000"/>
          <w:spacing w:val="0"/>
          <w:w w:val="99"/>
          <w:position w:val="0"/>
          <w:sz w:val="32"/>
          <w:szCs w:val="32"/>
          <w:u w:val="none"/>
          <w:lang w:eastAsia="zh-CN"/>
        </w:rPr>
        <w:t>）社会事务办公室，局属各股室、二级机构：</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50" w:after="0" w:line="240" w:lineRule="auto"/>
        <w:ind w:right="-20" w:rightChars="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lang w:eastAsia="zh-CN"/>
        </w:rPr>
      </w:pPr>
      <w:r>
        <w:rPr>
          <w:rFonts w:hint="eastAsia" w:ascii="仿宋" w:hAnsi="仿宋" w:eastAsia="仿宋" w:cs="仿宋"/>
          <w:b w:val="0"/>
          <w:bCs w:val="0"/>
          <w:i w:val="0"/>
          <w:iCs w:val="0"/>
          <w:strike w:val="0"/>
          <w:color w:val="000000"/>
          <w:spacing w:val="0"/>
          <w:w w:val="99"/>
          <w:position w:val="0"/>
          <w:sz w:val="32"/>
          <w:szCs w:val="32"/>
          <w:u w:val="none"/>
          <w:lang w:eastAsia="zh-CN"/>
        </w:rPr>
        <w:t>经县民政局党组研究同意，现将《城步苗族自治县社会救助家庭经济状况核对办法》印发给你们，请认真遵照执行。</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50" w:after="0" w:line="240" w:lineRule="auto"/>
        <w:ind w:right="-20" w:rightChars="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50" w:after="0" w:line="240" w:lineRule="auto"/>
        <w:ind w:right="-20" w:rightChars="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50" w:after="0" w:line="240" w:lineRule="auto"/>
        <w:ind w:right="-20" w:rightChars="0"/>
        <w:jc w:val="right"/>
        <w:textAlignment w:val="auto"/>
        <w:rPr>
          <w:rFonts w:hint="eastAsia" w:ascii="仿宋" w:hAnsi="仿宋" w:eastAsia="仿宋" w:cs="仿宋"/>
          <w:b w:val="0"/>
          <w:bCs w:val="0"/>
          <w:i w:val="0"/>
          <w:iCs w:val="0"/>
          <w:strike w:val="0"/>
          <w:color w:val="000000"/>
          <w:spacing w:val="0"/>
          <w:w w:val="99"/>
          <w:position w:val="0"/>
          <w:sz w:val="32"/>
          <w:szCs w:val="32"/>
          <w:u w:val="none"/>
          <w:lang w:eastAsia="zh-CN"/>
        </w:rPr>
      </w:pPr>
      <w:r>
        <w:rPr>
          <w:rFonts w:hint="eastAsia" w:ascii="仿宋" w:hAnsi="仿宋" w:eastAsia="仿宋" w:cs="仿宋"/>
          <w:b w:val="0"/>
          <w:bCs w:val="0"/>
          <w:i w:val="0"/>
          <w:iCs w:val="0"/>
          <w:strike w:val="0"/>
          <w:color w:val="000000"/>
          <w:spacing w:val="0"/>
          <w:w w:val="99"/>
          <w:position w:val="0"/>
          <w:sz w:val="32"/>
          <w:szCs w:val="32"/>
          <w:u w:val="none"/>
          <w:lang w:eastAsia="zh-CN"/>
        </w:rPr>
        <w:t>城步苗族自治县民政局</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50" w:after="0" w:line="240" w:lineRule="auto"/>
        <w:ind w:right="-20" w:rightChars="0" w:firstLine="5056" w:firstLineChars="1600"/>
        <w:jc w:val="right"/>
        <w:textAlignment w:val="auto"/>
        <w:rPr>
          <w:rFonts w:hint="eastAsia" w:ascii="Calibri" w:hAnsi="Calibri" w:eastAsia="MEDXN+FangSong_GB2312" w:cs="Calibri"/>
          <w:b w:val="0"/>
          <w:bCs w:val="0"/>
          <w:i w:val="0"/>
          <w:iCs w:val="0"/>
          <w:strike w:val="0"/>
          <w:spacing w:val="0"/>
          <w:w w:val="100"/>
          <w:position w:val="0"/>
          <w:sz w:val="24"/>
          <w:szCs w:val="24"/>
          <w:u w:val="none"/>
          <w:lang w:eastAsia="zh-CN"/>
        </w:rPr>
      </w:pPr>
      <w:r>
        <w:rPr>
          <w:rFonts w:hint="eastAsia" w:ascii="仿宋" w:hAnsi="仿宋" w:eastAsia="仿宋" w:cs="仿宋"/>
          <w:b w:val="0"/>
          <w:bCs w:val="0"/>
          <w:i w:val="0"/>
          <w:iCs w:val="0"/>
          <w:strike w:val="0"/>
          <w:color w:val="000000"/>
          <w:spacing w:val="0"/>
          <w:w w:val="99"/>
          <w:position w:val="0"/>
          <w:sz w:val="32"/>
          <w:szCs w:val="32"/>
          <w:u w:val="none"/>
          <w:lang w:eastAsia="zh-CN"/>
        </w:rPr>
        <w:t>202</w:t>
      </w:r>
      <w:r>
        <w:rPr>
          <w:rFonts w:hint="eastAsia" w:ascii="仿宋" w:hAnsi="仿宋" w:eastAsia="仿宋" w:cs="仿宋"/>
          <w:b w:val="0"/>
          <w:bCs w:val="0"/>
          <w:i w:val="0"/>
          <w:iCs w:val="0"/>
          <w:strike w:val="0"/>
          <w:color w:val="000000"/>
          <w:spacing w:val="0"/>
          <w:w w:val="99"/>
          <w:position w:val="0"/>
          <w:sz w:val="32"/>
          <w:szCs w:val="32"/>
          <w:u w:val="none"/>
          <w:lang w:val="en-US" w:eastAsia="zh-CN"/>
        </w:rPr>
        <w:t>3</w:t>
      </w:r>
      <w:r>
        <w:rPr>
          <w:rFonts w:hint="eastAsia" w:ascii="仿宋" w:hAnsi="仿宋" w:eastAsia="仿宋" w:cs="仿宋"/>
          <w:b w:val="0"/>
          <w:bCs w:val="0"/>
          <w:i w:val="0"/>
          <w:iCs w:val="0"/>
          <w:strike w:val="0"/>
          <w:color w:val="000000"/>
          <w:spacing w:val="0"/>
          <w:w w:val="99"/>
          <w:position w:val="0"/>
          <w:sz w:val="32"/>
          <w:szCs w:val="32"/>
          <w:u w:val="none"/>
          <w:lang w:eastAsia="zh-CN"/>
        </w:rPr>
        <w:t>年</w:t>
      </w:r>
      <w:r>
        <w:rPr>
          <w:rFonts w:hint="eastAsia" w:ascii="仿宋" w:hAnsi="仿宋" w:eastAsia="仿宋" w:cs="仿宋"/>
          <w:b w:val="0"/>
          <w:bCs w:val="0"/>
          <w:i w:val="0"/>
          <w:iCs w:val="0"/>
          <w:strike w:val="0"/>
          <w:color w:val="000000"/>
          <w:spacing w:val="0"/>
          <w:w w:val="99"/>
          <w:position w:val="0"/>
          <w:sz w:val="32"/>
          <w:szCs w:val="32"/>
          <w:u w:val="none"/>
          <w:lang w:val="en-US" w:eastAsia="zh-CN"/>
        </w:rPr>
        <w:t>10</w:t>
      </w:r>
      <w:r>
        <w:rPr>
          <w:rFonts w:hint="eastAsia" w:ascii="仿宋" w:hAnsi="仿宋" w:eastAsia="仿宋" w:cs="仿宋"/>
          <w:b w:val="0"/>
          <w:bCs w:val="0"/>
          <w:i w:val="0"/>
          <w:iCs w:val="0"/>
          <w:strike w:val="0"/>
          <w:color w:val="000000"/>
          <w:spacing w:val="0"/>
          <w:w w:val="99"/>
          <w:position w:val="0"/>
          <w:sz w:val="32"/>
          <w:szCs w:val="32"/>
          <w:u w:val="none"/>
          <w:lang w:eastAsia="zh-CN"/>
        </w:rPr>
        <w:t>月</w:t>
      </w:r>
      <w:r>
        <w:rPr>
          <w:rFonts w:hint="eastAsia" w:ascii="仿宋" w:hAnsi="仿宋" w:eastAsia="仿宋" w:cs="仿宋"/>
          <w:b w:val="0"/>
          <w:bCs w:val="0"/>
          <w:i w:val="0"/>
          <w:iCs w:val="0"/>
          <w:strike w:val="0"/>
          <w:color w:val="000000"/>
          <w:spacing w:val="0"/>
          <w:w w:val="99"/>
          <w:position w:val="0"/>
          <w:sz w:val="32"/>
          <w:szCs w:val="32"/>
          <w:u w:val="none"/>
          <w:lang w:val="en-US" w:eastAsia="zh-CN"/>
        </w:rPr>
        <w:t xml:space="preserve"> 17</w:t>
      </w:r>
      <w:bookmarkStart w:id="0" w:name="_GoBack"/>
      <w:bookmarkEnd w:id="0"/>
      <w:r>
        <w:rPr>
          <w:rFonts w:hint="eastAsia" w:ascii="仿宋" w:hAnsi="仿宋" w:eastAsia="仿宋" w:cs="仿宋"/>
          <w:b w:val="0"/>
          <w:bCs w:val="0"/>
          <w:i w:val="0"/>
          <w:iCs w:val="0"/>
          <w:strike w:val="0"/>
          <w:color w:val="000000"/>
          <w:spacing w:val="0"/>
          <w:w w:val="99"/>
          <w:position w:val="0"/>
          <w:sz w:val="32"/>
          <w:szCs w:val="32"/>
          <w:u w:val="none"/>
          <w:lang w:eastAsia="zh-CN"/>
        </w:rPr>
        <w:t>日</w:t>
      </w:r>
    </w:p>
    <w:p/>
    <w:p/>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YSBHF+FZXBSJWGB10" w:hAnsi="YSBHF+FZXBSJWGB10" w:eastAsia="YSBHF+FZXBSJWGB10" w:cs="YSBHF+FZXBSJWGB10"/>
          <w:b/>
          <w:bCs/>
          <w:i w:val="0"/>
          <w:iCs w:val="0"/>
          <w:strike w:val="0"/>
          <w:color w:val="000000"/>
          <w:spacing w:val="0"/>
          <w:w w:val="99"/>
          <w:position w:val="0"/>
          <w:sz w:val="44"/>
          <w:szCs w:val="44"/>
          <w:u w:val="none"/>
          <w:lang w:eastAsia="zh-CN"/>
        </w:rPr>
      </w:pPr>
      <w:r>
        <w:rPr>
          <w:rFonts w:hint="eastAsia" w:ascii="YSBHF+FZXBSJWGB10" w:hAnsi="YSBHF+FZXBSJWGB10" w:eastAsia="YSBHF+FZXBSJWGB10" w:cs="YSBHF+FZXBSJWGB10"/>
          <w:b/>
          <w:bCs/>
          <w:i w:val="0"/>
          <w:iCs w:val="0"/>
          <w:strike w:val="0"/>
          <w:color w:val="000000"/>
          <w:spacing w:val="0"/>
          <w:w w:val="99"/>
          <w:position w:val="0"/>
          <w:sz w:val="44"/>
          <w:szCs w:val="44"/>
          <w:u w:val="none"/>
          <w:lang w:eastAsia="zh-CN"/>
        </w:rPr>
        <w:t>城步苗族自治县</w:t>
      </w: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ascii="Calibri" w:hAnsi="Calibri" w:eastAsia="Calibri" w:cs="Calibri"/>
          <w:b w:val="0"/>
          <w:bCs w:val="0"/>
          <w:i w:val="0"/>
          <w:iCs w:val="0"/>
          <w:strike w:val="0"/>
          <w:color w:val="000000"/>
          <w:spacing w:val="0"/>
          <w:w w:val="100"/>
          <w:position w:val="0"/>
          <w:sz w:val="44"/>
          <w:szCs w:val="44"/>
          <w:u w:val="none"/>
        </w:rPr>
      </w:pPr>
      <w:r>
        <w:rPr>
          <w:rFonts w:ascii="YSBHF+FZXBSJWGB10" w:hAnsi="YSBHF+FZXBSJWGB10" w:eastAsia="YSBHF+FZXBSJWGB10" w:cs="YSBHF+FZXBSJWGB10"/>
          <w:b/>
          <w:bCs/>
          <w:i w:val="0"/>
          <w:iCs w:val="0"/>
          <w:strike w:val="0"/>
          <w:color w:val="000000"/>
          <w:spacing w:val="0"/>
          <w:w w:val="99"/>
          <w:position w:val="0"/>
          <w:sz w:val="44"/>
          <w:szCs w:val="44"/>
          <w:u w:val="none"/>
        </w:rPr>
        <w:t>社会救助家庭经</w:t>
      </w:r>
      <w:r>
        <w:rPr>
          <w:rFonts w:ascii="YSBHF+FZXBSJWGB10" w:hAnsi="YSBHF+FZXBSJWGB10" w:eastAsia="YSBHF+FZXBSJWGB10" w:cs="YSBHF+FZXBSJWGB10"/>
          <w:b/>
          <w:bCs/>
          <w:i w:val="0"/>
          <w:iCs w:val="0"/>
          <w:strike w:val="0"/>
          <w:color w:val="000000"/>
          <w:spacing w:val="1"/>
          <w:w w:val="99"/>
          <w:position w:val="0"/>
          <w:sz w:val="44"/>
          <w:szCs w:val="44"/>
          <w:u w:val="none"/>
        </w:rPr>
        <w:t>济</w:t>
      </w:r>
      <w:r>
        <w:rPr>
          <w:rFonts w:ascii="YSBHF+FZXBSJWGB10" w:hAnsi="YSBHF+FZXBSJWGB10" w:eastAsia="YSBHF+FZXBSJWGB10" w:cs="YSBHF+FZXBSJWGB10"/>
          <w:b/>
          <w:bCs/>
          <w:i w:val="0"/>
          <w:iCs w:val="0"/>
          <w:strike w:val="0"/>
          <w:color w:val="000000"/>
          <w:spacing w:val="0"/>
          <w:w w:val="99"/>
          <w:position w:val="0"/>
          <w:sz w:val="44"/>
          <w:szCs w:val="44"/>
          <w:u w:val="none"/>
        </w:rPr>
        <w:t>状况核对办法</w:t>
      </w:r>
    </w:p>
    <w:p>
      <w:pPr>
        <w:keepNext w:val="0"/>
        <w:keepLines w:val="0"/>
        <w:pageBreakBefore w:val="0"/>
        <w:widowControl w:val="0"/>
        <w:kinsoku/>
        <w:wordWrap/>
        <w:overflowPunct/>
        <w:topLinePunct w:val="0"/>
        <w:autoSpaceDE/>
        <w:autoSpaceDN/>
        <w:bidi w:val="0"/>
        <w:adjustRightInd/>
        <w:snapToGrid/>
        <w:spacing w:before="0" w:line="560" w:lineRule="exact"/>
        <w:textAlignment w:val="auto"/>
        <w:rPr>
          <w:rFonts w:ascii="Calibri" w:hAnsi="Calibri" w:eastAsia="Calibri" w:cs="Calibri"/>
          <w:b w:val="0"/>
          <w:bCs w:val="0"/>
          <w:i w:val="0"/>
          <w:iCs w:val="0"/>
          <w:strike w:val="0"/>
          <w:spacing w:val="0"/>
          <w:w w:val="100"/>
          <w:position w:val="0"/>
          <w:sz w:val="22"/>
          <w:szCs w:val="22"/>
          <w:u w:val="none"/>
        </w:rPr>
      </w:pP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ascii="黑体" w:hAnsi="黑体" w:eastAsia="黑体" w:cs="黑体"/>
          <w:b w:val="0"/>
          <w:bCs w:val="0"/>
          <w:i w:val="0"/>
          <w:iCs w:val="0"/>
          <w:strike w:val="0"/>
          <w:color w:val="000000"/>
          <w:spacing w:val="0"/>
          <w:w w:val="100"/>
          <w:position w:val="0"/>
          <w:sz w:val="32"/>
          <w:szCs w:val="32"/>
          <w:u w:val="none"/>
        </w:rPr>
      </w:pPr>
      <w:r>
        <w:rPr>
          <w:rFonts w:ascii="黑体" w:hAnsi="黑体" w:eastAsia="黑体" w:cs="黑体"/>
          <w:b w:val="0"/>
          <w:bCs w:val="0"/>
          <w:i w:val="0"/>
          <w:iCs w:val="0"/>
          <w:strike w:val="0"/>
          <w:color w:val="000000"/>
          <w:spacing w:val="0"/>
          <w:w w:val="99"/>
          <w:position w:val="0"/>
          <w:sz w:val="32"/>
          <w:szCs w:val="32"/>
          <w:u w:val="none"/>
        </w:rPr>
        <w:t>第一章</w:t>
      </w:r>
      <w:r>
        <w:rPr>
          <w:rFonts w:ascii="黑体" w:hAnsi="黑体" w:eastAsia="黑体" w:cs="黑体"/>
          <w:b w:val="0"/>
          <w:bCs w:val="0"/>
          <w:i w:val="0"/>
          <w:iCs w:val="0"/>
          <w:strike w:val="0"/>
          <w:color w:val="000000"/>
          <w:spacing w:val="159"/>
          <w:w w:val="100"/>
          <w:position w:val="0"/>
          <w:sz w:val="32"/>
          <w:szCs w:val="32"/>
          <w:u w:val="none"/>
        </w:rPr>
        <w:t xml:space="preserve"> </w:t>
      </w:r>
      <w:r>
        <w:rPr>
          <w:rFonts w:ascii="黑体" w:hAnsi="黑体" w:eastAsia="黑体" w:cs="黑体"/>
          <w:b w:val="0"/>
          <w:bCs w:val="0"/>
          <w:i w:val="0"/>
          <w:iCs w:val="0"/>
          <w:strike w:val="0"/>
          <w:color w:val="000000"/>
          <w:spacing w:val="0"/>
          <w:w w:val="99"/>
          <w:position w:val="0"/>
          <w:sz w:val="32"/>
          <w:szCs w:val="32"/>
          <w:u w:val="none"/>
        </w:rPr>
        <w:t>总</w:t>
      </w:r>
      <w:r>
        <w:rPr>
          <w:rFonts w:ascii="黑体" w:hAnsi="黑体" w:eastAsia="黑体" w:cs="黑体"/>
          <w:b w:val="0"/>
          <w:bCs w:val="0"/>
          <w:i w:val="0"/>
          <w:iCs w:val="0"/>
          <w:strike w:val="0"/>
          <w:color w:val="000000"/>
          <w:spacing w:val="161"/>
          <w:w w:val="100"/>
          <w:position w:val="0"/>
          <w:sz w:val="32"/>
          <w:szCs w:val="32"/>
          <w:u w:val="none"/>
        </w:rPr>
        <w:t xml:space="preserve"> </w:t>
      </w:r>
      <w:r>
        <w:rPr>
          <w:rFonts w:ascii="黑体" w:hAnsi="黑体" w:eastAsia="黑体" w:cs="黑体"/>
          <w:b w:val="0"/>
          <w:bCs w:val="0"/>
          <w:i w:val="0"/>
          <w:iCs w:val="0"/>
          <w:strike w:val="0"/>
          <w:color w:val="000000"/>
          <w:spacing w:val="0"/>
          <w:w w:val="99"/>
          <w:position w:val="0"/>
          <w:sz w:val="32"/>
          <w:szCs w:val="32"/>
          <w:u w:val="none"/>
        </w:rPr>
        <w:t>则</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第一条</w:t>
      </w:r>
      <w:r>
        <w:rPr>
          <w:rFonts w:hint="eastAsia" w:ascii="仿宋" w:hAnsi="仿宋" w:eastAsia="仿宋" w:cs="仿宋"/>
          <w:b w:val="0"/>
          <w:bCs w:val="0"/>
          <w:i w:val="0"/>
          <w:iCs w:val="0"/>
          <w:strike w:val="0"/>
          <w:color w:val="000000"/>
          <w:spacing w:val="0"/>
          <w:w w:val="99"/>
          <w:position w:val="0"/>
          <w:sz w:val="32"/>
          <w:szCs w:val="32"/>
          <w:u w:val="none"/>
          <w:lang w:val="en-US" w:eastAsia="zh-CN"/>
        </w:rPr>
        <w:t xml:space="preserve"> </w:t>
      </w:r>
      <w:r>
        <w:rPr>
          <w:rFonts w:hint="eastAsia" w:ascii="仿宋" w:hAnsi="仿宋" w:eastAsia="仿宋" w:cs="仿宋"/>
          <w:b w:val="0"/>
          <w:bCs w:val="0"/>
          <w:i w:val="0"/>
          <w:iCs w:val="0"/>
          <w:strike w:val="0"/>
          <w:color w:val="000000"/>
          <w:spacing w:val="0"/>
          <w:w w:val="99"/>
          <w:position w:val="0"/>
          <w:sz w:val="32"/>
          <w:szCs w:val="32"/>
          <w:u w:val="none"/>
        </w:rPr>
        <w:t>为进一步规范社会救助家庭经济状况核对工作，确保各项社会救助制度公平公正实施，根据《社会救助暂行办法》（国务院令第649 号）、《关于印发&lt;湖南省社会救助家庭经济状况核对办法&gt;的通知》（湘民发〔2021〕40 号）</w:t>
      </w:r>
      <w:r>
        <w:rPr>
          <w:rFonts w:hint="eastAsia" w:ascii="仿宋" w:hAnsi="仿宋" w:eastAsia="仿宋" w:cs="仿宋"/>
          <w:b w:val="0"/>
          <w:bCs w:val="0"/>
          <w:i w:val="0"/>
          <w:iCs w:val="0"/>
          <w:strike w:val="0"/>
          <w:color w:val="000000"/>
          <w:spacing w:val="0"/>
          <w:w w:val="99"/>
          <w:position w:val="0"/>
          <w:sz w:val="32"/>
          <w:szCs w:val="32"/>
          <w:u w:val="none"/>
          <w:lang w:eastAsia="zh-CN"/>
        </w:rPr>
        <w:t>、《关于印发</w:t>
      </w:r>
      <w:r>
        <w:rPr>
          <w:rFonts w:hint="eastAsia" w:ascii="仿宋" w:hAnsi="仿宋" w:eastAsia="仿宋" w:cs="仿宋"/>
          <w:b w:val="0"/>
          <w:bCs w:val="0"/>
          <w:i w:val="0"/>
          <w:iCs w:val="0"/>
          <w:strike w:val="0"/>
          <w:color w:val="000000"/>
          <w:spacing w:val="0"/>
          <w:w w:val="99"/>
          <w:position w:val="0"/>
          <w:sz w:val="32"/>
          <w:szCs w:val="32"/>
          <w:u w:val="none"/>
        </w:rPr>
        <w:t>&lt;</w:t>
      </w:r>
      <w:r>
        <w:rPr>
          <w:rFonts w:hint="eastAsia" w:ascii="仿宋" w:hAnsi="仿宋" w:eastAsia="仿宋" w:cs="仿宋"/>
          <w:b w:val="0"/>
          <w:bCs w:val="0"/>
          <w:i w:val="0"/>
          <w:iCs w:val="0"/>
          <w:strike w:val="0"/>
          <w:color w:val="000000"/>
          <w:spacing w:val="0"/>
          <w:w w:val="99"/>
          <w:position w:val="0"/>
          <w:sz w:val="32"/>
          <w:szCs w:val="32"/>
          <w:u w:val="none"/>
          <w:lang w:eastAsia="zh-CN"/>
        </w:rPr>
        <w:t>邵阳市社会救助家庭经济状况核对办法</w:t>
      </w:r>
      <w:r>
        <w:rPr>
          <w:rFonts w:hint="eastAsia" w:ascii="仿宋" w:hAnsi="仿宋" w:eastAsia="仿宋" w:cs="仿宋"/>
          <w:b w:val="0"/>
          <w:bCs w:val="0"/>
          <w:i w:val="0"/>
          <w:iCs w:val="0"/>
          <w:strike w:val="0"/>
          <w:color w:val="000000"/>
          <w:spacing w:val="0"/>
          <w:w w:val="99"/>
          <w:position w:val="0"/>
          <w:sz w:val="32"/>
          <w:szCs w:val="32"/>
          <w:u w:val="none"/>
        </w:rPr>
        <w:t>&gt;</w:t>
      </w:r>
      <w:r>
        <w:rPr>
          <w:rFonts w:hint="eastAsia" w:ascii="仿宋" w:hAnsi="仿宋" w:eastAsia="仿宋" w:cs="仿宋"/>
          <w:b w:val="0"/>
          <w:bCs w:val="0"/>
          <w:i w:val="0"/>
          <w:iCs w:val="0"/>
          <w:strike w:val="0"/>
          <w:color w:val="000000"/>
          <w:spacing w:val="0"/>
          <w:w w:val="99"/>
          <w:position w:val="0"/>
          <w:sz w:val="32"/>
          <w:szCs w:val="32"/>
          <w:u w:val="none"/>
          <w:lang w:eastAsia="zh-CN"/>
        </w:rPr>
        <w:t>的通知》（邵市政办发</w:t>
      </w:r>
      <w:r>
        <w:rPr>
          <w:rFonts w:hint="eastAsia" w:ascii="仿宋" w:hAnsi="仿宋" w:eastAsia="仿宋" w:cs="仿宋"/>
          <w:b w:val="0"/>
          <w:bCs w:val="0"/>
          <w:i w:val="0"/>
          <w:iCs w:val="0"/>
          <w:strike w:val="0"/>
          <w:color w:val="000000"/>
          <w:spacing w:val="0"/>
          <w:w w:val="99"/>
          <w:position w:val="0"/>
          <w:sz w:val="32"/>
          <w:szCs w:val="32"/>
          <w:u w:val="none"/>
        </w:rPr>
        <w:t>〔202</w:t>
      </w:r>
      <w:r>
        <w:rPr>
          <w:rFonts w:hint="eastAsia" w:ascii="仿宋" w:hAnsi="仿宋" w:eastAsia="仿宋" w:cs="仿宋"/>
          <w:b w:val="0"/>
          <w:bCs w:val="0"/>
          <w:i w:val="0"/>
          <w:iCs w:val="0"/>
          <w:strike w:val="0"/>
          <w:color w:val="000000"/>
          <w:spacing w:val="0"/>
          <w:w w:val="99"/>
          <w:position w:val="0"/>
          <w:sz w:val="32"/>
          <w:szCs w:val="32"/>
          <w:u w:val="none"/>
          <w:lang w:val="en-US" w:eastAsia="zh-CN"/>
        </w:rPr>
        <w:t>2</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26号</w:t>
      </w:r>
      <w:r>
        <w:rPr>
          <w:rFonts w:hint="eastAsia" w:ascii="仿宋" w:hAnsi="仿宋" w:eastAsia="仿宋" w:cs="仿宋"/>
          <w:b w:val="0"/>
          <w:bCs w:val="0"/>
          <w:i w:val="0"/>
          <w:iCs w:val="0"/>
          <w:strike w:val="0"/>
          <w:color w:val="000000"/>
          <w:spacing w:val="0"/>
          <w:w w:val="99"/>
          <w:position w:val="0"/>
          <w:sz w:val="32"/>
          <w:szCs w:val="32"/>
          <w:u w:val="none"/>
          <w:lang w:eastAsia="zh-CN"/>
        </w:rPr>
        <w:t>）</w:t>
      </w:r>
      <w:r>
        <w:rPr>
          <w:rFonts w:hint="eastAsia" w:ascii="仿宋" w:hAnsi="仿宋" w:eastAsia="仿宋" w:cs="仿宋"/>
          <w:b w:val="0"/>
          <w:bCs w:val="0"/>
          <w:i w:val="0"/>
          <w:iCs w:val="0"/>
          <w:strike w:val="0"/>
          <w:color w:val="000000"/>
          <w:spacing w:val="0"/>
          <w:w w:val="99"/>
          <w:position w:val="0"/>
          <w:sz w:val="32"/>
          <w:szCs w:val="32"/>
          <w:u w:val="none"/>
        </w:rPr>
        <w:t>等有关规定，</w:t>
      </w:r>
      <w:r>
        <w:rPr>
          <w:rFonts w:hint="eastAsia" w:ascii="仿宋" w:hAnsi="仿宋" w:eastAsia="仿宋" w:cs="仿宋"/>
          <w:b w:val="0"/>
          <w:bCs w:val="0"/>
          <w:i w:val="0"/>
          <w:iCs w:val="0"/>
          <w:strike w:val="0"/>
          <w:color w:val="000000"/>
          <w:spacing w:val="0"/>
          <w:w w:val="99"/>
          <w:position w:val="0"/>
          <w:sz w:val="32"/>
          <w:szCs w:val="32"/>
          <w:u w:val="none"/>
          <w:lang w:eastAsia="zh-CN"/>
        </w:rPr>
        <w:t>现</w:t>
      </w:r>
      <w:r>
        <w:rPr>
          <w:rFonts w:hint="eastAsia" w:ascii="仿宋" w:hAnsi="仿宋" w:eastAsia="仿宋" w:cs="仿宋"/>
          <w:b w:val="0"/>
          <w:bCs w:val="0"/>
          <w:i w:val="0"/>
          <w:iCs w:val="0"/>
          <w:strike w:val="0"/>
          <w:color w:val="000000"/>
          <w:spacing w:val="0"/>
          <w:w w:val="99"/>
          <w:position w:val="0"/>
          <w:sz w:val="32"/>
          <w:szCs w:val="32"/>
          <w:u w:val="none"/>
        </w:rPr>
        <w:t>结合本</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实际，制定本办法。</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第二条 本办法适用于</w:t>
      </w:r>
      <w:r>
        <w:rPr>
          <w:rFonts w:hint="eastAsia" w:ascii="仿宋" w:hAnsi="仿宋" w:eastAsia="仿宋" w:cs="仿宋"/>
          <w:b w:val="0"/>
          <w:bCs w:val="0"/>
          <w:i w:val="0"/>
          <w:iCs w:val="0"/>
          <w:strike w:val="0"/>
          <w:color w:val="000000"/>
          <w:spacing w:val="0"/>
          <w:w w:val="99"/>
          <w:position w:val="0"/>
          <w:sz w:val="32"/>
          <w:szCs w:val="32"/>
          <w:u w:val="none"/>
          <w:lang w:eastAsia="zh-CN"/>
        </w:rPr>
        <w:t>我县</w:t>
      </w:r>
      <w:r>
        <w:rPr>
          <w:rFonts w:hint="eastAsia" w:ascii="仿宋" w:hAnsi="仿宋" w:eastAsia="仿宋" w:cs="仿宋"/>
          <w:b w:val="0"/>
          <w:bCs w:val="0"/>
          <w:i w:val="0"/>
          <w:iCs w:val="0"/>
          <w:strike w:val="0"/>
          <w:color w:val="000000"/>
          <w:spacing w:val="0"/>
          <w:w w:val="99"/>
          <w:position w:val="0"/>
          <w:sz w:val="32"/>
          <w:szCs w:val="32"/>
          <w:u w:val="none"/>
        </w:rPr>
        <w:t>行政区域内社会救助管理部门、乡镇人民政府（以下简称救助单位）在依法实施最低生活保障</w:t>
      </w:r>
      <w:r>
        <w:rPr>
          <w:rFonts w:hint="eastAsia" w:ascii="仿宋" w:hAnsi="仿宋" w:eastAsia="仿宋" w:cs="仿宋"/>
          <w:b w:val="0"/>
          <w:bCs w:val="0"/>
          <w:i w:val="0"/>
          <w:iCs w:val="0"/>
          <w:strike w:val="0"/>
          <w:color w:val="000000"/>
          <w:spacing w:val="0"/>
          <w:w w:val="99"/>
          <w:position w:val="0"/>
          <w:sz w:val="32"/>
          <w:szCs w:val="32"/>
          <w:u w:val="none"/>
          <w:lang w:eastAsia="zh-CN"/>
        </w:rPr>
        <w:t>、</w:t>
      </w:r>
      <w:r>
        <w:rPr>
          <w:rFonts w:hint="eastAsia" w:ascii="仿宋" w:hAnsi="仿宋" w:eastAsia="仿宋" w:cs="仿宋"/>
          <w:b w:val="0"/>
          <w:bCs w:val="0"/>
          <w:i w:val="0"/>
          <w:iCs w:val="0"/>
          <w:strike w:val="0"/>
          <w:color w:val="000000"/>
          <w:spacing w:val="0"/>
          <w:w w:val="99"/>
          <w:position w:val="0"/>
          <w:sz w:val="32"/>
          <w:szCs w:val="32"/>
          <w:u w:val="none"/>
        </w:rPr>
        <w:t>特困人员供养、最低生活保障边缘家庭、临时救助、受灾人员救助、医疗救助、教育救助、住房救助、就业救助等社会救助时，经核对对象授权，由社会救助家庭经济状况核对机构（以下简称核对机构）对其家庭的收入、财产、支出等经济状况开展信息查询、比对，并出具核对报告的行为。</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有关部门、群团组织实施其他社会保障政策时，需以申请对象经济状况核对结果作为审批或动态监管参考的，可参照本办法执行。</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 xml:space="preserve">第三条  </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民政局是全</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社会救助家庭经济状况核对工作的行政主管部门；</w:t>
      </w:r>
      <w:r>
        <w:rPr>
          <w:rFonts w:hint="eastAsia" w:ascii="仿宋" w:hAnsi="仿宋" w:eastAsia="仿宋" w:cs="仿宋"/>
          <w:b w:val="0"/>
          <w:bCs w:val="0"/>
          <w:i w:val="0"/>
          <w:iCs w:val="0"/>
          <w:strike w:val="0"/>
          <w:color w:val="000000"/>
          <w:spacing w:val="0"/>
          <w:w w:val="99"/>
          <w:position w:val="0"/>
          <w:sz w:val="32"/>
          <w:szCs w:val="32"/>
          <w:u w:val="none"/>
          <w:lang w:eastAsia="zh-CN"/>
        </w:rPr>
        <w:t>县社会救助事务中心</w:t>
      </w:r>
      <w:r>
        <w:rPr>
          <w:rFonts w:hint="eastAsia" w:ascii="仿宋" w:hAnsi="仿宋" w:eastAsia="仿宋" w:cs="仿宋"/>
          <w:b w:val="0"/>
          <w:bCs w:val="0"/>
          <w:i w:val="0"/>
          <w:iCs w:val="0"/>
          <w:strike w:val="0"/>
          <w:color w:val="000000"/>
          <w:spacing w:val="0"/>
          <w:w w:val="99"/>
          <w:position w:val="0"/>
          <w:sz w:val="32"/>
          <w:szCs w:val="32"/>
          <w:u w:val="none"/>
        </w:rPr>
        <w:t>负责拟定全</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低收入家庭经济状况核对的相关政策规定，承担</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级居民家庭经济状况核对信息系统（以下简称核对系统）的建设、管理和维护，</w:t>
      </w:r>
      <w:r>
        <w:rPr>
          <w:rFonts w:hint="eastAsia" w:ascii="仿宋" w:hAnsi="仿宋" w:eastAsia="仿宋" w:cs="仿宋"/>
          <w:b w:val="0"/>
          <w:bCs w:val="0"/>
          <w:i w:val="0"/>
          <w:iCs w:val="0"/>
          <w:strike w:val="0"/>
          <w:color w:val="000000"/>
          <w:spacing w:val="0"/>
          <w:w w:val="99"/>
          <w:position w:val="0"/>
          <w:sz w:val="32"/>
          <w:szCs w:val="32"/>
          <w:u w:val="none"/>
          <w:lang w:eastAsia="zh-CN"/>
        </w:rPr>
        <w:t>负责开展本行政区域内核对业务，</w:t>
      </w:r>
      <w:r>
        <w:rPr>
          <w:rFonts w:hint="eastAsia" w:ascii="仿宋" w:hAnsi="仿宋" w:eastAsia="仿宋" w:cs="仿宋"/>
          <w:b w:val="0"/>
          <w:bCs w:val="0"/>
          <w:i w:val="0"/>
          <w:iCs w:val="0"/>
          <w:strike w:val="0"/>
          <w:color w:val="000000"/>
          <w:spacing w:val="0"/>
          <w:w w:val="99"/>
          <w:position w:val="0"/>
          <w:sz w:val="32"/>
          <w:szCs w:val="32"/>
          <w:u w:val="none"/>
        </w:rPr>
        <w:t>归集</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级家庭经济状况核对所需的相关部门有关信息并汇入核对系统，指导乡镇人民政府开展实施核对相关具体工作</w:t>
      </w:r>
      <w:r>
        <w:rPr>
          <w:rFonts w:hint="eastAsia" w:ascii="仿宋" w:hAnsi="仿宋" w:eastAsia="仿宋" w:cs="仿宋"/>
          <w:b w:val="0"/>
          <w:bCs w:val="0"/>
          <w:i w:val="0"/>
          <w:iCs w:val="0"/>
          <w:strike w:val="0"/>
          <w:color w:val="000000"/>
          <w:spacing w:val="0"/>
          <w:w w:val="99"/>
          <w:position w:val="0"/>
          <w:sz w:val="32"/>
          <w:szCs w:val="32"/>
          <w:u w:val="none"/>
          <w:lang w:val="en-US" w:eastAsia="zh-CN"/>
        </w:rPr>
        <w:t>,</w:t>
      </w:r>
      <w:r>
        <w:rPr>
          <w:rFonts w:hint="eastAsia" w:ascii="仿宋" w:hAnsi="仿宋" w:eastAsia="仿宋" w:cs="仿宋"/>
          <w:b w:val="0"/>
          <w:bCs w:val="0"/>
          <w:i w:val="0"/>
          <w:iCs w:val="0"/>
          <w:strike w:val="0"/>
          <w:color w:val="000000"/>
          <w:spacing w:val="0"/>
          <w:w w:val="99"/>
          <w:position w:val="0"/>
          <w:sz w:val="32"/>
          <w:szCs w:val="32"/>
          <w:u w:val="none"/>
        </w:rPr>
        <w:t>对</w:t>
      </w:r>
      <w:r>
        <w:rPr>
          <w:rFonts w:hint="eastAsia" w:ascii="仿宋" w:hAnsi="仿宋" w:eastAsia="仿宋" w:cs="仿宋"/>
          <w:b w:val="0"/>
          <w:bCs w:val="0"/>
          <w:i w:val="0"/>
          <w:iCs w:val="0"/>
          <w:strike w:val="0"/>
          <w:color w:val="000000"/>
          <w:spacing w:val="0"/>
          <w:w w:val="99"/>
          <w:position w:val="0"/>
          <w:sz w:val="32"/>
          <w:szCs w:val="32"/>
          <w:u w:val="none"/>
          <w:lang w:eastAsia="zh-CN"/>
        </w:rPr>
        <w:t>乡镇</w:t>
      </w:r>
      <w:r>
        <w:rPr>
          <w:rFonts w:hint="eastAsia" w:ascii="仿宋" w:hAnsi="仿宋" w:eastAsia="仿宋" w:cs="仿宋"/>
          <w:b w:val="0"/>
          <w:bCs w:val="0"/>
          <w:i w:val="0"/>
          <w:iCs w:val="0"/>
          <w:strike w:val="0"/>
          <w:color w:val="000000"/>
          <w:spacing w:val="0"/>
          <w:w w:val="99"/>
          <w:position w:val="0"/>
          <w:sz w:val="32"/>
          <w:szCs w:val="32"/>
          <w:u w:val="none"/>
        </w:rPr>
        <w:t>核对机构业务工作进行指导、培训和督查。</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乡镇人民政府负责本行政区域内社会救助家庭及成员相关信息的采集、录入、资料填报审核，提交核对。</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 xml:space="preserve">第四条 </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人民政府要加强核对能力建设。建立社会救助家庭经济状况核对机制，完善工作机构，配备专职人员；制定实施本级社会救助家庭经济状况核对工作政策；核对工作经费和核对系统运行经费纳入</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财政年度预算；整合、联通社会救助相关部门信息。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第五条  社会救助家庭经济状况核对工作应遵循依法依规、客观公正、实事求是、属地管理的原则进行，保护核对对象的合法权益，维护社会救助公正、公平。</w:t>
      </w: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黑体" w:hAnsi="黑体" w:eastAsia="黑体" w:cs="黑体"/>
          <w:b w:val="0"/>
          <w:bCs w:val="0"/>
          <w:i w:val="0"/>
          <w:iCs w:val="0"/>
          <w:strike w:val="0"/>
          <w:color w:val="000000"/>
          <w:spacing w:val="0"/>
          <w:w w:val="99"/>
          <w:position w:val="0"/>
          <w:sz w:val="32"/>
          <w:szCs w:val="32"/>
          <w:u w:val="none"/>
        </w:rPr>
      </w:pP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黑体" w:hAnsi="黑体" w:eastAsia="黑体" w:cs="黑体"/>
          <w:b w:val="0"/>
          <w:bCs w:val="0"/>
          <w:i w:val="0"/>
          <w:iCs w:val="0"/>
          <w:strike w:val="0"/>
          <w:color w:val="000000"/>
          <w:spacing w:val="0"/>
          <w:w w:val="99"/>
          <w:position w:val="0"/>
          <w:sz w:val="32"/>
          <w:szCs w:val="32"/>
          <w:u w:val="none"/>
        </w:rPr>
      </w:pPr>
      <w:r>
        <w:rPr>
          <w:rFonts w:hint="eastAsia" w:ascii="黑体" w:hAnsi="黑体" w:eastAsia="黑体" w:cs="黑体"/>
          <w:b w:val="0"/>
          <w:bCs w:val="0"/>
          <w:i w:val="0"/>
          <w:iCs w:val="0"/>
          <w:strike w:val="0"/>
          <w:color w:val="000000"/>
          <w:spacing w:val="0"/>
          <w:w w:val="99"/>
          <w:position w:val="0"/>
          <w:sz w:val="32"/>
          <w:szCs w:val="32"/>
          <w:u w:val="none"/>
        </w:rPr>
        <w:t>第二章</w:t>
      </w:r>
      <w:r>
        <w:rPr>
          <w:rFonts w:hint="eastAsia" w:ascii="黑体" w:hAnsi="黑体" w:eastAsia="黑体" w:cs="黑体"/>
          <w:b w:val="0"/>
          <w:bCs w:val="0"/>
          <w:i w:val="0"/>
          <w:iCs w:val="0"/>
          <w:strike w:val="0"/>
          <w:color w:val="000000"/>
          <w:spacing w:val="0"/>
          <w:w w:val="99"/>
          <w:position w:val="0"/>
          <w:sz w:val="32"/>
          <w:szCs w:val="32"/>
          <w:u w:val="none"/>
          <w:lang w:val="en-US" w:eastAsia="zh-CN"/>
        </w:rPr>
        <w:t xml:space="preserve">   </w:t>
      </w:r>
      <w:r>
        <w:rPr>
          <w:rFonts w:hint="eastAsia" w:ascii="黑体" w:hAnsi="黑体" w:eastAsia="黑体" w:cs="黑体"/>
          <w:b w:val="0"/>
          <w:bCs w:val="0"/>
          <w:i w:val="0"/>
          <w:iCs w:val="0"/>
          <w:strike w:val="0"/>
          <w:color w:val="000000"/>
          <w:spacing w:val="0"/>
          <w:w w:val="99"/>
          <w:position w:val="0"/>
          <w:sz w:val="32"/>
          <w:szCs w:val="32"/>
          <w:u w:val="none"/>
        </w:rPr>
        <w:t>部门职责</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 xml:space="preserve">第六条  </w:t>
      </w:r>
      <w:r>
        <w:rPr>
          <w:rFonts w:hint="eastAsia" w:ascii="仿宋" w:hAnsi="仿宋" w:eastAsia="仿宋" w:cs="仿宋"/>
          <w:b w:val="0"/>
          <w:bCs w:val="0"/>
          <w:i w:val="0"/>
          <w:iCs w:val="0"/>
          <w:strike w:val="0"/>
          <w:color w:val="000000"/>
          <w:spacing w:val="0"/>
          <w:w w:val="99"/>
          <w:position w:val="0"/>
          <w:sz w:val="32"/>
          <w:szCs w:val="32"/>
          <w:u w:val="none"/>
          <w:lang w:val="en-US" w:eastAsia="zh-CN"/>
        </w:rPr>
        <w:t>县委</w:t>
      </w:r>
      <w:r>
        <w:rPr>
          <w:rFonts w:hint="eastAsia" w:ascii="仿宋" w:hAnsi="仿宋" w:eastAsia="仿宋" w:cs="仿宋"/>
          <w:b w:val="0"/>
          <w:bCs w:val="0"/>
          <w:i w:val="0"/>
          <w:iCs w:val="0"/>
          <w:strike w:val="0"/>
          <w:color w:val="000000"/>
          <w:spacing w:val="0"/>
          <w:w w:val="99"/>
          <w:position w:val="0"/>
          <w:sz w:val="32"/>
          <w:szCs w:val="32"/>
          <w:u w:val="none"/>
        </w:rPr>
        <w:t>组织</w:t>
      </w:r>
      <w:r>
        <w:rPr>
          <w:rFonts w:hint="eastAsia" w:ascii="仿宋" w:hAnsi="仿宋" w:eastAsia="仿宋" w:cs="仿宋"/>
          <w:b w:val="0"/>
          <w:bCs w:val="0"/>
          <w:i w:val="0"/>
          <w:iCs w:val="0"/>
          <w:strike w:val="0"/>
          <w:color w:val="000000"/>
          <w:spacing w:val="0"/>
          <w:w w:val="99"/>
          <w:position w:val="0"/>
          <w:sz w:val="32"/>
          <w:szCs w:val="32"/>
          <w:u w:val="none"/>
          <w:lang w:val="en-US" w:eastAsia="zh-CN"/>
        </w:rPr>
        <w:t>部</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县委</w:t>
      </w:r>
      <w:r>
        <w:rPr>
          <w:rFonts w:hint="eastAsia" w:ascii="仿宋" w:hAnsi="仿宋" w:eastAsia="仿宋" w:cs="仿宋"/>
          <w:b w:val="0"/>
          <w:bCs w:val="0"/>
          <w:i w:val="0"/>
          <w:iCs w:val="0"/>
          <w:strike w:val="0"/>
          <w:color w:val="000000"/>
          <w:spacing w:val="0"/>
          <w:w w:val="99"/>
          <w:position w:val="0"/>
          <w:sz w:val="32"/>
          <w:szCs w:val="32"/>
          <w:u w:val="none"/>
        </w:rPr>
        <w:t>宣传</w:t>
      </w:r>
      <w:r>
        <w:rPr>
          <w:rFonts w:hint="eastAsia" w:ascii="仿宋" w:hAnsi="仿宋" w:eastAsia="仿宋" w:cs="仿宋"/>
          <w:b w:val="0"/>
          <w:bCs w:val="0"/>
          <w:i w:val="0"/>
          <w:iCs w:val="0"/>
          <w:strike w:val="0"/>
          <w:color w:val="000000"/>
          <w:spacing w:val="0"/>
          <w:w w:val="99"/>
          <w:position w:val="0"/>
          <w:sz w:val="32"/>
          <w:szCs w:val="32"/>
          <w:u w:val="none"/>
          <w:lang w:val="en-US" w:eastAsia="zh-CN"/>
        </w:rPr>
        <w:t>部</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lang w:val="en-US" w:eastAsia="zh-CN"/>
        </w:rPr>
        <w:t>人民</w:t>
      </w:r>
      <w:r>
        <w:rPr>
          <w:rFonts w:hint="eastAsia" w:ascii="仿宋" w:hAnsi="仿宋" w:eastAsia="仿宋" w:cs="仿宋"/>
          <w:b w:val="0"/>
          <w:bCs w:val="0"/>
          <w:i w:val="0"/>
          <w:iCs w:val="0"/>
          <w:strike w:val="0"/>
          <w:color w:val="000000"/>
          <w:spacing w:val="0"/>
          <w:w w:val="99"/>
          <w:position w:val="0"/>
          <w:sz w:val="32"/>
          <w:szCs w:val="32"/>
          <w:u w:val="none"/>
        </w:rPr>
        <w:t>法院、</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发改</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教育</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公安</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民政</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司法</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财政</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人社</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自然资源</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住建</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县城市管理和综合执法局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交通</w:t>
      </w:r>
      <w:r>
        <w:rPr>
          <w:rFonts w:hint="eastAsia" w:ascii="仿宋" w:hAnsi="仿宋" w:eastAsia="仿宋" w:cs="仿宋"/>
          <w:b w:val="0"/>
          <w:bCs w:val="0"/>
          <w:i w:val="0"/>
          <w:iCs w:val="0"/>
          <w:strike w:val="0"/>
          <w:color w:val="000000"/>
          <w:spacing w:val="0"/>
          <w:w w:val="99"/>
          <w:position w:val="0"/>
          <w:sz w:val="32"/>
          <w:szCs w:val="32"/>
          <w:u w:val="none"/>
          <w:lang w:val="en-US" w:eastAsia="zh-CN"/>
        </w:rPr>
        <w:t>运输局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农业农村</w:t>
      </w:r>
      <w:r>
        <w:rPr>
          <w:rFonts w:hint="eastAsia" w:ascii="仿宋" w:hAnsi="仿宋" w:eastAsia="仿宋" w:cs="仿宋"/>
          <w:b w:val="0"/>
          <w:bCs w:val="0"/>
          <w:i w:val="0"/>
          <w:iCs w:val="0"/>
          <w:strike w:val="0"/>
          <w:color w:val="000000"/>
          <w:spacing w:val="0"/>
          <w:w w:val="99"/>
          <w:position w:val="0"/>
          <w:sz w:val="32"/>
          <w:szCs w:val="32"/>
          <w:u w:val="none"/>
          <w:lang w:val="en-US" w:eastAsia="zh-CN"/>
        </w:rPr>
        <w:t>水利局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卫健</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退役军人事务</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应急管理</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市场监管</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统计</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医保</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乡村振兴</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行政审批服务</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残联、</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金融</w:t>
      </w:r>
      <w:r>
        <w:rPr>
          <w:rFonts w:hint="eastAsia" w:ascii="仿宋" w:hAnsi="仿宋" w:eastAsia="仿宋" w:cs="仿宋"/>
          <w:b w:val="0"/>
          <w:bCs w:val="0"/>
          <w:i w:val="0"/>
          <w:iCs w:val="0"/>
          <w:strike w:val="0"/>
          <w:color w:val="000000"/>
          <w:spacing w:val="0"/>
          <w:w w:val="99"/>
          <w:position w:val="0"/>
          <w:sz w:val="32"/>
          <w:szCs w:val="32"/>
          <w:u w:val="none"/>
          <w:lang w:eastAsia="zh-CN"/>
        </w:rPr>
        <w:t>服务</w:t>
      </w:r>
      <w:r>
        <w:rPr>
          <w:rFonts w:hint="eastAsia" w:ascii="仿宋" w:hAnsi="仿宋" w:eastAsia="仿宋" w:cs="仿宋"/>
          <w:b w:val="0"/>
          <w:bCs w:val="0"/>
          <w:i w:val="0"/>
          <w:iCs w:val="0"/>
          <w:strike w:val="0"/>
          <w:color w:val="000000"/>
          <w:spacing w:val="0"/>
          <w:w w:val="99"/>
          <w:position w:val="0"/>
          <w:sz w:val="32"/>
          <w:szCs w:val="32"/>
          <w:u w:val="none"/>
          <w:lang w:val="en-US" w:eastAsia="zh-CN"/>
        </w:rPr>
        <w:t>中心</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住房公积金</w:t>
      </w:r>
      <w:r>
        <w:rPr>
          <w:rFonts w:hint="eastAsia" w:ascii="仿宋" w:hAnsi="仿宋" w:eastAsia="仿宋" w:cs="仿宋"/>
          <w:b w:val="0"/>
          <w:bCs w:val="0"/>
          <w:i w:val="0"/>
          <w:iCs w:val="0"/>
          <w:strike w:val="0"/>
          <w:color w:val="000000"/>
          <w:spacing w:val="0"/>
          <w:w w:val="99"/>
          <w:position w:val="0"/>
          <w:sz w:val="32"/>
          <w:szCs w:val="32"/>
          <w:u w:val="none"/>
          <w:lang w:val="en-US" w:eastAsia="zh-CN"/>
        </w:rPr>
        <w:t>管理中心</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税务</w:t>
      </w:r>
      <w:r>
        <w:rPr>
          <w:rFonts w:hint="eastAsia" w:ascii="仿宋" w:hAnsi="仿宋" w:eastAsia="仿宋" w:cs="仿宋"/>
          <w:b w:val="0"/>
          <w:bCs w:val="0"/>
          <w:i w:val="0"/>
          <w:iCs w:val="0"/>
          <w:strike w:val="0"/>
          <w:color w:val="000000"/>
          <w:spacing w:val="0"/>
          <w:w w:val="99"/>
          <w:position w:val="0"/>
          <w:sz w:val="32"/>
          <w:szCs w:val="32"/>
          <w:u w:val="none"/>
          <w:lang w:val="en-US" w:eastAsia="zh-CN"/>
        </w:rPr>
        <w:t>局</w:t>
      </w:r>
      <w:r>
        <w:rPr>
          <w:rFonts w:hint="eastAsia" w:ascii="仿宋" w:hAnsi="仿宋" w:eastAsia="仿宋" w:cs="仿宋"/>
          <w:b w:val="0"/>
          <w:bCs w:val="0"/>
          <w:i w:val="0"/>
          <w:iCs w:val="0"/>
          <w:strike w:val="0"/>
          <w:color w:val="000000"/>
          <w:spacing w:val="0"/>
          <w:w w:val="99"/>
          <w:position w:val="0"/>
          <w:sz w:val="32"/>
          <w:szCs w:val="32"/>
          <w:u w:val="none"/>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国网城步</w:t>
      </w:r>
      <w:r>
        <w:rPr>
          <w:rFonts w:hint="eastAsia" w:ascii="仿宋" w:hAnsi="仿宋" w:eastAsia="仿宋" w:cs="仿宋"/>
          <w:b w:val="0"/>
          <w:bCs w:val="0"/>
          <w:i w:val="0"/>
          <w:iCs w:val="0"/>
          <w:strike w:val="0"/>
          <w:color w:val="000000"/>
          <w:spacing w:val="0"/>
          <w:w w:val="99"/>
          <w:position w:val="0"/>
          <w:sz w:val="32"/>
          <w:szCs w:val="32"/>
          <w:u w:val="none"/>
          <w:lang w:eastAsia="zh-CN"/>
        </w:rPr>
        <w:t>供</w:t>
      </w:r>
      <w:r>
        <w:rPr>
          <w:rFonts w:hint="eastAsia" w:ascii="仿宋" w:hAnsi="仿宋" w:eastAsia="仿宋" w:cs="仿宋"/>
          <w:b w:val="0"/>
          <w:bCs w:val="0"/>
          <w:i w:val="0"/>
          <w:iCs w:val="0"/>
          <w:strike w:val="0"/>
          <w:color w:val="000000"/>
          <w:spacing w:val="0"/>
          <w:w w:val="99"/>
          <w:position w:val="0"/>
          <w:sz w:val="32"/>
          <w:szCs w:val="32"/>
          <w:u w:val="none"/>
        </w:rPr>
        <w:t>电</w:t>
      </w:r>
      <w:r>
        <w:rPr>
          <w:rFonts w:hint="eastAsia" w:ascii="仿宋" w:hAnsi="仿宋" w:eastAsia="仿宋" w:cs="仿宋"/>
          <w:b w:val="0"/>
          <w:bCs w:val="0"/>
          <w:i w:val="0"/>
          <w:iCs w:val="0"/>
          <w:strike w:val="0"/>
          <w:color w:val="000000"/>
          <w:spacing w:val="0"/>
          <w:w w:val="99"/>
          <w:position w:val="0"/>
          <w:sz w:val="32"/>
          <w:szCs w:val="32"/>
          <w:u w:val="none"/>
          <w:lang w:val="en-US" w:eastAsia="zh-CN"/>
        </w:rPr>
        <w:t>公司</w:t>
      </w:r>
      <w:r>
        <w:rPr>
          <w:rFonts w:hint="eastAsia" w:ascii="仿宋" w:hAnsi="仿宋" w:eastAsia="仿宋" w:cs="仿宋"/>
          <w:b w:val="0"/>
          <w:bCs w:val="0"/>
          <w:i w:val="0"/>
          <w:iCs w:val="0"/>
          <w:strike w:val="0"/>
          <w:color w:val="000000"/>
          <w:spacing w:val="0"/>
          <w:w w:val="99"/>
          <w:position w:val="0"/>
          <w:sz w:val="32"/>
          <w:szCs w:val="32"/>
          <w:u w:val="none"/>
        </w:rPr>
        <w:t>等</w:t>
      </w:r>
      <w:r>
        <w:rPr>
          <w:rFonts w:hint="eastAsia" w:ascii="仿宋" w:hAnsi="仿宋" w:eastAsia="仿宋" w:cs="仿宋"/>
          <w:b w:val="0"/>
          <w:bCs w:val="0"/>
          <w:i w:val="0"/>
          <w:iCs w:val="0"/>
          <w:strike w:val="0"/>
          <w:color w:val="000000"/>
          <w:spacing w:val="0"/>
          <w:w w:val="99"/>
          <w:position w:val="0"/>
          <w:sz w:val="32"/>
          <w:szCs w:val="32"/>
          <w:u w:val="none"/>
          <w:lang w:val="en-US" w:eastAsia="zh-CN"/>
        </w:rPr>
        <w:t>单位</w:t>
      </w:r>
      <w:r>
        <w:rPr>
          <w:rFonts w:hint="eastAsia" w:ascii="仿宋" w:hAnsi="仿宋" w:eastAsia="仿宋" w:cs="仿宋"/>
          <w:b w:val="0"/>
          <w:bCs w:val="0"/>
          <w:i w:val="0"/>
          <w:iCs w:val="0"/>
          <w:strike w:val="0"/>
          <w:color w:val="000000"/>
          <w:spacing w:val="0"/>
          <w:w w:val="99"/>
          <w:position w:val="0"/>
          <w:sz w:val="32"/>
          <w:szCs w:val="32"/>
          <w:u w:val="none"/>
        </w:rPr>
        <w:t>，在各自职责范围内协助民政部门做好社会救助家庭经济状况核对工作。</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val="en-US" w:eastAsia="zh-CN"/>
        </w:rPr>
        <w:t>县委</w:t>
      </w:r>
      <w:r>
        <w:rPr>
          <w:rFonts w:hint="eastAsia" w:ascii="仿宋" w:hAnsi="仿宋" w:eastAsia="仿宋" w:cs="仿宋"/>
          <w:b w:val="0"/>
          <w:bCs w:val="0"/>
          <w:i w:val="0"/>
          <w:iCs w:val="0"/>
          <w:strike w:val="0"/>
          <w:color w:val="000000"/>
          <w:spacing w:val="0"/>
          <w:w w:val="99"/>
          <w:position w:val="0"/>
          <w:sz w:val="32"/>
          <w:szCs w:val="32"/>
          <w:u w:val="none"/>
        </w:rPr>
        <w:t>组织部</w:t>
      </w:r>
      <w:r>
        <w:rPr>
          <w:rFonts w:hint="eastAsia" w:ascii="仿宋" w:hAnsi="仿宋" w:eastAsia="仿宋" w:cs="仿宋"/>
          <w:b w:val="0"/>
          <w:bCs w:val="0"/>
          <w:i w:val="0"/>
          <w:iCs w:val="0"/>
          <w:strike w:val="0"/>
          <w:color w:val="000000"/>
          <w:spacing w:val="0"/>
          <w:w w:val="99"/>
          <w:position w:val="0"/>
          <w:sz w:val="32"/>
          <w:szCs w:val="32"/>
          <w:u w:val="none"/>
          <w:lang w:val="en-US" w:eastAsia="zh-CN"/>
        </w:rPr>
        <w:t>负责</w:t>
      </w:r>
      <w:r>
        <w:rPr>
          <w:rFonts w:hint="eastAsia" w:ascii="仿宋" w:hAnsi="仿宋" w:eastAsia="仿宋" w:cs="仿宋"/>
          <w:b w:val="0"/>
          <w:bCs w:val="0"/>
          <w:i w:val="0"/>
          <w:iCs w:val="0"/>
          <w:strike w:val="0"/>
          <w:color w:val="000000"/>
          <w:spacing w:val="0"/>
          <w:w w:val="99"/>
          <w:position w:val="0"/>
          <w:sz w:val="32"/>
          <w:szCs w:val="32"/>
          <w:u w:val="none"/>
        </w:rPr>
        <w:t>提供在职公务员基本工资信息。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val="en-US" w:eastAsia="zh-CN"/>
        </w:rPr>
        <w:t>县委</w:t>
      </w:r>
      <w:r>
        <w:rPr>
          <w:rFonts w:hint="eastAsia" w:ascii="仿宋" w:hAnsi="仿宋" w:eastAsia="仿宋" w:cs="仿宋"/>
          <w:b w:val="0"/>
          <w:bCs w:val="0"/>
          <w:i w:val="0"/>
          <w:iCs w:val="0"/>
          <w:strike w:val="0"/>
          <w:color w:val="000000"/>
          <w:spacing w:val="0"/>
          <w:w w:val="99"/>
          <w:position w:val="0"/>
          <w:sz w:val="32"/>
          <w:szCs w:val="32"/>
          <w:u w:val="none"/>
        </w:rPr>
        <w:t>宣传部</w:t>
      </w:r>
      <w:r>
        <w:rPr>
          <w:rFonts w:hint="eastAsia" w:ascii="仿宋" w:hAnsi="仿宋" w:eastAsia="仿宋" w:cs="仿宋"/>
          <w:b w:val="0"/>
          <w:bCs w:val="0"/>
          <w:i w:val="0"/>
          <w:iCs w:val="0"/>
          <w:strike w:val="0"/>
          <w:color w:val="000000"/>
          <w:spacing w:val="0"/>
          <w:w w:val="99"/>
          <w:position w:val="0"/>
          <w:sz w:val="32"/>
          <w:szCs w:val="32"/>
          <w:u w:val="none"/>
          <w:lang w:val="en-US" w:eastAsia="zh-CN"/>
        </w:rPr>
        <w:t>负责</w:t>
      </w:r>
      <w:r>
        <w:rPr>
          <w:rFonts w:hint="eastAsia" w:ascii="仿宋" w:hAnsi="仿宋" w:eastAsia="仿宋" w:cs="仿宋"/>
          <w:b w:val="0"/>
          <w:bCs w:val="0"/>
          <w:i w:val="0"/>
          <w:iCs w:val="0"/>
          <w:strike w:val="0"/>
          <w:color w:val="000000"/>
          <w:spacing w:val="0"/>
          <w:w w:val="99"/>
          <w:position w:val="0"/>
          <w:sz w:val="32"/>
          <w:szCs w:val="32"/>
          <w:u w:val="none"/>
        </w:rPr>
        <w:t>提供享受有线电视收视维护费优惠人员信息。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人民法院</w:t>
      </w:r>
      <w:r>
        <w:rPr>
          <w:rFonts w:hint="eastAsia" w:ascii="仿宋" w:hAnsi="仿宋" w:eastAsia="仿宋" w:cs="仿宋"/>
          <w:b w:val="0"/>
          <w:bCs w:val="0"/>
          <w:i w:val="0"/>
          <w:iCs w:val="0"/>
          <w:strike w:val="0"/>
          <w:color w:val="000000"/>
          <w:spacing w:val="0"/>
          <w:w w:val="99"/>
          <w:position w:val="0"/>
          <w:sz w:val="32"/>
          <w:szCs w:val="32"/>
          <w:u w:val="none"/>
          <w:lang w:val="en-US" w:eastAsia="zh-CN"/>
        </w:rPr>
        <w:t>负责</w:t>
      </w:r>
      <w:r>
        <w:rPr>
          <w:rFonts w:hint="eastAsia" w:ascii="仿宋" w:hAnsi="仿宋" w:eastAsia="仿宋" w:cs="仿宋"/>
          <w:b w:val="0"/>
          <w:bCs w:val="0"/>
          <w:i w:val="0"/>
          <w:iCs w:val="0"/>
          <w:strike w:val="0"/>
          <w:color w:val="000000"/>
          <w:spacing w:val="0"/>
          <w:w w:val="99"/>
          <w:position w:val="0"/>
          <w:sz w:val="32"/>
          <w:szCs w:val="32"/>
          <w:u w:val="none"/>
        </w:rPr>
        <w:t>提供失信被执行人、自然人犯罪、离婚案件、司法救助、宣告死亡、宣告失踪等信息，按照法律、最高人民法院相关规定不能对外提供的信息除外。</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发改</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提供水电气减免政策信息。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教育</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提供义务教育阶段教育救助、就学信息。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公安</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提供或反馈人口户籍（含销户）、机动车辆登记、死亡销户等方面</w:t>
      </w:r>
      <w:r>
        <w:rPr>
          <w:rFonts w:hint="eastAsia" w:ascii="仿宋" w:hAnsi="仿宋" w:eastAsia="仿宋" w:cs="仿宋"/>
          <w:b w:val="0"/>
          <w:bCs w:val="0"/>
          <w:i w:val="0"/>
          <w:iCs w:val="0"/>
          <w:strike w:val="0"/>
          <w:color w:val="000000"/>
          <w:spacing w:val="0"/>
          <w:w w:val="99"/>
          <w:position w:val="0"/>
          <w:sz w:val="32"/>
          <w:szCs w:val="32"/>
          <w:u w:val="none"/>
          <w:lang w:val="en-US" w:eastAsia="zh-CN"/>
        </w:rPr>
        <w:t>的</w:t>
      </w:r>
      <w:r>
        <w:rPr>
          <w:rFonts w:hint="eastAsia" w:ascii="仿宋" w:hAnsi="仿宋" w:eastAsia="仿宋" w:cs="仿宋"/>
          <w:b w:val="0"/>
          <w:bCs w:val="0"/>
          <w:i w:val="0"/>
          <w:iCs w:val="0"/>
          <w:strike w:val="0"/>
          <w:color w:val="000000"/>
          <w:spacing w:val="0"/>
          <w:w w:val="99"/>
          <w:position w:val="0"/>
          <w:sz w:val="32"/>
          <w:szCs w:val="32"/>
          <w:u w:val="none"/>
        </w:rPr>
        <w:t>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民政</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提供低保、特困人员供养、临时救助、残疾人两项补贴、婚姻及殡葬、社会组织登记等方面的信息。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司法</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提供法律援助、本级已录入安帮系统的在狱服刑人员信息。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财政</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提供财政供养人员信息。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人社</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提供城乡居民养老、职工养老、失业、工伤保险、就业监测及政府系列事业单位人员的工资情况等信息。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自然资源</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提供不动产登记信息。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住建</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提供住房保障</w:t>
      </w:r>
      <w:r>
        <w:rPr>
          <w:rFonts w:hint="eastAsia" w:ascii="仿宋" w:hAnsi="仿宋" w:eastAsia="仿宋" w:cs="仿宋"/>
          <w:b w:val="0"/>
          <w:bCs w:val="0"/>
          <w:i w:val="0"/>
          <w:iCs w:val="0"/>
          <w:strike w:val="0"/>
          <w:color w:val="000000"/>
          <w:spacing w:val="0"/>
          <w:w w:val="99"/>
          <w:position w:val="0"/>
          <w:sz w:val="32"/>
          <w:szCs w:val="32"/>
          <w:u w:val="none"/>
          <w:lang w:val="en-US" w:eastAsia="zh-CN"/>
        </w:rPr>
        <w:t>和</w:t>
      </w:r>
      <w:r>
        <w:rPr>
          <w:rFonts w:hint="eastAsia" w:ascii="仿宋" w:hAnsi="仿宋" w:eastAsia="仿宋" w:cs="仿宋"/>
          <w:b w:val="0"/>
          <w:bCs w:val="0"/>
          <w:i w:val="0"/>
          <w:iCs w:val="0"/>
          <w:strike w:val="0"/>
          <w:color w:val="000000"/>
          <w:spacing w:val="0"/>
          <w:w w:val="99"/>
          <w:position w:val="0"/>
          <w:sz w:val="32"/>
          <w:szCs w:val="32"/>
          <w:u w:val="none"/>
        </w:rPr>
        <w:t>供水费减免信息信息。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lang w:eastAsia="zh-CN"/>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城市管理和综合执法</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局负责提供</w:t>
      </w:r>
      <w:r>
        <w:rPr>
          <w:rFonts w:hint="eastAsia" w:ascii="仿宋" w:hAnsi="仿宋" w:eastAsia="仿宋" w:cs="仿宋"/>
          <w:b w:val="0"/>
          <w:bCs w:val="0"/>
          <w:i w:val="0"/>
          <w:iCs w:val="0"/>
          <w:strike w:val="0"/>
          <w:color w:val="000000"/>
          <w:spacing w:val="0"/>
          <w:w w:val="99"/>
          <w:position w:val="0"/>
          <w:sz w:val="32"/>
          <w:szCs w:val="32"/>
          <w:u w:val="none"/>
        </w:rPr>
        <w:t>燃气费减免信息</w:t>
      </w:r>
      <w:r>
        <w:rPr>
          <w:rFonts w:hint="eastAsia" w:ascii="仿宋" w:hAnsi="仿宋" w:eastAsia="仿宋" w:cs="仿宋"/>
          <w:b w:val="0"/>
          <w:bCs w:val="0"/>
          <w:i w:val="0"/>
          <w:iCs w:val="0"/>
          <w:strike w:val="0"/>
          <w:color w:val="000000"/>
          <w:spacing w:val="0"/>
          <w:w w:val="99"/>
          <w:position w:val="0"/>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交通运输</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提供营运车辆、船舶登记信息。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农业农村</w:t>
      </w:r>
      <w:r>
        <w:rPr>
          <w:rFonts w:hint="eastAsia" w:ascii="仿宋" w:hAnsi="仿宋" w:eastAsia="仿宋" w:cs="仿宋"/>
          <w:b w:val="0"/>
          <w:bCs w:val="0"/>
          <w:i w:val="0"/>
          <w:iCs w:val="0"/>
          <w:strike w:val="0"/>
          <w:color w:val="000000"/>
          <w:spacing w:val="0"/>
          <w:w w:val="99"/>
          <w:position w:val="0"/>
          <w:sz w:val="32"/>
          <w:szCs w:val="32"/>
          <w:u w:val="none"/>
          <w:lang w:val="en-US" w:eastAsia="zh-CN"/>
        </w:rPr>
        <w:t>水利局负责</w:t>
      </w:r>
      <w:r>
        <w:rPr>
          <w:rFonts w:hint="eastAsia" w:ascii="仿宋" w:hAnsi="仿宋" w:eastAsia="仿宋" w:cs="仿宋"/>
          <w:b w:val="0"/>
          <w:bCs w:val="0"/>
          <w:i w:val="0"/>
          <w:iCs w:val="0"/>
          <w:strike w:val="0"/>
          <w:color w:val="000000"/>
          <w:spacing w:val="0"/>
          <w:w w:val="99"/>
          <w:position w:val="0"/>
          <w:sz w:val="32"/>
          <w:szCs w:val="32"/>
          <w:u w:val="none"/>
        </w:rPr>
        <w:t>提供农业补贴、农业机械等信息。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卫生健康</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提供人口监测的死亡人员、应急医疗救助等信息。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退役军人事务</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提供优待抚恤享受待遇人员、伤残人民警察和公务员等相关信息。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应急管理</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提供受灾人员名单信息。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市场监管</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提供市场主体的登记注册信息。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统计</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提供人口、工资相关统计数据等信息</w:t>
      </w:r>
      <w:r>
        <w:rPr>
          <w:rFonts w:hint="eastAsia" w:ascii="仿宋" w:hAnsi="仿宋" w:eastAsia="仿宋" w:cs="仿宋"/>
          <w:b w:val="0"/>
          <w:bCs w:val="0"/>
          <w:i w:val="0"/>
          <w:iCs w:val="0"/>
          <w:strike w:val="0"/>
          <w:color w:val="000000"/>
          <w:spacing w:val="0"/>
          <w:w w:val="99"/>
          <w:position w:val="0"/>
          <w:sz w:val="32"/>
          <w:szCs w:val="32"/>
          <w:u w:val="none"/>
          <w:lang w:val="en-US" w:eastAsia="zh-CN"/>
        </w:rPr>
        <w:t>和</w:t>
      </w:r>
      <w:r>
        <w:rPr>
          <w:rFonts w:hint="eastAsia" w:ascii="仿宋" w:hAnsi="仿宋" w:eastAsia="仿宋" w:cs="仿宋"/>
          <w:b w:val="0"/>
          <w:bCs w:val="0"/>
          <w:i w:val="0"/>
          <w:iCs w:val="0"/>
          <w:strike w:val="0"/>
          <w:color w:val="000000"/>
          <w:spacing w:val="0"/>
          <w:w w:val="99"/>
          <w:position w:val="0"/>
          <w:sz w:val="32"/>
          <w:szCs w:val="32"/>
          <w:u w:val="none"/>
        </w:rPr>
        <w:t>居民消费价格指数（CPI）和城镇低收入居民基本生活费用价格指数（SCPI）月度同比涨幅等信息。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医疗保障</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提供医疗救助、职工和城乡居民参保、医疗费用和报销等信息。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乡村振兴</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提供脱贫不稳定户、边缘易致贫户、突发严重困难户等信息。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val="en-US" w:eastAsia="zh-CN"/>
        </w:rPr>
        <w:t>县</w:t>
      </w:r>
      <w:r>
        <w:rPr>
          <w:rFonts w:hint="eastAsia" w:ascii="仿宋" w:hAnsi="仿宋" w:eastAsia="仿宋" w:cs="仿宋"/>
          <w:b w:val="0"/>
          <w:bCs w:val="0"/>
          <w:i w:val="0"/>
          <w:iCs w:val="0"/>
          <w:strike w:val="0"/>
          <w:color w:val="000000"/>
          <w:spacing w:val="0"/>
          <w:w w:val="99"/>
          <w:position w:val="0"/>
          <w:sz w:val="32"/>
          <w:szCs w:val="32"/>
          <w:u w:val="none"/>
        </w:rPr>
        <w:t>行政审批</w:t>
      </w:r>
      <w:r>
        <w:rPr>
          <w:rFonts w:hint="eastAsia" w:ascii="仿宋" w:hAnsi="仿宋" w:eastAsia="仿宋" w:cs="仿宋"/>
          <w:b w:val="0"/>
          <w:bCs w:val="0"/>
          <w:i w:val="0"/>
          <w:iCs w:val="0"/>
          <w:strike w:val="0"/>
          <w:color w:val="000000"/>
          <w:spacing w:val="0"/>
          <w:w w:val="99"/>
          <w:position w:val="0"/>
          <w:sz w:val="32"/>
          <w:szCs w:val="32"/>
          <w:u w:val="none"/>
          <w:lang w:eastAsia="zh-CN"/>
        </w:rPr>
        <w:t>服务</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提供各部门已汇聚至市数据共享交换平台的与社会救助相关的信息。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残联</w:t>
      </w:r>
      <w:r>
        <w:rPr>
          <w:rFonts w:hint="eastAsia" w:ascii="仿宋" w:hAnsi="仿宋" w:eastAsia="仿宋" w:cs="仿宋"/>
          <w:b w:val="0"/>
          <w:bCs w:val="0"/>
          <w:i w:val="0"/>
          <w:iCs w:val="0"/>
          <w:strike w:val="0"/>
          <w:color w:val="000000"/>
          <w:spacing w:val="0"/>
          <w:w w:val="99"/>
          <w:position w:val="0"/>
          <w:sz w:val="32"/>
          <w:szCs w:val="32"/>
          <w:u w:val="none"/>
          <w:lang w:val="en-US" w:eastAsia="zh-CN"/>
        </w:rPr>
        <w:t>负责</w:t>
      </w:r>
      <w:r>
        <w:rPr>
          <w:rFonts w:hint="eastAsia" w:ascii="仿宋" w:hAnsi="仿宋" w:eastAsia="仿宋" w:cs="仿宋"/>
          <w:b w:val="0"/>
          <w:bCs w:val="0"/>
          <w:i w:val="0"/>
          <w:iCs w:val="0"/>
          <w:strike w:val="0"/>
          <w:color w:val="000000"/>
          <w:spacing w:val="0"/>
          <w:w w:val="99"/>
          <w:position w:val="0"/>
          <w:sz w:val="32"/>
          <w:szCs w:val="32"/>
          <w:u w:val="none"/>
        </w:rPr>
        <w:t>提供残疾人持证信息。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金融</w:t>
      </w:r>
      <w:r>
        <w:rPr>
          <w:rFonts w:hint="eastAsia" w:ascii="仿宋" w:hAnsi="仿宋" w:eastAsia="仿宋" w:cs="仿宋"/>
          <w:b w:val="0"/>
          <w:bCs w:val="0"/>
          <w:i w:val="0"/>
          <w:iCs w:val="0"/>
          <w:strike w:val="0"/>
          <w:color w:val="000000"/>
          <w:spacing w:val="0"/>
          <w:w w:val="99"/>
          <w:position w:val="0"/>
          <w:sz w:val="32"/>
          <w:szCs w:val="32"/>
          <w:u w:val="none"/>
          <w:lang w:val="en-US" w:eastAsia="zh-CN"/>
        </w:rPr>
        <w:t>服务中心负责</w:t>
      </w:r>
      <w:r>
        <w:rPr>
          <w:rFonts w:hint="eastAsia" w:ascii="仿宋" w:hAnsi="仿宋" w:eastAsia="仿宋" w:cs="仿宋"/>
          <w:b w:val="0"/>
          <w:bCs w:val="0"/>
          <w:i w:val="0"/>
          <w:iCs w:val="0"/>
          <w:strike w:val="0"/>
          <w:color w:val="000000"/>
          <w:spacing w:val="0"/>
          <w:w w:val="99"/>
          <w:position w:val="0"/>
          <w:sz w:val="32"/>
          <w:szCs w:val="32"/>
          <w:u w:val="none"/>
        </w:rPr>
        <w:t>协调证券业金融机构查询、提供有价证券等信息</w:t>
      </w:r>
      <w:r>
        <w:rPr>
          <w:rFonts w:hint="eastAsia" w:ascii="仿宋" w:hAnsi="仿宋" w:eastAsia="仿宋" w:cs="仿宋"/>
          <w:b w:val="0"/>
          <w:bCs w:val="0"/>
          <w:i w:val="0"/>
          <w:iCs w:val="0"/>
          <w:strike w:val="0"/>
          <w:color w:val="000000"/>
          <w:spacing w:val="0"/>
          <w:w w:val="99"/>
          <w:position w:val="0"/>
          <w:sz w:val="32"/>
          <w:szCs w:val="32"/>
          <w:u w:val="none"/>
          <w:lang w:eastAsia="zh-CN"/>
        </w:rPr>
        <w:t>，</w:t>
      </w:r>
      <w:r>
        <w:rPr>
          <w:rFonts w:hint="eastAsia" w:ascii="仿宋" w:hAnsi="仿宋" w:eastAsia="仿宋" w:cs="仿宋"/>
          <w:b w:val="0"/>
          <w:bCs w:val="0"/>
          <w:i w:val="0"/>
          <w:iCs w:val="0"/>
          <w:strike w:val="0"/>
          <w:color w:val="000000"/>
          <w:spacing w:val="0"/>
          <w:w w:val="99"/>
          <w:position w:val="0"/>
          <w:sz w:val="32"/>
          <w:szCs w:val="32"/>
          <w:u w:val="none"/>
          <w:lang w:val="en-US" w:eastAsia="zh-CN"/>
        </w:rPr>
        <w:t>协调</w:t>
      </w:r>
      <w:r>
        <w:rPr>
          <w:rFonts w:hint="eastAsia" w:ascii="仿宋" w:hAnsi="仿宋" w:eastAsia="仿宋" w:cs="仿宋"/>
          <w:b w:val="0"/>
          <w:bCs w:val="0"/>
          <w:i w:val="0"/>
          <w:iCs w:val="0"/>
          <w:strike w:val="0"/>
          <w:color w:val="000000"/>
          <w:spacing w:val="0"/>
          <w:w w:val="99"/>
          <w:position w:val="0"/>
          <w:sz w:val="32"/>
          <w:szCs w:val="32"/>
          <w:u w:val="none"/>
        </w:rPr>
        <w:t>各银行业金融机构依法配合查询、核对申请和已获得社会救助的家庭成员的相关账户信息。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lang w:eastAsia="zh-CN"/>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住房公积金管理</w:t>
      </w:r>
      <w:r>
        <w:rPr>
          <w:rFonts w:hint="eastAsia" w:ascii="仿宋" w:hAnsi="仿宋" w:eastAsia="仿宋" w:cs="仿宋"/>
          <w:b w:val="0"/>
          <w:bCs w:val="0"/>
          <w:i w:val="0"/>
          <w:iCs w:val="0"/>
          <w:strike w:val="0"/>
          <w:color w:val="000000"/>
          <w:spacing w:val="0"/>
          <w:w w:val="99"/>
          <w:position w:val="0"/>
          <w:sz w:val="32"/>
          <w:szCs w:val="32"/>
          <w:u w:val="none"/>
          <w:lang w:val="en-US" w:eastAsia="zh-CN"/>
        </w:rPr>
        <w:t>中心负责</w:t>
      </w:r>
      <w:r>
        <w:rPr>
          <w:rFonts w:hint="eastAsia" w:ascii="仿宋" w:hAnsi="仿宋" w:eastAsia="仿宋" w:cs="仿宋"/>
          <w:b w:val="0"/>
          <w:bCs w:val="0"/>
          <w:i w:val="0"/>
          <w:iCs w:val="0"/>
          <w:strike w:val="0"/>
          <w:color w:val="000000"/>
          <w:spacing w:val="0"/>
          <w:w w:val="99"/>
          <w:position w:val="0"/>
          <w:sz w:val="32"/>
          <w:szCs w:val="32"/>
          <w:u w:val="none"/>
        </w:rPr>
        <w:t>提供住房公积金提取、缴存、贷款等信息</w:t>
      </w:r>
      <w:r>
        <w:rPr>
          <w:rFonts w:hint="eastAsia" w:ascii="仿宋" w:hAnsi="仿宋" w:eastAsia="仿宋" w:cs="仿宋"/>
          <w:b w:val="0"/>
          <w:bCs w:val="0"/>
          <w:i w:val="0"/>
          <w:iCs w:val="0"/>
          <w:strike w:val="0"/>
          <w:color w:val="000000"/>
          <w:spacing w:val="0"/>
          <w:w w:val="99"/>
          <w:position w:val="0"/>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县</w:t>
      </w:r>
      <w:r>
        <w:rPr>
          <w:rFonts w:hint="eastAsia" w:ascii="仿宋" w:hAnsi="仿宋" w:eastAsia="仿宋" w:cs="仿宋"/>
          <w:b w:val="0"/>
          <w:bCs w:val="0"/>
          <w:i w:val="0"/>
          <w:iCs w:val="0"/>
          <w:strike w:val="0"/>
          <w:color w:val="000000"/>
          <w:spacing w:val="0"/>
          <w:w w:val="99"/>
          <w:position w:val="0"/>
          <w:sz w:val="32"/>
          <w:szCs w:val="32"/>
          <w:u w:val="none"/>
        </w:rPr>
        <w:t>税务</w:t>
      </w:r>
      <w:r>
        <w:rPr>
          <w:rFonts w:hint="eastAsia" w:ascii="仿宋" w:hAnsi="仿宋" w:eastAsia="仿宋" w:cs="仿宋"/>
          <w:b w:val="0"/>
          <w:bCs w:val="0"/>
          <w:i w:val="0"/>
          <w:iCs w:val="0"/>
          <w:strike w:val="0"/>
          <w:color w:val="000000"/>
          <w:spacing w:val="0"/>
          <w:w w:val="99"/>
          <w:position w:val="0"/>
          <w:sz w:val="32"/>
          <w:szCs w:val="32"/>
          <w:u w:val="none"/>
          <w:lang w:val="en-US" w:eastAsia="zh-CN"/>
        </w:rPr>
        <w:t>局负责</w:t>
      </w:r>
      <w:r>
        <w:rPr>
          <w:rFonts w:hint="eastAsia" w:ascii="仿宋" w:hAnsi="仿宋" w:eastAsia="仿宋" w:cs="仿宋"/>
          <w:b w:val="0"/>
          <w:bCs w:val="0"/>
          <w:i w:val="0"/>
          <w:iCs w:val="0"/>
          <w:strike w:val="0"/>
          <w:color w:val="000000"/>
          <w:spacing w:val="0"/>
          <w:w w:val="99"/>
          <w:position w:val="0"/>
          <w:sz w:val="32"/>
          <w:szCs w:val="32"/>
          <w:u w:val="none"/>
        </w:rPr>
        <w:t>提供税务登记、纳税及个人社会保险缴纳等相关信息。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val="en-US" w:eastAsia="zh-CN"/>
        </w:rPr>
        <w:t>国网城步</w:t>
      </w:r>
      <w:r>
        <w:rPr>
          <w:rFonts w:hint="eastAsia" w:ascii="仿宋" w:hAnsi="仿宋" w:eastAsia="仿宋" w:cs="仿宋"/>
          <w:b w:val="0"/>
          <w:bCs w:val="0"/>
          <w:i w:val="0"/>
          <w:iCs w:val="0"/>
          <w:strike w:val="0"/>
          <w:color w:val="000000"/>
          <w:spacing w:val="0"/>
          <w:w w:val="99"/>
          <w:position w:val="0"/>
          <w:sz w:val="32"/>
          <w:szCs w:val="32"/>
          <w:u w:val="none"/>
          <w:lang w:eastAsia="zh-CN"/>
        </w:rPr>
        <w:t>供</w:t>
      </w:r>
      <w:r>
        <w:rPr>
          <w:rFonts w:hint="eastAsia" w:ascii="仿宋" w:hAnsi="仿宋" w:eastAsia="仿宋" w:cs="仿宋"/>
          <w:b w:val="0"/>
          <w:bCs w:val="0"/>
          <w:i w:val="0"/>
          <w:iCs w:val="0"/>
          <w:strike w:val="0"/>
          <w:color w:val="000000"/>
          <w:spacing w:val="0"/>
          <w:w w:val="99"/>
          <w:position w:val="0"/>
          <w:sz w:val="32"/>
          <w:szCs w:val="32"/>
          <w:u w:val="none"/>
        </w:rPr>
        <w:t>电公司</w:t>
      </w:r>
      <w:r>
        <w:rPr>
          <w:rFonts w:hint="eastAsia" w:ascii="仿宋" w:hAnsi="仿宋" w:eastAsia="仿宋" w:cs="仿宋"/>
          <w:b w:val="0"/>
          <w:bCs w:val="0"/>
          <w:i w:val="0"/>
          <w:iCs w:val="0"/>
          <w:strike w:val="0"/>
          <w:color w:val="000000"/>
          <w:spacing w:val="0"/>
          <w:w w:val="99"/>
          <w:position w:val="0"/>
          <w:sz w:val="32"/>
          <w:szCs w:val="32"/>
          <w:u w:val="none"/>
          <w:lang w:val="en-US" w:eastAsia="zh-CN"/>
        </w:rPr>
        <w:t>负责</w:t>
      </w:r>
      <w:r>
        <w:rPr>
          <w:rFonts w:hint="eastAsia" w:ascii="仿宋" w:hAnsi="仿宋" w:eastAsia="仿宋" w:cs="仿宋"/>
          <w:b w:val="0"/>
          <w:bCs w:val="0"/>
          <w:i w:val="0"/>
          <w:iCs w:val="0"/>
          <w:strike w:val="0"/>
          <w:color w:val="000000"/>
          <w:spacing w:val="0"/>
          <w:w w:val="99"/>
          <w:position w:val="0"/>
          <w:sz w:val="32"/>
          <w:szCs w:val="32"/>
          <w:u w:val="none"/>
        </w:rPr>
        <w:t>提供用电消费、用电减免等信息。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其他相关部门（机构）根据核对工作实际需求，协助提供有关信息。</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lang w:eastAsia="zh-CN"/>
        </w:rPr>
        <w:t>第七条</w:t>
      </w:r>
      <w:r>
        <w:rPr>
          <w:rFonts w:hint="eastAsia" w:ascii="仿宋" w:hAnsi="仿宋" w:eastAsia="仿宋" w:cs="仿宋"/>
          <w:b w:val="0"/>
          <w:bCs w:val="0"/>
          <w:i w:val="0"/>
          <w:iCs w:val="0"/>
          <w:strike w:val="0"/>
          <w:color w:val="000000"/>
          <w:spacing w:val="0"/>
          <w:w w:val="99"/>
          <w:position w:val="0"/>
          <w:sz w:val="32"/>
          <w:szCs w:val="32"/>
          <w:u w:val="none"/>
          <w:lang w:val="en-US" w:eastAsia="zh-CN"/>
        </w:rPr>
        <w:t xml:space="preserve"> </w:t>
      </w:r>
      <w:r>
        <w:rPr>
          <w:rFonts w:hint="eastAsia" w:ascii="仿宋" w:hAnsi="仿宋" w:eastAsia="仿宋" w:cs="仿宋"/>
          <w:b w:val="0"/>
          <w:bCs w:val="0"/>
          <w:i w:val="0"/>
          <w:iCs w:val="0"/>
          <w:strike w:val="0"/>
          <w:color w:val="000000"/>
          <w:spacing w:val="0"/>
          <w:w w:val="99"/>
          <w:position w:val="0"/>
          <w:sz w:val="32"/>
          <w:szCs w:val="32"/>
          <w:u w:val="none"/>
        </w:rPr>
        <w:t>社会救助信息共享单位应全面、准确、及时按照核对数据标准格式提供核对对象的相关信息。各相关部门应密切配合、相互协作，共同做好社会救助信息的互换互用工作，确保核对系统有效运转，发挥作用，服务民生。</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第八条  社会救助管理部门实施医疗、教育、住房、就业、灾害等专项救助，需本级民政部门核对救助申请家庭经济状况，应当与本级民政部门签订核对工作协议，委托核对机构进行核对。医疗、教育、住房、就业、灾害等专项救助部门应及时将救助对象认定结果、救助情况等共享给民政部门。</w:t>
      </w: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黑体" w:hAnsi="黑体" w:eastAsia="黑体" w:cs="黑体"/>
          <w:b w:val="0"/>
          <w:bCs w:val="0"/>
          <w:i w:val="0"/>
          <w:iCs w:val="0"/>
          <w:strike w:val="0"/>
          <w:color w:val="000000"/>
          <w:spacing w:val="0"/>
          <w:w w:val="99"/>
          <w:position w:val="0"/>
          <w:sz w:val="32"/>
          <w:szCs w:val="32"/>
          <w:u w:val="none"/>
        </w:rPr>
      </w:pP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黑体" w:hAnsi="黑体" w:eastAsia="黑体" w:cs="黑体"/>
          <w:b w:val="0"/>
          <w:bCs w:val="0"/>
          <w:i w:val="0"/>
          <w:iCs w:val="0"/>
          <w:strike w:val="0"/>
          <w:color w:val="000000"/>
          <w:spacing w:val="0"/>
          <w:w w:val="99"/>
          <w:position w:val="0"/>
          <w:sz w:val="32"/>
          <w:szCs w:val="32"/>
          <w:u w:val="none"/>
        </w:rPr>
      </w:pPr>
      <w:r>
        <w:rPr>
          <w:rFonts w:hint="eastAsia" w:ascii="黑体" w:hAnsi="黑体" w:eastAsia="黑体" w:cs="黑体"/>
          <w:b w:val="0"/>
          <w:bCs w:val="0"/>
          <w:i w:val="0"/>
          <w:iCs w:val="0"/>
          <w:strike w:val="0"/>
          <w:color w:val="000000"/>
          <w:spacing w:val="0"/>
          <w:w w:val="99"/>
          <w:position w:val="0"/>
          <w:sz w:val="32"/>
          <w:szCs w:val="32"/>
          <w:u w:val="none"/>
        </w:rPr>
        <w:t>第三章 核对对象、内容和方式</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第九条 核对对象是指申请或者已获得社会救助对象本人及其家庭成员，主要包括：</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（一）申请人；</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（二）与申请人共同生活的家庭成员；</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（三）与申请人具有法定赡（抚、扶）养关系的非共同生活的家庭成员。</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具体核对对象由相关社会救助部门提供。</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第十条</w:t>
      </w:r>
      <w:r>
        <w:rPr>
          <w:rFonts w:hint="eastAsia" w:ascii="仿宋" w:hAnsi="仿宋" w:eastAsia="仿宋" w:cs="仿宋"/>
          <w:b w:val="0"/>
          <w:bCs w:val="0"/>
          <w:i w:val="0"/>
          <w:iCs w:val="0"/>
          <w:strike w:val="0"/>
          <w:color w:val="000000"/>
          <w:spacing w:val="0"/>
          <w:w w:val="99"/>
          <w:position w:val="0"/>
          <w:sz w:val="32"/>
          <w:szCs w:val="32"/>
          <w:u w:val="none"/>
          <w:lang w:val="en-US" w:eastAsia="zh-CN"/>
        </w:rPr>
        <w:t xml:space="preserve">  </w:t>
      </w:r>
      <w:r>
        <w:rPr>
          <w:rFonts w:hint="eastAsia" w:ascii="仿宋" w:hAnsi="仿宋" w:eastAsia="仿宋" w:cs="仿宋"/>
          <w:b w:val="0"/>
          <w:bCs w:val="0"/>
          <w:i w:val="0"/>
          <w:iCs w:val="0"/>
          <w:strike w:val="0"/>
          <w:color w:val="000000"/>
          <w:spacing w:val="0"/>
          <w:w w:val="99"/>
          <w:position w:val="0"/>
          <w:sz w:val="32"/>
          <w:szCs w:val="32"/>
          <w:u w:val="none"/>
        </w:rPr>
        <w:t>社会救助家庭经济状况核对的主要内容：开展核对时，核对对象前12个月的收入状况、财产状况、支出状况及其他基本情况。</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收入状况包括工资性净收入、经营性净收入、财产性净收入、转移性净收入等。</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财产状况包括房屋所有权及土地使用权、矿业权、林地使用权及林木使用权、农村土地承包经营所有权产生的收益；机动车、大型农机具、船舶；银行存款、有价证券、债权股权、商业保险和较大价值的电器、家具、工艺品、字画等资产。</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其他基本情况包括户籍、婚姻、赡（抚、扶）养人、死亡销户、失踪、法人登记、就业、就学和残疾人等级、类别等。</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核对对象的支出与其提供的收入明显不符的，包括但不限于核对对象在高收费学校就读（含入托、出国留学）、出国旅游和乘坐交通工具选择飞机、列车软卧、高铁二等座以上、轮船二等舱以上等高消费情况，作为家庭支出的预警指标重点核查。</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第十一条 核对工作以核对平台采集数据开展信息化比对为主要方式，社会救助部门可根据工作需要，通过入户调查、邻里访问、信函索证、调查取证等方式，全面核实核对对象的经济状况。</w:t>
      </w: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黑体" w:hAnsi="黑体" w:eastAsia="黑体" w:cs="黑体"/>
          <w:b w:val="0"/>
          <w:bCs w:val="0"/>
          <w:i w:val="0"/>
          <w:iCs w:val="0"/>
          <w:strike w:val="0"/>
          <w:color w:val="000000"/>
          <w:spacing w:val="0"/>
          <w:w w:val="99"/>
          <w:position w:val="0"/>
          <w:sz w:val="32"/>
          <w:szCs w:val="32"/>
          <w:u w:val="none"/>
        </w:rPr>
      </w:pP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黑体" w:hAnsi="黑体" w:eastAsia="黑体" w:cs="黑体"/>
          <w:b w:val="0"/>
          <w:bCs w:val="0"/>
          <w:i w:val="0"/>
          <w:iCs w:val="0"/>
          <w:strike w:val="0"/>
          <w:color w:val="000000"/>
          <w:spacing w:val="0"/>
          <w:w w:val="99"/>
          <w:position w:val="0"/>
          <w:sz w:val="32"/>
          <w:szCs w:val="32"/>
          <w:u w:val="none"/>
        </w:rPr>
        <w:t>第四章 核对程序</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w:t>
      </w:r>
      <w:r>
        <w:rPr>
          <w:rFonts w:hint="eastAsia" w:ascii="仿宋" w:hAnsi="仿宋" w:eastAsia="仿宋" w:cs="仿宋"/>
          <w:b w:val="0"/>
          <w:bCs w:val="0"/>
          <w:i w:val="0"/>
          <w:iCs w:val="0"/>
          <w:strike w:val="0"/>
          <w:color w:val="000000"/>
          <w:spacing w:val="0"/>
          <w:w w:val="99"/>
          <w:position w:val="0"/>
          <w:sz w:val="32"/>
          <w:szCs w:val="32"/>
          <w:u w:val="none"/>
          <w:lang w:eastAsia="zh-CN"/>
        </w:rPr>
        <w:t>二</w:t>
      </w:r>
      <w:r>
        <w:rPr>
          <w:rFonts w:hint="eastAsia" w:ascii="仿宋" w:hAnsi="仿宋" w:eastAsia="仿宋" w:cs="仿宋"/>
          <w:b w:val="0"/>
          <w:bCs w:val="0"/>
          <w:i w:val="0"/>
          <w:iCs w:val="0"/>
          <w:strike w:val="0"/>
          <w:color w:val="000000"/>
          <w:spacing w:val="0"/>
          <w:w w:val="99"/>
          <w:position w:val="0"/>
          <w:sz w:val="32"/>
          <w:szCs w:val="32"/>
          <w:u w:val="none"/>
        </w:rPr>
        <w:t>条 核对工作应按下列程序办理：</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核对机构基于核对对象的授权或委托授权和相关部门的委托授权开展核对。委托授权须以书面形式（含合法的电子文件）进行，核对机构在授权和委托范围内进行核对，不得超越范围。</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（一）核对对象在申请社会救助时，应向社会救助部门如实申报家庭收入和财产状况，并签字确认，不得隐瞒和虚报。</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二）按照“谁受理谁审核”的原则，由社会救助申请受理部门负责对核对对象的基本信息、授权书等申报资料的真实性进行审核。将符合条件的核对对象相关资料和本单位书面委托等信息录入，提交核对机构实施核对。</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（三）县核对机构应自接受救助单位委托之日起2 个工作日内，完成对核对对象的相关信息及居民家庭经济状况查询委托书等申报资料的完整性进行审核，及时将符合条件的核对对象信息提交至市级核对系统。在收到</w:t>
      </w:r>
      <w:r>
        <w:rPr>
          <w:rFonts w:hint="eastAsia" w:ascii="仿宋" w:hAnsi="仿宋" w:eastAsia="仿宋" w:cs="仿宋"/>
          <w:b w:val="0"/>
          <w:bCs w:val="0"/>
          <w:i w:val="0"/>
          <w:iCs w:val="0"/>
          <w:strike w:val="0"/>
          <w:color w:val="000000"/>
          <w:spacing w:val="0"/>
          <w:w w:val="99"/>
          <w:position w:val="0"/>
          <w:sz w:val="32"/>
          <w:szCs w:val="32"/>
          <w:u w:val="none"/>
          <w:lang w:eastAsia="zh-CN"/>
        </w:rPr>
        <w:t>市级核对机构推送</w:t>
      </w:r>
      <w:r>
        <w:rPr>
          <w:rFonts w:hint="eastAsia" w:ascii="仿宋" w:hAnsi="仿宋" w:eastAsia="仿宋" w:cs="仿宋"/>
          <w:b w:val="0"/>
          <w:bCs w:val="0"/>
          <w:i w:val="0"/>
          <w:iCs w:val="0"/>
          <w:strike w:val="0"/>
          <w:color w:val="000000"/>
          <w:spacing w:val="0"/>
          <w:w w:val="99"/>
          <w:position w:val="0"/>
          <w:sz w:val="32"/>
          <w:szCs w:val="32"/>
          <w:u w:val="none"/>
        </w:rPr>
        <w:t>查询结果后2 个工作日内完成生成和打印核对报告，并将核对结果反馈给委托单位。</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第十三条 核对报告仅用于救助单位认定或复核救助对象时作为参考，不作其他用途。</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第十四条  根据社会救助管理部门要求，对已获得社会救助保障的家庭开展定期、随机或自定义复查。对有需要进行跨省或市核对的，县级核对机构可向市级核对机构申报，提请省级核对机构协助完成核对。</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第十五条  对核对结果有疑异的，可通过救助经办单位向本级核对机构提出复核要求，核对机构应在第十二条规定期限内，将复核结果反馈救助单位。对有需要提请省级核对机构补充核对或需要跨省或市核对的，核对结果在省级核对机构推送查询结果后反馈救助单位。</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第十六条  建立预警监测机制，有效防止致贫返贫风险。通过低收入人口数据监测预警系统，对最低生活保障家庭、特困人员家庭、最低生活保障边缘家庭和其他特殊困难家庭开展动态监测，制定救助预警监测指标，及时反馈至社会救助部门。</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预警监测指标主要包括因病、因学、因残、因灾、因意外事故及其他大额刚性支出。</w:t>
      </w: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黑体" w:hAnsi="黑体" w:eastAsia="黑体" w:cs="黑体"/>
          <w:b w:val="0"/>
          <w:bCs w:val="0"/>
          <w:i w:val="0"/>
          <w:iCs w:val="0"/>
          <w:strike w:val="0"/>
          <w:color w:val="000000"/>
          <w:spacing w:val="0"/>
          <w:w w:val="99"/>
          <w:position w:val="0"/>
          <w:sz w:val="32"/>
          <w:szCs w:val="32"/>
          <w:u w:val="none"/>
        </w:rPr>
      </w:pP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黑体" w:hAnsi="黑体" w:eastAsia="黑体" w:cs="黑体"/>
          <w:b w:val="0"/>
          <w:bCs w:val="0"/>
          <w:i w:val="0"/>
          <w:iCs w:val="0"/>
          <w:strike w:val="0"/>
          <w:color w:val="000000"/>
          <w:spacing w:val="0"/>
          <w:w w:val="99"/>
          <w:position w:val="0"/>
          <w:sz w:val="32"/>
          <w:szCs w:val="32"/>
          <w:u w:val="none"/>
        </w:rPr>
      </w:pPr>
      <w:r>
        <w:rPr>
          <w:rFonts w:hint="eastAsia" w:ascii="黑体" w:hAnsi="黑体" w:eastAsia="黑体" w:cs="黑体"/>
          <w:b w:val="0"/>
          <w:bCs w:val="0"/>
          <w:i w:val="0"/>
          <w:iCs w:val="0"/>
          <w:strike w:val="0"/>
          <w:color w:val="000000"/>
          <w:spacing w:val="0"/>
          <w:w w:val="99"/>
          <w:position w:val="0"/>
          <w:sz w:val="32"/>
          <w:szCs w:val="32"/>
          <w:u w:val="none"/>
        </w:rPr>
        <w:t>第五章 监督和管理</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第十七条 核对机构应建立严格的保密制度。核对机构应与相关工作人员签订保密协议，对在核对过程中获取的涉及核对对象的个人隐私信息予以保密，不得向与核对工作无关的组织或个人泄露。</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第十八条 核对工作人员不得利用信息系统获取与核对工作无关的信息，不得对核对有关痕迹及核对结果进行任何删除和修改。发现滥用职权、玩忽职守、徇私舞弊造成恶劣影响及严重后果的，根据国家相关规定给予政务处分；构成犯罪的，依法追究刑事责任。</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第十九条  各有关社会组织、公民都有义务配合居民家庭经济状况核对工作。无理取闹、侮辱、殴打核对工作人员或阻碍核对工作人员开展正常工作的，依法予以处理；构成犯罪的，依法追究刑事责任。</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第二十条 居民家庭经济状况核对信息共享单位因管理不善或工作人员主观过错造成信息泄密或被盗用的，依法追究相关单位相关人员法律责任。</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仿宋" w:hAnsi="仿宋" w:eastAsia="仿宋" w:cs="仿宋"/>
          <w:b w:val="0"/>
          <w:bCs w:val="0"/>
          <w:i w:val="0"/>
          <w:iCs w:val="0"/>
          <w:strike w:val="0"/>
          <w:color w:val="000000"/>
          <w:spacing w:val="0"/>
          <w:w w:val="99"/>
          <w:position w:val="0"/>
          <w:sz w:val="32"/>
          <w:szCs w:val="32"/>
          <w:u w:val="none"/>
        </w:rPr>
        <w:t>第二十一条  核对对象采取虚报、隐瞒、伪造等手段，骗取社会救助资金、物质或者服务的，依法追究相应的法律责任，并将其纳入系统失信人名单。</w:t>
      </w: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黑体" w:hAnsi="黑体" w:eastAsia="黑体" w:cs="黑体"/>
          <w:b w:val="0"/>
          <w:bCs w:val="0"/>
          <w:i w:val="0"/>
          <w:iCs w:val="0"/>
          <w:strike w:val="0"/>
          <w:color w:val="000000"/>
          <w:spacing w:val="0"/>
          <w:w w:val="99"/>
          <w:position w:val="0"/>
          <w:sz w:val="32"/>
          <w:szCs w:val="32"/>
          <w:u w:val="none"/>
        </w:rPr>
      </w:pPr>
    </w:p>
    <w:p>
      <w:pPr>
        <w:keepNext w:val="0"/>
        <w:keepLines w:val="0"/>
        <w:pageBreakBefore w:val="0"/>
        <w:widowControl w:val="0"/>
        <w:kinsoku/>
        <w:wordWrap/>
        <w:overflowPunct/>
        <w:topLinePunct w:val="0"/>
        <w:autoSpaceDE/>
        <w:autoSpaceDN/>
        <w:bidi w:val="0"/>
        <w:adjustRightInd/>
        <w:snapToGrid/>
        <w:spacing w:before="0" w:line="560" w:lineRule="exact"/>
        <w:ind w:right="-20"/>
        <w:jc w:val="center"/>
        <w:textAlignment w:val="auto"/>
        <w:rPr>
          <w:rFonts w:hint="eastAsia" w:ascii="仿宋" w:hAnsi="仿宋" w:eastAsia="仿宋" w:cs="仿宋"/>
          <w:b w:val="0"/>
          <w:bCs w:val="0"/>
          <w:i w:val="0"/>
          <w:iCs w:val="0"/>
          <w:strike w:val="0"/>
          <w:color w:val="000000"/>
          <w:spacing w:val="0"/>
          <w:w w:val="99"/>
          <w:position w:val="0"/>
          <w:sz w:val="32"/>
          <w:szCs w:val="32"/>
          <w:u w:val="none"/>
        </w:rPr>
      </w:pPr>
      <w:r>
        <w:rPr>
          <w:rFonts w:hint="eastAsia" w:ascii="黑体" w:hAnsi="黑体" w:eastAsia="黑体" w:cs="黑体"/>
          <w:b w:val="0"/>
          <w:bCs w:val="0"/>
          <w:i w:val="0"/>
          <w:iCs w:val="0"/>
          <w:strike w:val="0"/>
          <w:color w:val="000000"/>
          <w:spacing w:val="0"/>
          <w:w w:val="99"/>
          <w:position w:val="0"/>
          <w:sz w:val="32"/>
          <w:szCs w:val="32"/>
          <w:u w:val="none"/>
        </w:rPr>
        <w:t>第六章 附 则</w:t>
      </w:r>
    </w:p>
    <w:p>
      <w:pPr>
        <w:keepNext w:val="0"/>
        <w:keepLines w:val="0"/>
        <w:pageBreakBefore w:val="0"/>
        <w:widowControl w:val="0"/>
        <w:kinsoku/>
        <w:wordWrap/>
        <w:overflowPunct/>
        <w:topLinePunct w:val="0"/>
        <w:autoSpaceDE/>
        <w:autoSpaceDN/>
        <w:bidi w:val="0"/>
        <w:adjustRightInd/>
        <w:snapToGrid/>
        <w:spacing w:before="0" w:line="560" w:lineRule="exact"/>
        <w:ind w:left="0" w:right="-20" w:firstLine="632" w:firstLineChars="200"/>
        <w:textAlignment w:val="auto"/>
        <w:rPr>
          <w:rFonts w:hint="default" w:ascii="仿宋" w:hAnsi="仿宋" w:eastAsia="仿宋" w:cs="仿宋"/>
          <w:b w:val="0"/>
          <w:bCs w:val="0"/>
          <w:i w:val="0"/>
          <w:iCs w:val="0"/>
          <w:strike w:val="0"/>
          <w:color w:val="000000"/>
          <w:spacing w:val="0"/>
          <w:w w:val="99"/>
          <w:position w:val="0"/>
          <w:sz w:val="32"/>
          <w:szCs w:val="32"/>
          <w:u w:val="none"/>
          <w:lang w:val="en-US" w:eastAsia="zh-CN"/>
        </w:rPr>
      </w:pPr>
      <w:r>
        <w:rPr>
          <w:rFonts w:hint="eastAsia" w:ascii="仿宋" w:hAnsi="仿宋" w:eastAsia="仿宋" w:cs="仿宋"/>
          <w:b w:val="0"/>
          <w:bCs w:val="0"/>
          <w:i w:val="0"/>
          <w:iCs w:val="0"/>
          <w:strike w:val="0"/>
          <w:color w:val="000000"/>
          <w:spacing w:val="0"/>
          <w:w w:val="99"/>
          <w:position w:val="0"/>
          <w:sz w:val="32"/>
          <w:szCs w:val="32"/>
          <w:u w:val="none"/>
        </w:rPr>
        <w:t>第二十二条  本办法自</w:t>
      </w:r>
      <w:r>
        <w:rPr>
          <w:rFonts w:hint="eastAsia" w:ascii="仿宋" w:hAnsi="仿宋" w:eastAsia="仿宋" w:cs="仿宋"/>
          <w:b w:val="0"/>
          <w:bCs w:val="0"/>
          <w:i w:val="0"/>
          <w:iCs w:val="0"/>
          <w:strike w:val="0"/>
          <w:color w:val="000000"/>
          <w:spacing w:val="0"/>
          <w:w w:val="99"/>
          <w:position w:val="0"/>
          <w:sz w:val="32"/>
          <w:szCs w:val="32"/>
          <w:u w:val="none"/>
          <w:lang w:val="en-US" w:eastAsia="zh-CN"/>
        </w:rPr>
        <w:t>印发</w:t>
      </w:r>
      <w:r>
        <w:rPr>
          <w:rFonts w:hint="eastAsia" w:ascii="仿宋" w:hAnsi="仿宋" w:eastAsia="仿宋" w:cs="仿宋"/>
          <w:b w:val="0"/>
          <w:bCs w:val="0"/>
          <w:i w:val="0"/>
          <w:iCs w:val="0"/>
          <w:strike w:val="0"/>
          <w:color w:val="000000"/>
          <w:spacing w:val="0"/>
          <w:w w:val="99"/>
          <w:position w:val="0"/>
          <w:sz w:val="32"/>
          <w:szCs w:val="32"/>
          <w:u w:val="none"/>
        </w:rPr>
        <w:t>之日起执行。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YSBHF+FZXBSJWGB10">
    <w:altName w:val="Segoe Print"/>
    <w:panose1 w:val="00000000000000000000"/>
    <w:charset w:val="01"/>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EDXN+FangSong_GB2312">
    <w:altName w:val="Segoe Print"/>
    <w:panose1 w:val="00000000000000000000"/>
    <w:charset w:val="01"/>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3YjIyMTcyNWExYzRjYTI0NjI2N2FhZDM2YzIzNWEifQ=="/>
  </w:docVars>
  <w:rsids>
    <w:rsidRoot w:val="4A2463C9"/>
    <w:rsid w:val="02A37A80"/>
    <w:rsid w:val="0B781B3D"/>
    <w:rsid w:val="163F250D"/>
    <w:rsid w:val="16AC12A6"/>
    <w:rsid w:val="176A5B2B"/>
    <w:rsid w:val="1AFF10F6"/>
    <w:rsid w:val="1BD63CCE"/>
    <w:rsid w:val="1C642C34"/>
    <w:rsid w:val="23DE0C2A"/>
    <w:rsid w:val="24DC6044"/>
    <w:rsid w:val="2C305316"/>
    <w:rsid w:val="3031267C"/>
    <w:rsid w:val="368B3820"/>
    <w:rsid w:val="3E4C2E1C"/>
    <w:rsid w:val="3E8B6203"/>
    <w:rsid w:val="42EC3927"/>
    <w:rsid w:val="4A2463C9"/>
    <w:rsid w:val="56153390"/>
    <w:rsid w:val="58D16C62"/>
    <w:rsid w:val="5AAE58F8"/>
    <w:rsid w:val="60981040"/>
    <w:rsid w:val="7B4D2D46"/>
    <w:rsid w:val="7C5D4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Calibri" w:cs="Calibri"/>
      <w:sz w:val="22"/>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4065</Words>
  <Characters>4103</Characters>
  <Lines>0</Lines>
  <Paragraphs>0</Paragraphs>
  <TotalTime>8</TotalTime>
  <ScaleCrop>false</ScaleCrop>
  <LinksUpToDate>false</LinksUpToDate>
  <CharactersWithSpaces>4150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2023-05-23T07:50:00Z</dcterms:created>
  <dc:creator>Administrator</dc:creator>
  <cp:lastModifiedBy>孙银花</cp:lastModifiedBy>
  <cp:lastPrinted>2023-11-06T00:49:00Z</cp:lastPrinted>
  <dcterms:modified xsi:type="dcterms:W3CDTF">2023-11-06T02:23:19Z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59A2957533F04FE4B40480493D352F6E_11</vt:lpwstr>
  </property>
</Properties>
</file>